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1016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570282A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06C39B61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1D4741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76D6DE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horizontal de sobremesa 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(Cámara </w:t>
            </w:r>
            <w:r w:rsidR="001D4741">
              <w:rPr>
                <w:rFonts w:ascii="Arial" w:hAnsi="Arial" w:cs="Arial"/>
                <w:sz w:val="20"/>
                <w:szCs w:val="20"/>
              </w:rPr>
              <w:t>sencilla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)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77777777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>
              <w:rPr>
                <w:rFonts w:ascii="Arial" w:hAnsi="Arial" w:cs="Arial"/>
                <w:sz w:val="20"/>
                <w:szCs w:val="20"/>
              </w:rPr>
              <w:t>589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77777777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Altura: 4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5CDEA94" w14:textId="77777777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>
              <w:rPr>
                <w:rFonts w:ascii="Arial" w:hAnsi="Arial" w:cs="Arial"/>
                <w:sz w:val="20"/>
                <w:szCs w:val="20"/>
              </w:rPr>
              <w:t>738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77777777" w:rsidR="006D541F" w:rsidRDefault="006D541F" w:rsidP="006D541F">
            <w:pPr>
              <w:jc w:val="both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84743BD" wp14:editId="70FE7602">
                  <wp:extent cx="6858000" cy="23647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3/8”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Hz, Bifásico (Dos Fases), 2kW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64AB7" w14:textId="77777777" w:rsidR="00877349" w:rsidRDefault="00877349">
      <w:r>
        <w:separator/>
      </w:r>
    </w:p>
  </w:endnote>
  <w:endnote w:type="continuationSeparator" w:id="0">
    <w:p w14:paraId="168F6EA4" w14:textId="77777777" w:rsidR="00877349" w:rsidRDefault="0087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A32F9" w14:textId="77777777" w:rsidR="00877349" w:rsidRDefault="00877349">
      <w:r>
        <w:separator/>
      </w:r>
    </w:p>
  </w:footnote>
  <w:footnote w:type="continuationSeparator" w:id="0">
    <w:p w14:paraId="054D8C92" w14:textId="77777777" w:rsidR="00877349" w:rsidRDefault="0087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7720F762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CAPACIDAD 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23LH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4.png@01D5FC3A.21853B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6</cp:revision>
  <cp:lastPrinted>2014-09-04T21:09:00Z</cp:lastPrinted>
  <dcterms:created xsi:type="dcterms:W3CDTF">2020-02-03T21:39:00Z</dcterms:created>
  <dcterms:modified xsi:type="dcterms:W3CDTF">2020-06-03T14:00:00Z</dcterms:modified>
</cp:coreProperties>
</file>