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32E99" w:rsidP="00AB550D">
      <w:pPr>
        <w:jc w:val="center"/>
        <w:rPr>
          <w:b/>
          <w:lang w:val="es-CO"/>
        </w:rPr>
      </w:pPr>
      <w:r>
        <w:rPr>
          <w:b/>
          <w:sz w:val="28"/>
          <w:lang w:val="es-CO"/>
        </w:rPr>
        <w:t>Cabina Extractora de Gases y Humos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sz w:val="24"/>
          <w:szCs w:val="24"/>
        </w:rPr>
        <w:t xml:space="preserve"> </w:t>
      </w:r>
      <w:r w:rsidRPr="003F35F2">
        <w:rPr>
          <w:b/>
          <w:sz w:val="24"/>
          <w:szCs w:val="24"/>
        </w:rPr>
        <w:t>Condiciones ambientales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</w:t>
      </w:r>
      <w:r w:rsidR="00E32E99">
        <w:rPr>
          <w:sz w:val="24"/>
          <w:szCs w:val="24"/>
        </w:rPr>
        <w:t>a ambiente donde se encuentre el equipo</w:t>
      </w:r>
      <w:r>
        <w:rPr>
          <w:sz w:val="24"/>
          <w:szCs w:val="24"/>
        </w:rPr>
        <w:t xml:space="preserve"> no debe exceder los 40 °C (104 °</w:t>
      </w:r>
      <w:r w:rsidRPr="003F35F2">
        <w:rPr>
          <w:sz w:val="24"/>
          <w:szCs w:val="24"/>
        </w:rPr>
        <w:t xml:space="preserve">F), </w:t>
      </w:r>
      <w:r w:rsidR="00D41280"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E32E99" w:rsidRPr="003F35F2" w:rsidRDefault="003F35F2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</w:t>
      </w:r>
      <w:bookmarkStart w:id="0" w:name="_GoBack"/>
      <w:bookmarkEnd w:id="0"/>
      <w:r>
        <w:rPr>
          <w:sz w:val="24"/>
          <w:szCs w:val="24"/>
        </w:rPr>
        <w:t>tmosfera donde se encuentre</w:t>
      </w:r>
      <w:r w:rsidR="00E32E99">
        <w:rPr>
          <w:sz w:val="24"/>
          <w:szCs w:val="24"/>
        </w:rPr>
        <w:t xml:space="preserve"> el equipo</w:t>
      </w:r>
      <w:r w:rsidRPr="003F35F2">
        <w:rPr>
          <w:sz w:val="24"/>
          <w:szCs w:val="24"/>
        </w:rPr>
        <w:t>.</w:t>
      </w:r>
    </w:p>
    <w:p w:rsidR="00F00B7D" w:rsidRPr="00E32E99" w:rsidRDefault="00F00B7D" w:rsidP="00E32E99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E32E99">
        <w:rPr>
          <w:b/>
          <w:sz w:val="24"/>
          <w:szCs w:val="24"/>
        </w:rPr>
        <w:t>Requerimientos Eléctricos</w:t>
      </w:r>
    </w:p>
    <w:p w:rsidR="00F00B7D" w:rsidRDefault="00F00B7D" w:rsidP="00F00B7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</w:t>
      </w:r>
      <w:r w:rsidR="00641B69">
        <w:rPr>
          <w:sz w:val="24"/>
          <w:szCs w:val="24"/>
        </w:rPr>
        <w:t xml:space="preserve">ación </w:t>
      </w:r>
      <w:r w:rsidR="00E32E99">
        <w:rPr>
          <w:sz w:val="24"/>
          <w:szCs w:val="24"/>
        </w:rPr>
        <w:t>suministrada en la Tabla 1</w:t>
      </w:r>
      <w:r>
        <w:rPr>
          <w:sz w:val="24"/>
          <w:szCs w:val="24"/>
        </w:rPr>
        <w:t>.</w:t>
      </w:r>
    </w:p>
    <w:p w:rsidR="00F00B7D" w:rsidRPr="000E062B" w:rsidRDefault="00E32E99" w:rsidP="00F00B7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1</w:t>
      </w:r>
      <w:r w:rsidR="00F00B7D" w:rsidRPr="000E062B">
        <w:rPr>
          <w:rFonts w:cs="Arial"/>
          <w:b/>
          <w:sz w:val="24"/>
          <w:szCs w:val="24"/>
        </w:rPr>
        <w:t xml:space="preserve">: </w:t>
      </w:r>
      <w:r w:rsidR="00F00B7D">
        <w:rPr>
          <w:rFonts w:cs="Arial"/>
          <w:b/>
          <w:sz w:val="24"/>
          <w:szCs w:val="24"/>
        </w:rPr>
        <w:t>Requerimientos Eléctricos</w:t>
      </w:r>
    </w:p>
    <w:p w:rsidR="00F00B7D" w:rsidRDefault="00F00B7D" w:rsidP="00F00B7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F00B7D" w:rsidTr="004D787B">
        <w:tc>
          <w:tcPr>
            <w:tcW w:w="2898" w:type="dxa"/>
            <w:shd w:val="clear" w:color="auto" w:fill="BFBFBF" w:themeFill="background1" w:themeFillShade="BF"/>
          </w:tcPr>
          <w:p w:rsidR="00F00B7D" w:rsidRPr="00FA0C31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F00B7D" w:rsidRPr="0064787B" w:rsidTr="004D787B">
        <w:tc>
          <w:tcPr>
            <w:tcW w:w="2898" w:type="dxa"/>
          </w:tcPr>
          <w:p w:rsidR="00F00B7D" w:rsidRPr="00FA0C31" w:rsidRDefault="00F00B7D" w:rsidP="004D787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F00B7D" w:rsidRPr="00FA0C31" w:rsidRDefault="00E32E99" w:rsidP="00E32E99">
            <w:pPr>
              <w:rPr>
                <w:szCs w:val="24"/>
              </w:rPr>
            </w:pPr>
            <w:r>
              <w:rPr>
                <w:szCs w:val="24"/>
              </w:rPr>
              <w:t>115</w:t>
            </w:r>
            <w:r w:rsidR="00F00B7D" w:rsidRPr="00FA0C31">
              <w:rPr>
                <w:szCs w:val="24"/>
              </w:rPr>
              <w:t xml:space="preserve"> </w:t>
            </w:r>
            <w:proofErr w:type="spellStart"/>
            <w:r w:rsidR="00F00B7D" w:rsidRPr="00FA0C31">
              <w:rPr>
                <w:szCs w:val="24"/>
              </w:rPr>
              <w:t>VAC</w:t>
            </w:r>
            <w:proofErr w:type="spellEnd"/>
            <w:r w:rsidR="00F00B7D" w:rsidRPr="00FA0C31">
              <w:rPr>
                <w:szCs w:val="24"/>
              </w:rPr>
              <w:t xml:space="preserve">, </w:t>
            </w:r>
            <w:r w:rsidR="00F00B7D">
              <w:rPr>
                <w:szCs w:val="24"/>
              </w:rPr>
              <w:t>6</w:t>
            </w:r>
            <w:r w:rsidR="00F00B7D" w:rsidRPr="00FA0C31">
              <w:rPr>
                <w:szCs w:val="24"/>
              </w:rPr>
              <w:t>0 Hz,</w:t>
            </w:r>
            <w:r w:rsidR="001D7D0E">
              <w:rPr>
                <w:szCs w:val="24"/>
              </w:rPr>
              <w:t xml:space="preserve"> 10 A,</w:t>
            </w:r>
            <w:r w:rsidR="00F00B7D" w:rsidRPr="00FA0C3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Monofásico </w:t>
            </w:r>
            <w:r w:rsidR="00F00B7D" w:rsidRPr="00FA0C31">
              <w:rPr>
                <w:szCs w:val="24"/>
              </w:rPr>
              <w:t xml:space="preserve">(no exceder fluctuaciones </w:t>
            </w:r>
            <w:r w:rsidR="00F00B7D" w:rsidRPr="00FA0C31">
              <w:rPr>
                <w:szCs w:val="24"/>
                <w:u w:val="single"/>
              </w:rPr>
              <w:t>+</w:t>
            </w:r>
            <w:r w:rsidR="00F00B7D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F00B7D" w:rsidRPr="00B27B1A" w:rsidRDefault="00E32E99" w:rsidP="004D787B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NEMA</w:t>
            </w:r>
            <w:proofErr w:type="spellEnd"/>
            <w:r>
              <w:rPr>
                <w:szCs w:val="24"/>
                <w:lang w:val="en-US"/>
              </w:rPr>
              <w:t xml:space="preserve"> 5-15P</w:t>
            </w:r>
          </w:p>
          <w:p w:rsidR="00F00B7D" w:rsidRPr="00615101" w:rsidRDefault="00F00B7D" w:rsidP="004D787B">
            <w:pPr>
              <w:rPr>
                <w:szCs w:val="24"/>
                <w:lang w:val="en-US"/>
              </w:rPr>
            </w:pPr>
          </w:p>
        </w:tc>
      </w:tr>
    </w:tbl>
    <w:p w:rsidR="00C36D3B" w:rsidRDefault="00C36D3B" w:rsidP="00DA7340">
      <w:pPr>
        <w:jc w:val="both"/>
        <w:rPr>
          <w:sz w:val="24"/>
          <w:szCs w:val="24"/>
        </w:rPr>
      </w:pPr>
    </w:p>
    <w:p w:rsidR="00E32E99" w:rsidRDefault="00E32E99" w:rsidP="00E32E99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E32E99">
        <w:rPr>
          <w:b/>
          <w:sz w:val="24"/>
          <w:szCs w:val="24"/>
        </w:rPr>
        <w:t>Conexión a Extractor</w:t>
      </w:r>
    </w:p>
    <w:p w:rsidR="00A358C3" w:rsidRDefault="00E91D0E" w:rsidP="00E32E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Figura 1, se observa el esquema eléctrico de la cabina extractora de gases y humos. La señal de control para el ventilador </w:t>
      </w:r>
      <w:r w:rsidR="00A358C3">
        <w:rPr>
          <w:sz w:val="24"/>
          <w:szCs w:val="24"/>
        </w:rPr>
        <w:t xml:space="preserve">es un contacto NO (Normalmente Abierto), el cual se cierra al momento de encender el motor desde la cabina, la capacidad de este contacto es </w:t>
      </w:r>
      <w:r w:rsidR="00A358C3" w:rsidRPr="00A358C3">
        <w:rPr>
          <w:b/>
          <w:sz w:val="24"/>
          <w:szCs w:val="24"/>
        </w:rPr>
        <w:t>250VAC/5A</w:t>
      </w:r>
      <w:r>
        <w:rPr>
          <w:sz w:val="24"/>
          <w:szCs w:val="24"/>
        </w:rPr>
        <w:t xml:space="preserve">. </w:t>
      </w:r>
    </w:p>
    <w:p w:rsidR="00A358C3" w:rsidRDefault="00E91D0E" w:rsidP="00E32E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señal se encuentra </w:t>
      </w:r>
      <w:r w:rsidR="00A358C3">
        <w:rPr>
          <w:sz w:val="24"/>
          <w:szCs w:val="24"/>
        </w:rPr>
        <w:t xml:space="preserve">en la parte superior del equipo </w:t>
      </w:r>
      <w:r>
        <w:rPr>
          <w:sz w:val="24"/>
          <w:szCs w:val="24"/>
        </w:rPr>
        <w:t xml:space="preserve">con </w:t>
      </w:r>
      <w:r w:rsidR="00A358C3">
        <w:rPr>
          <w:sz w:val="24"/>
          <w:szCs w:val="24"/>
        </w:rPr>
        <w:t>2</w:t>
      </w:r>
      <w:r>
        <w:rPr>
          <w:sz w:val="24"/>
          <w:szCs w:val="24"/>
        </w:rPr>
        <w:t xml:space="preserve">m de cable </w:t>
      </w:r>
      <w:proofErr w:type="spellStart"/>
      <w:r>
        <w:rPr>
          <w:sz w:val="24"/>
          <w:szCs w:val="24"/>
        </w:rPr>
        <w:t>encauchetado</w:t>
      </w:r>
      <w:proofErr w:type="spellEnd"/>
      <w:r>
        <w:rPr>
          <w:sz w:val="24"/>
          <w:szCs w:val="24"/>
        </w:rPr>
        <w:t xml:space="preserve"> 2X18 al exterior de la caja eléctrica del equipo.</w:t>
      </w:r>
    </w:p>
    <w:p w:rsidR="00E91D0E" w:rsidRDefault="00D179B9" w:rsidP="00E32E99">
      <w:pPr>
        <w:jc w:val="both"/>
        <w:rPr>
          <w:sz w:val="24"/>
          <w:szCs w:val="24"/>
        </w:rPr>
      </w:pPr>
      <w:r>
        <w:rPr>
          <w:sz w:val="24"/>
          <w:szCs w:val="24"/>
        </w:rPr>
        <w:t>Dependiendo de la potencia del extractor</w:t>
      </w:r>
      <w:r w:rsidR="009F0206">
        <w:rPr>
          <w:sz w:val="24"/>
          <w:szCs w:val="24"/>
        </w:rPr>
        <w:t>,</w:t>
      </w:r>
      <w:r>
        <w:rPr>
          <w:sz w:val="24"/>
          <w:szCs w:val="24"/>
        </w:rPr>
        <w:t xml:space="preserve"> se debe tener en cuenta el tipo de accionamiento para el motor (Arrancador directo (ver parte inferior derecha de Figura 1.), arrancador delta-estrella o arrancador suave).</w:t>
      </w:r>
      <w:r w:rsidR="00A358C3">
        <w:rPr>
          <w:sz w:val="24"/>
          <w:szCs w:val="24"/>
        </w:rPr>
        <w:t xml:space="preserve"> En el esquema adjunto se propone un arranque directo (</w:t>
      </w:r>
      <w:proofErr w:type="spellStart"/>
      <w:r w:rsidR="00A358C3">
        <w:rPr>
          <w:sz w:val="24"/>
          <w:szCs w:val="24"/>
        </w:rPr>
        <w:t>Breaker</w:t>
      </w:r>
      <w:proofErr w:type="spellEnd"/>
      <w:r w:rsidR="00A358C3">
        <w:rPr>
          <w:sz w:val="24"/>
          <w:szCs w:val="24"/>
        </w:rPr>
        <w:t xml:space="preserve">, </w:t>
      </w:r>
      <w:proofErr w:type="spellStart"/>
      <w:r w:rsidR="00A358C3">
        <w:rPr>
          <w:sz w:val="24"/>
          <w:szCs w:val="24"/>
        </w:rPr>
        <w:t>contactor</w:t>
      </w:r>
      <w:proofErr w:type="spellEnd"/>
      <w:r w:rsidR="00A358C3">
        <w:rPr>
          <w:sz w:val="24"/>
          <w:szCs w:val="24"/>
        </w:rPr>
        <w:t xml:space="preserve">, </w:t>
      </w:r>
      <w:proofErr w:type="spellStart"/>
      <w:r w:rsidR="00A358C3">
        <w:rPr>
          <w:sz w:val="24"/>
          <w:szCs w:val="24"/>
        </w:rPr>
        <w:t>Rele</w:t>
      </w:r>
      <w:proofErr w:type="spellEnd"/>
      <w:r w:rsidR="00A358C3">
        <w:rPr>
          <w:sz w:val="24"/>
          <w:szCs w:val="24"/>
        </w:rPr>
        <w:t xml:space="preserve"> Térmico) para potencias inferiores a 5HP.</w:t>
      </w:r>
    </w:p>
    <w:p w:rsidR="00A358C3" w:rsidRDefault="00A358C3" w:rsidP="00E32E99">
      <w:pPr>
        <w:jc w:val="both"/>
        <w:rPr>
          <w:sz w:val="24"/>
          <w:szCs w:val="24"/>
        </w:rPr>
      </w:pPr>
      <w:r>
        <w:rPr>
          <w:sz w:val="24"/>
          <w:szCs w:val="24"/>
        </w:rPr>
        <w:t>Se recomienda instalar un circuito “</w:t>
      </w:r>
      <w:proofErr w:type="spellStart"/>
      <w:r>
        <w:rPr>
          <w:sz w:val="24"/>
          <w:szCs w:val="24"/>
        </w:rPr>
        <w:t>Apagachispas</w:t>
      </w:r>
      <w:proofErr w:type="spellEnd"/>
      <w:r>
        <w:rPr>
          <w:sz w:val="24"/>
          <w:szCs w:val="24"/>
        </w:rPr>
        <w:t xml:space="preserve">” o </w:t>
      </w:r>
      <w:proofErr w:type="spellStart"/>
      <w:r>
        <w:rPr>
          <w:sz w:val="24"/>
          <w:szCs w:val="24"/>
        </w:rPr>
        <w:t>snubber</w:t>
      </w:r>
      <w:proofErr w:type="spellEnd"/>
      <w:r>
        <w:rPr>
          <w:sz w:val="24"/>
          <w:szCs w:val="24"/>
        </w:rPr>
        <w:t xml:space="preserve"> en paralelo a los contactos del </w:t>
      </w:r>
      <w:proofErr w:type="spellStart"/>
      <w:r>
        <w:rPr>
          <w:sz w:val="24"/>
          <w:szCs w:val="24"/>
        </w:rPr>
        <w:t>contactor</w:t>
      </w:r>
      <w:proofErr w:type="spellEnd"/>
      <w:r>
        <w:rPr>
          <w:sz w:val="24"/>
          <w:szCs w:val="24"/>
        </w:rPr>
        <w:t xml:space="preserve"> para disminuir ruidos eléctricos generados por el accionamiento </w:t>
      </w:r>
      <w:r w:rsidR="009F0206">
        <w:rPr>
          <w:sz w:val="24"/>
          <w:szCs w:val="24"/>
        </w:rPr>
        <w:t xml:space="preserve">del </w:t>
      </w:r>
      <w:proofErr w:type="spellStart"/>
      <w:r w:rsidR="009F0206">
        <w:rPr>
          <w:sz w:val="24"/>
          <w:szCs w:val="24"/>
        </w:rPr>
        <w:t>contactor</w:t>
      </w:r>
      <w:proofErr w:type="spellEnd"/>
      <w:r w:rsidR="009F0206">
        <w:rPr>
          <w:sz w:val="24"/>
          <w:szCs w:val="24"/>
        </w:rPr>
        <w:t>.</w:t>
      </w:r>
    </w:p>
    <w:p w:rsidR="00A358C3" w:rsidRDefault="00A358C3" w:rsidP="00E32E99">
      <w:pPr>
        <w:jc w:val="both"/>
        <w:rPr>
          <w:sz w:val="24"/>
          <w:szCs w:val="24"/>
        </w:rPr>
      </w:pPr>
    </w:p>
    <w:p w:rsidR="00A358C3" w:rsidRDefault="00A358C3" w:rsidP="00E32E99">
      <w:pPr>
        <w:jc w:val="both"/>
        <w:rPr>
          <w:sz w:val="24"/>
          <w:szCs w:val="24"/>
        </w:rPr>
      </w:pPr>
    </w:p>
    <w:p w:rsidR="00A358C3" w:rsidRDefault="009F0206" w:rsidP="00E32E99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EB2AEB2" wp14:editId="3E67A261">
            <wp:extent cx="5794744" cy="4458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64" t="19208" r="25354" b="6648"/>
                    <a:stretch/>
                  </pic:blipFill>
                  <pic:spPr bwMode="auto">
                    <a:xfrm>
                      <a:off x="0" y="0"/>
                      <a:ext cx="5808783" cy="446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99" w:rsidRPr="00E91D0E" w:rsidRDefault="00E91D0E" w:rsidP="00E91D0E">
      <w:pPr>
        <w:jc w:val="center"/>
        <w:rPr>
          <w:b/>
          <w:sz w:val="24"/>
          <w:szCs w:val="24"/>
        </w:rPr>
      </w:pPr>
      <w:r w:rsidRPr="00E91D0E">
        <w:rPr>
          <w:b/>
          <w:sz w:val="24"/>
          <w:szCs w:val="24"/>
        </w:rPr>
        <w:t>Figura 1. Esquema eléctrico Cabina Extractora</w:t>
      </w:r>
    </w:p>
    <w:sectPr w:rsidR="00E32E99" w:rsidRPr="00E91D0E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13C" w:rsidRDefault="00CC613C" w:rsidP="00EA253D">
      <w:pPr>
        <w:spacing w:after="0" w:line="240" w:lineRule="auto"/>
      </w:pPr>
      <w:r>
        <w:separator/>
      </w:r>
    </w:p>
  </w:endnote>
  <w:endnote w:type="continuationSeparator" w:id="0">
    <w:p w:rsidR="00CC613C" w:rsidRDefault="00CC613C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CC613C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13C" w:rsidRDefault="00CC613C" w:rsidP="00EA253D">
      <w:pPr>
        <w:spacing w:after="0" w:line="240" w:lineRule="auto"/>
      </w:pPr>
      <w:r>
        <w:separator/>
      </w:r>
    </w:p>
  </w:footnote>
  <w:footnote w:type="continuationSeparator" w:id="0">
    <w:p w:rsidR="00CC613C" w:rsidRDefault="00CC613C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9F0206" w:rsidP="00EA253D">
    <w:pPr>
      <w:pStyle w:val="Encabezado"/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 xml:space="preserve">JP </w:t>
    </w:r>
    <w:r w:rsidR="003F35F2" w:rsidRPr="001C579B">
      <w:rPr>
        <w:b/>
        <w:color w:val="1F497D" w:themeColor="text2"/>
        <w:sz w:val="18"/>
      </w:rPr>
      <w:t>BIOINGENIERÍA</w:t>
    </w:r>
    <w:r w:rsidR="001C579B" w:rsidRPr="001C579B">
      <w:rPr>
        <w:b/>
        <w:color w:val="1F497D" w:themeColor="text2"/>
        <w:sz w:val="18"/>
      </w:rPr>
      <w:t xml:space="preserve"> S.A.S. </w:t>
    </w:r>
    <w:proofErr w:type="spellStart"/>
    <w:r w:rsidR="001C579B" w:rsidRPr="001C579B">
      <w:rPr>
        <w:b/>
        <w:color w:val="1F497D" w:themeColor="text2"/>
        <w:sz w:val="18"/>
      </w:rPr>
      <w:t>NIT</w:t>
    </w:r>
    <w:proofErr w:type="spellEnd"/>
    <w:r w:rsidR="001C579B" w:rsidRPr="001C579B">
      <w:rPr>
        <w:b/>
        <w:color w:val="1F497D" w:themeColor="text2"/>
        <w:sz w:val="18"/>
      </w:rPr>
      <w:t xml:space="preserve">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E3F71A8"/>
    <w:multiLevelType w:val="multilevel"/>
    <w:tmpl w:val="2B0E4102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5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65EC4"/>
    <w:multiLevelType w:val="hybridMultilevel"/>
    <w:tmpl w:val="4DB0E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F5756"/>
    <w:multiLevelType w:val="hybridMultilevel"/>
    <w:tmpl w:val="37D41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F3F34"/>
    <w:multiLevelType w:val="multilevel"/>
    <w:tmpl w:val="BCC8F176"/>
    <w:lvl w:ilvl="0">
      <w:start w:val="2"/>
      <w:numFmt w:val="decimal"/>
      <w:lvlText w:val="%1.0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44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0DC4"/>
    <w:rsid w:val="000D329F"/>
    <w:rsid w:val="00103B21"/>
    <w:rsid w:val="001174DD"/>
    <w:rsid w:val="00146AA4"/>
    <w:rsid w:val="0015484A"/>
    <w:rsid w:val="00155300"/>
    <w:rsid w:val="00174CC2"/>
    <w:rsid w:val="0018506A"/>
    <w:rsid w:val="0019017D"/>
    <w:rsid w:val="001B7CA5"/>
    <w:rsid w:val="001C579B"/>
    <w:rsid w:val="001D7D0E"/>
    <w:rsid w:val="001E4016"/>
    <w:rsid w:val="00205BF4"/>
    <w:rsid w:val="0023517D"/>
    <w:rsid w:val="002432FA"/>
    <w:rsid w:val="002528E7"/>
    <w:rsid w:val="00253643"/>
    <w:rsid w:val="002610E4"/>
    <w:rsid w:val="00287A89"/>
    <w:rsid w:val="002A1F4B"/>
    <w:rsid w:val="002B0F85"/>
    <w:rsid w:val="002C4DE9"/>
    <w:rsid w:val="003343A3"/>
    <w:rsid w:val="00334EFC"/>
    <w:rsid w:val="0035632D"/>
    <w:rsid w:val="0038401E"/>
    <w:rsid w:val="003919EE"/>
    <w:rsid w:val="003A709E"/>
    <w:rsid w:val="003C301E"/>
    <w:rsid w:val="003E0EFC"/>
    <w:rsid w:val="003E7773"/>
    <w:rsid w:val="003F0995"/>
    <w:rsid w:val="003F35F2"/>
    <w:rsid w:val="004152E2"/>
    <w:rsid w:val="00436B3D"/>
    <w:rsid w:val="004406D6"/>
    <w:rsid w:val="004713E0"/>
    <w:rsid w:val="004764D2"/>
    <w:rsid w:val="004A0B39"/>
    <w:rsid w:val="004A4469"/>
    <w:rsid w:val="004B2E1A"/>
    <w:rsid w:val="004C1CD9"/>
    <w:rsid w:val="004C24DB"/>
    <w:rsid w:val="004F1ACF"/>
    <w:rsid w:val="00583800"/>
    <w:rsid w:val="005A19F8"/>
    <w:rsid w:val="005C23E8"/>
    <w:rsid w:val="005E44FD"/>
    <w:rsid w:val="005F0C43"/>
    <w:rsid w:val="005F6F44"/>
    <w:rsid w:val="00622042"/>
    <w:rsid w:val="00640CD5"/>
    <w:rsid w:val="00641B69"/>
    <w:rsid w:val="0066799B"/>
    <w:rsid w:val="0069145B"/>
    <w:rsid w:val="006A0FCB"/>
    <w:rsid w:val="006A4C1B"/>
    <w:rsid w:val="006A5B93"/>
    <w:rsid w:val="006F73ED"/>
    <w:rsid w:val="00702D03"/>
    <w:rsid w:val="007815E5"/>
    <w:rsid w:val="00792599"/>
    <w:rsid w:val="007A4D3C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87DE0"/>
    <w:rsid w:val="008968D2"/>
    <w:rsid w:val="008B2EED"/>
    <w:rsid w:val="008B5420"/>
    <w:rsid w:val="008E522A"/>
    <w:rsid w:val="0090415C"/>
    <w:rsid w:val="00910DBB"/>
    <w:rsid w:val="00934A4B"/>
    <w:rsid w:val="00957176"/>
    <w:rsid w:val="00960917"/>
    <w:rsid w:val="00996A2A"/>
    <w:rsid w:val="009A31BB"/>
    <w:rsid w:val="009B3F88"/>
    <w:rsid w:val="009B7217"/>
    <w:rsid w:val="009B7BA7"/>
    <w:rsid w:val="009E5B11"/>
    <w:rsid w:val="009F0206"/>
    <w:rsid w:val="009F529A"/>
    <w:rsid w:val="00A131F8"/>
    <w:rsid w:val="00A25A52"/>
    <w:rsid w:val="00A358C3"/>
    <w:rsid w:val="00A6219C"/>
    <w:rsid w:val="00A641EB"/>
    <w:rsid w:val="00AA0398"/>
    <w:rsid w:val="00AB521C"/>
    <w:rsid w:val="00AB550D"/>
    <w:rsid w:val="00AB7C25"/>
    <w:rsid w:val="00AB7CDC"/>
    <w:rsid w:val="00AC33F2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51903"/>
    <w:rsid w:val="00C65905"/>
    <w:rsid w:val="00C676C0"/>
    <w:rsid w:val="00C76C18"/>
    <w:rsid w:val="00C775A3"/>
    <w:rsid w:val="00C97932"/>
    <w:rsid w:val="00CA46B8"/>
    <w:rsid w:val="00CA77C2"/>
    <w:rsid w:val="00CB4111"/>
    <w:rsid w:val="00CC613C"/>
    <w:rsid w:val="00CC7DC7"/>
    <w:rsid w:val="00CE1690"/>
    <w:rsid w:val="00CF164A"/>
    <w:rsid w:val="00D00D6B"/>
    <w:rsid w:val="00D03899"/>
    <w:rsid w:val="00D03C13"/>
    <w:rsid w:val="00D179B9"/>
    <w:rsid w:val="00D41280"/>
    <w:rsid w:val="00D46CAA"/>
    <w:rsid w:val="00D67D60"/>
    <w:rsid w:val="00D87FB6"/>
    <w:rsid w:val="00D943FA"/>
    <w:rsid w:val="00D976A5"/>
    <w:rsid w:val="00DA7340"/>
    <w:rsid w:val="00DE1ADE"/>
    <w:rsid w:val="00E15263"/>
    <w:rsid w:val="00E32E99"/>
    <w:rsid w:val="00E37169"/>
    <w:rsid w:val="00E643CC"/>
    <w:rsid w:val="00E821BE"/>
    <w:rsid w:val="00E8300E"/>
    <w:rsid w:val="00E85D17"/>
    <w:rsid w:val="00E85E20"/>
    <w:rsid w:val="00E91D0E"/>
    <w:rsid w:val="00EA253D"/>
    <w:rsid w:val="00EC00C1"/>
    <w:rsid w:val="00EC4B8C"/>
    <w:rsid w:val="00EC6033"/>
    <w:rsid w:val="00EE6F0C"/>
    <w:rsid w:val="00F00B7D"/>
    <w:rsid w:val="00F124EE"/>
    <w:rsid w:val="00F14DBC"/>
    <w:rsid w:val="00F23D55"/>
    <w:rsid w:val="00F3678D"/>
    <w:rsid w:val="00F75A06"/>
    <w:rsid w:val="00FB6961"/>
    <w:rsid w:val="00FC7F02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71E2A-8488-4F5A-B784-29D45411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53</cp:revision>
  <cp:lastPrinted>2018-05-25T20:09:00Z</cp:lastPrinted>
  <dcterms:created xsi:type="dcterms:W3CDTF">2016-08-24T21:13:00Z</dcterms:created>
  <dcterms:modified xsi:type="dcterms:W3CDTF">2019-04-05T19:38:00Z</dcterms:modified>
</cp:coreProperties>
</file>