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cs="Arial" w:hAnsi="Arial"/>
                <w:sz w:val="20"/>
                <w:szCs w:val="20"/>
                <w:lang w:val="en-US"/>
              </w:rPr>
              <w:t>NA</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0"/>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2"/>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0.33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59.055</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2"/>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755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818</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808</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705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2"/>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223</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7</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0.27</w:t>
            </w:r>
          </w:p>
          <w:p>
            <w:pPr>
              <w:pStyle w:val="style0"/>
              <w:jc w:val="both"/>
              <w:rPr>
                <w:rFonts w:ascii="Arial" w:cs="Arial" w:hAnsi="Arial"/>
                <w:b/>
                <w:bCs/>
                <w:sz w:val="20"/>
                <w:szCs w:val="20"/>
              </w:rPr>
            </w:pPr>
            <w:r>
              <w:rPr>
                <w:rFonts w:ascii="Arial" w:cs="Arial" w:hAnsi="Arial"/>
                <w:b/>
                <w:bCs/>
                <w:sz w:val="20"/>
                <w:szCs w:val="20"/>
                <w:lang w:val="en-US"/>
              </w:rPr>
              <w:t>Serial: 2816-1950-035-200608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9"/>
  </w:num>
  <w:num w:numId="5">
    <w:abstractNumId w:val="0"/>
  </w:num>
  <w:num w:numId="6">
    <w:abstractNumId w:val="5"/>
  </w:num>
  <w:num w:numId="7">
    <w:abstractNumId w:val="7"/>
  </w:num>
  <w:num w:numId="8">
    <w:abstractNumId w:val="8"/>
  </w:num>
  <w:num w:numId="9">
    <w:abstractNumId w:val="15"/>
  </w:num>
  <w:num w:numId="10">
    <w:abstractNumId w:val="14"/>
  </w:num>
  <w:num w:numId="11">
    <w:abstractNumId w:val="4"/>
  </w:num>
  <w:num w:numId="12">
    <w:abstractNumId w:val="10"/>
  </w:num>
  <w:num w:numId="13">
    <w:abstractNumId w:val="6"/>
  </w:num>
  <w:num w:numId="14">
    <w:abstractNumId w:val="13"/>
  </w:num>
  <w:num w:numId="15">
    <w:abstractNumId w:val="2"/>
  </w:num>
  <w:num w:numId="16">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582</Words>
  <Pages>3</Pages>
  <Characters>3116</Characters>
  <Application>WPS Office</Application>
  <DocSecurity>0</DocSecurity>
  <Paragraphs>231</Paragraphs>
  <ScaleCrop>false</ScaleCrop>
  <Company>Microsoft</Company>
  <LinksUpToDate>false</LinksUpToDate>
  <CharactersWithSpaces>3984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2021-01-22T19:09:46Z</dcterms:modified>
  <revision>23</revision>
</coreProperties>
</file>

<file path=docProps/custom.xml><?xml version="1.0" encoding="utf-8"?>
<Properties xmlns="http://schemas.openxmlformats.org/officeDocument/2006/custom-properties" xmlns:vt="http://schemas.openxmlformats.org/officeDocument/2006/docPropsVTypes"/>
</file>