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5000" w:type="pct"/>
        <w:tblCellMar>
          <w:left w:w="0" w:type="dxa"/>
          <w:right w:w="0" w:type="dxa"/>
        </w:tblCellMar>
        <w:tblLook w:val="0000" w:firstRow="0" w:lastRow="0" w:firstColumn="0" w:lastColumn="0" w:noHBand="0" w:noVBand="0"/>
      </w:tblPr>
      <w:tblGrid>
        <w:gridCol w:w="9921"/>
      </w:tblGrid>
      <w:tr w:rsidR="004251EE" w14:paraId="7160C1EF" w14:textId="77777777">
        <w:trPr>
          <w:cantSplit/>
          <w:trHeight w:val="180"/>
        </w:trPr>
        <w:tc>
          <w:tcPr>
            <w:tcW w:w="5000" w:type="pct"/>
          </w:tcPr>
          <w:p w14:paraId="5E6BB08C" w14:textId="77777777" w:rsidR="004251EE" w:rsidRDefault="00DD659C">
            <w:pPr>
              <w:spacing w:after="0" w:line="240" w:lineRule="auto"/>
              <w:jc w:val="center"/>
              <w:rPr>
                <w:caps/>
              </w:rPr>
            </w:pPr>
            <w:r>
              <w:rPr>
                <w:caps/>
                <w:noProof/>
              </w:rPr>
              <mc:AlternateContent>
                <mc:Choice Requires="wpg">
                  <w:drawing>
                    <wp:inline distT="0" distB="0" distL="0" distR="0" wp14:anchorId="1EF1D9CB" wp14:editId="3F3D018F">
                      <wp:extent cx="992038" cy="1124059"/>
                      <wp:effectExtent l="19050" t="0" r="0" b="0"/>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a:picLocks noChangeAspect="1"/>
                              </pic:cNvPicPr>
                            </pic:nvPicPr>
                            <pic:blipFill>
                              <a:blip r:embed="rId7"/>
                              <a:stretch/>
                            </pic:blipFill>
                            <pic:spPr bwMode="auto">
                              <a:xfrm>
                                <a:off x="0" y="0"/>
                                <a:ext cx="992600" cy="1124695"/>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78.11pt;height:88.51pt;mso-wrap-distance-left:0.00pt;mso-wrap-distance-top:0.00pt;mso-wrap-distance-right:0.00pt;mso-wrap-distance-bottom:0.00pt;" stroked="false">
                      <v:path textboxrect="0,0,0,0"/>
                      <v:imagedata r:id="rId9" o:title=""/>
                    </v:shape>
                  </w:pict>
                </mc:Fallback>
              </mc:AlternateContent>
            </w:r>
          </w:p>
          <w:p w14:paraId="6460D1E2" w14:textId="77777777" w:rsidR="004251EE" w:rsidRDefault="00DD659C">
            <w:pPr>
              <w:spacing w:after="0" w:line="240" w:lineRule="auto"/>
              <w:jc w:val="center"/>
              <w:rPr>
                <w:caps/>
              </w:rPr>
            </w:pPr>
            <w:r>
              <w:rPr>
                <w:caps/>
              </w:rPr>
              <w:t>МИНОБРНАУКИ РОССИИ</w:t>
            </w:r>
          </w:p>
        </w:tc>
      </w:tr>
      <w:tr w:rsidR="004251EE" w14:paraId="48EFDAA6" w14:textId="77777777">
        <w:trPr>
          <w:cantSplit/>
          <w:trHeight w:val="1417"/>
        </w:trPr>
        <w:tc>
          <w:tcPr>
            <w:tcW w:w="5000" w:type="pct"/>
          </w:tcPr>
          <w:p w14:paraId="27FCF12D" w14:textId="77777777" w:rsidR="004251EE" w:rsidRDefault="00DD659C">
            <w:pPr>
              <w:widowControl w:val="0"/>
              <w:spacing w:after="0" w:line="216" w:lineRule="auto"/>
              <w:jc w:val="center"/>
              <w:rPr>
                <w:b/>
                <w:iCs/>
                <w:sz w:val="20"/>
                <w:szCs w:val="24"/>
              </w:rPr>
            </w:pPr>
            <w:r>
              <w:rPr>
                <w:iCs/>
                <w:sz w:val="24"/>
                <w:szCs w:val="24"/>
              </w:rPr>
              <w:t>Федеральное государственное бюджетное образовательное учреждение</w:t>
            </w:r>
            <w:r>
              <w:rPr>
                <w:iCs/>
                <w:sz w:val="24"/>
                <w:szCs w:val="24"/>
              </w:rPr>
              <w:br/>
              <w:t>высшего образования</w:t>
            </w:r>
            <w:r>
              <w:rPr>
                <w:iCs/>
                <w:sz w:val="24"/>
                <w:szCs w:val="24"/>
              </w:rPr>
              <w:br/>
            </w:r>
            <w:r>
              <w:rPr>
                <w:b/>
                <w:bCs/>
                <w:iCs/>
                <w:sz w:val="24"/>
                <w:szCs w:val="24"/>
              </w:rPr>
              <w:t xml:space="preserve">«МИРЭА </w:t>
            </w:r>
            <w:r>
              <w:rPr>
                <w:rFonts w:ascii="Symbol" w:eastAsia="Symbol" w:hAnsi="Symbol" w:cs="Symbol"/>
                <w:b/>
                <w:bCs/>
                <w:iCs/>
                <w:sz w:val="24"/>
                <w:szCs w:val="24"/>
              </w:rPr>
              <w:t></w:t>
            </w:r>
            <w:r>
              <w:rPr>
                <w:b/>
                <w:bCs/>
                <w:iCs/>
                <w:sz w:val="24"/>
                <w:szCs w:val="24"/>
              </w:rPr>
              <w:t xml:space="preserve"> Российский технологический университет»</w:t>
            </w:r>
          </w:p>
          <w:p w14:paraId="2DBD0EDC" w14:textId="77777777" w:rsidR="004251EE" w:rsidRDefault="00DD659C">
            <w:pPr>
              <w:spacing w:after="0" w:line="240" w:lineRule="auto"/>
              <w:jc w:val="center"/>
            </w:pPr>
            <w:r>
              <w:rPr>
                <w:b/>
                <w:sz w:val="32"/>
                <w:szCs w:val="32"/>
              </w:rPr>
              <w:t xml:space="preserve"> РТУ МИРЭА </w:t>
            </w:r>
            <w:r>
              <w:rPr>
                <w:b/>
                <w:noProof/>
                <w:sz w:val="32"/>
                <w:szCs w:val="32"/>
              </w:rPr>
              <mc:AlternateContent>
                <mc:Choice Requires="wpg">
                  <w:drawing>
                    <wp:inline distT="0" distB="0" distL="0" distR="0" wp14:anchorId="2271A95C" wp14:editId="7D7B032A">
                      <wp:extent cx="5600700" cy="1270"/>
                      <wp:effectExtent l="20955" t="22860" r="26670" b="23495"/>
                      <wp:docPr id="2" name="Прямая соединительная линия 1"/>
                      <wp:cNvGraphicFramePr/>
                      <a:graphic xmlns:a="http://schemas.openxmlformats.org/drawingml/2006/main">
                        <a:graphicData uri="http://schemas.microsoft.com/office/word/2010/wordprocessingShape">
                          <wps:wsp>
                            <wps:cNvCnPr/>
                            <wps:spPr bwMode="auto">
                              <a:xfrm flipV="1">
                                <a:off x="0" y="0"/>
                                <a:ext cx="5600700" cy="1270"/>
                              </a:xfrm>
                              <a:prstGeom prst="line">
                                <a:avLst/>
                              </a:prstGeom>
                              <a:noFill/>
                              <a:ln w="38100" cmpd="dbl">
                                <a:solidFill>
                                  <a:srgbClr val="000000"/>
                                </a:solidFill>
                                <a:round/>
                                <a:headEnd/>
                                <a:tailEnd/>
                              </a:ln>
                            </wps:spPr>
                            <wps:bodyPr/>
                          </wps:wsp>
                        </a:graphicData>
                      </a:graphic>
                    </wp:inline>
                  </w:drawing>
                </mc:Choice>
                <mc:Fallback xmlns:a="http://schemas.openxmlformats.org/drawingml/2006/main">
                  <w:pict>
                    <v:line id="shape 1" o:spid="_x0000_s1" style="position:absolute;left:0;text-align:left;mso-wrap-distance-left:0.00pt;mso-wrap-distance-top:0.00pt;mso-wrap-distance-right:0.00pt;mso-wrap-distance-bottom:0.00pt;flip:y;visibility:visible;" from="0.0pt,0.0pt" to="0.0pt,0.0pt" filled="f" strokecolor="#000000" strokeweight="3.00pt"/>
                  </w:pict>
                </mc:Fallback>
              </mc:AlternateContent>
            </w:r>
          </w:p>
        </w:tc>
      </w:tr>
    </w:tbl>
    <w:p w14:paraId="34A3EC25" w14:textId="77777777" w:rsidR="004251EE" w:rsidRPr="003E54A8" w:rsidRDefault="00DD659C">
      <w:pPr>
        <w:spacing w:after="0"/>
        <w:jc w:val="center"/>
        <w:rPr>
          <w:sz w:val="24"/>
          <w:szCs w:val="24"/>
        </w:rPr>
      </w:pPr>
      <w:r>
        <w:rPr>
          <w:b/>
          <w:sz w:val="24"/>
          <w:szCs w:val="24"/>
        </w:rPr>
        <w:t>Институт информацион</w:t>
      </w:r>
      <w:r w:rsidRPr="003E54A8">
        <w:rPr>
          <w:b/>
          <w:sz w:val="24"/>
          <w:szCs w:val="24"/>
        </w:rPr>
        <w:t>ных технологий (ИИТ)</w:t>
      </w:r>
    </w:p>
    <w:p w14:paraId="0FA7191E" w14:textId="77777777" w:rsidR="004251EE" w:rsidRPr="003E54A8" w:rsidRDefault="00DD659C">
      <w:pPr>
        <w:spacing w:after="0"/>
        <w:jc w:val="center"/>
        <w:rPr>
          <w:b/>
          <w:sz w:val="24"/>
          <w:szCs w:val="24"/>
        </w:rPr>
      </w:pPr>
      <w:r w:rsidRPr="003E54A8">
        <w:rPr>
          <w:b/>
          <w:sz w:val="24"/>
          <w:szCs w:val="24"/>
        </w:rPr>
        <w:t>Кафедра инструментального и прикладного программного обеспечения (</w:t>
      </w:r>
      <w:proofErr w:type="spellStart"/>
      <w:r w:rsidRPr="003E54A8">
        <w:rPr>
          <w:b/>
          <w:sz w:val="24"/>
          <w:szCs w:val="24"/>
        </w:rPr>
        <w:t>ИиППО</w:t>
      </w:r>
      <w:proofErr w:type="spellEnd"/>
      <w:r w:rsidRPr="003E54A8">
        <w:rPr>
          <w:b/>
          <w:sz w:val="24"/>
          <w:szCs w:val="24"/>
        </w:rPr>
        <w:t>)</w:t>
      </w:r>
    </w:p>
    <w:p w14:paraId="187B46ED" w14:textId="77777777" w:rsidR="004251EE" w:rsidRPr="003E54A8" w:rsidRDefault="004251EE">
      <w:pPr>
        <w:spacing w:after="0"/>
        <w:rPr>
          <w:b/>
        </w:rPr>
      </w:pPr>
    </w:p>
    <w:p w14:paraId="4C5CC053" w14:textId="77777777" w:rsidR="004251EE" w:rsidRPr="003E54A8" w:rsidRDefault="004251EE">
      <w:pPr>
        <w:spacing w:after="0"/>
        <w:rPr>
          <w:b/>
        </w:rPr>
      </w:pPr>
    </w:p>
    <w:p w14:paraId="1D4AFBE8" w14:textId="77777777" w:rsidR="004251EE" w:rsidRPr="003E54A8" w:rsidRDefault="00DD659C">
      <w:pPr>
        <w:spacing w:after="0"/>
        <w:jc w:val="center"/>
        <w:rPr>
          <w:b/>
          <w:sz w:val="32"/>
          <w:szCs w:val="32"/>
        </w:rPr>
      </w:pPr>
      <w:r w:rsidRPr="003E54A8">
        <w:rPr>
          <w:b/>
          <w:sz w:val="32"/>
          <w:szCs w:val="32"/>
        </w:rPr>
        <w:t>ОТЧЁТ ПО ПРОИЗВОДСТВЕННОЙ ПРАКТИКЕ</w:t>
      </w:r>
    </w:p>
    <w:p w14:paraId="60AEBF42" w14:textId="77777777" w:rsidR="004251EE" w:rsidRPr="003E54A8" w:rsidRDefault="00DD659C">
      <w:pPr>
        <w:spacing w:after="0"/>
        <w:jc w:val="center"/>
        <w:rPr>
          <w:b/>
          <w:sz w:val="28"/>
          <w:szCs w:val="28"/>
        </w:rPr>
      </w:pPr>
      <w:r w:rsidRPr="003E54A8">
        <w:rPr>
          <w:b/>
          <w:sz w:val="28"/>
          <w:szCs w:val="28"/>
        </w:rPr>
        <w:t>Учебная практика</w:t>
      </w:r>
    </w:p>
    <w:p w14:paraId="2AEC27DC" w14:textId="77777777" w:rsidR="004251EE" w:rsidRPr="003E54A8" w:rsidRDefault="004251EE">
      <w:pPr>
        <w:spacing w:after="0" w:line="360" w:lineRule="auto"/>
        <w:rPr>
          <w:sz w:val="28"/>
          <w:szCs w:val="28"/>
        </w:rPr>
      </w:pPr>
    </w:p>
    <w:p w14:paraId="40C1F771" w14:textId="77777777" w:rsidR="004251EE" w:rsidRPr="003E54A8" w:rsidRDefault="004251EE">
      <w:pPr>
        <w:spacing w:after="0" w:line="360" w:lineRule="auto"/>
        <w:rPr>
          <w:sz w:val="28"/>
          <w:szCs w:val="28"/>
        </w:rPr>
      </w:pPr>
    </w:p>
    <w:p w14:paraId="6C3E7FB1" w14:textId="77777777" w:rsidR="004251EE" w:rsidRPr="003E54A8" w:rsidRDefault="003E54A8">
      <w:pPr>
        <w:spacing w:after="0"/>
        <w:rPr>
          <w:sz w:val="28"/>
          <w:szCs w:val="28"/>
        </w:rPr>
      </w:pPr>
      <w:r w:rsidRPr="003E54A8">
        <w:rPr>
          <w:sz w:val="28"/>
          <w:szCs w:val="28"/>
        </w:rPr>
        <w:t>приказ Университета о направлении на практику от «31» августа 2026 г. № 7109-С</w:t>
      </w:r>
    </w:p>
    <w:tbl>
      <w:tblPr>
        <w:tblStyle w:val="af9"/>
        <w:tblW w:w="9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9"/>
        <w:gridCol w:w="2473"/>
        <w:gridCol w:w="3511"/>
      </w:tblGrid>
      <w:tr w:rsidR="004251EE" w:rsidRPr="003E54A8" w14:paraId="2A4EAD83" w14:textId="77777777">
        <w:trPr>
          <w:cantSplit/>
        </w:trPr>
        <w:tc>
          <w:tcPr>
            <w:tcW w:w="3759" w:type="dxa"/>
          </w:tcPr>
          <w:p w14:paraId="34B59ABE" w14:textId="77777777" w:rsidR="004251EE" w:rsidRPr="003E54A8" w:rsidRDefault="00DD659C">
            <w:pPr>
              <w:ind w:firstLine="0"/>
              <w:rPr>
                <w:sz w:val="24"/>
                <w:szCs w:val="24"/>
              </w:rPr>
            </w:pPr>
            <w:r w:rsidRPr="003E54A8">
              <w:rPr>
                <w:sz w:val="24"/>
                <w:szCs w:val="24"/>
              </w:rPr>
              <w:t>Отчет представлен к</w:t>
            </w:r>
          </w:p>
          <w:p w14:paraId="35FE4503" w14:textId="77777777" w:rsidR="004251EE" w:rsidRPr="003E54A8" w:rsidRDefault="00DD659C">
            <w:pPr>
              <w:ind w:firstLine="0"/>
              <w:rPr>
                <w:sz w:val="24"/>
                <w:szCs w:val="24"/>
              </w:rPr>
            </w:pPr>
            <w:r w:rsidRPr="003E54A8">
              <w:rPr>
                <w:sz w:val="24"/>
                <w:szCs w:val="24"/>
              </w:rPr>
              <w:t>рассмотрению:</w:t>
            </w:r>
          </w:p>
          <w:p w14:paraId="76AA63B2" w14:textId="77777777" w:rsidR="004251EE" w:rsidRPr="003E54A8" w:rsidRDefault="00DD659C">
            <w:pPr>
              <w:ind w:firstLine="0"/>
              <w:rPr>
                <w:sz w:val="24"/>
                <w:szCs w:val="24"/>
              </w:rPr>
            </w:pPr>
            <w:r w:rsidRPr="003E54A8">
              <w:rPr>
                <w:sz w:val="24"/>
                <w:szCs w:val="24"/>
              </w:rPr>
              <w:t>Студент группы ИКБО-15-24</w:t>
            </w:r>
          </w:p>
          <w:p w14:paraId="01BF9B2E" w14:textId="77777777" w:rsidR="004251EE" w:rsidRPr="003E54A8" w:rsidRDefault="004251EE">
            <w:pPr>
              <w:ind w:firstLine="0"/>
              <w:rPr>
                <w:sz w:val="24"/>
                <w:szCs w:val="24"/>
              </w:rPr>
            </w:pPr>
          </w:p>
        </w:tc>
        <w:tc>
          <w:tcPr>
            <w:tcW w:w="2473" w:type="dxa"/>
          </w:tcPr>
          <w:p w14:paraId="2EB0DC66" w14:textId="77777777" w:rsidR="004251EE" w:rsidRPr="003E54A8" w:rsidRDefault="004251EE">
            <w:pPr>
              <w:ind w:firstLine="0"/>
              <w:rPr>
                <w:sz w:val="24"/>
                <w:szCs w:val="24"/>
              </w:rPr>
            </w:pPr>
          </w:p>
          <w:p w14:paraId="520400BC" w14:textId="77777777" w:rsidR="004251EE" w:rsidRPr="003E54A8" w:rsidRDefault="004251EE">
            <w:pPr>
              <w:ind w:firstLine="0"/>
              <w:rPr>
                <w:sz w:val="24"/>
                <w:szCs w:val="24"/>
              </w:rPr>
            </w:pPr>
          </w:p>
          <w:p w14:paraId="7E9D084E" w14:textId="5DE5541E" w:rsidR="004251EE" w:rsidRPr="003E54A8" w:rsidRDefault="00DD659C">
            <w:pPr>
              <w:ind w:firstLine="0"/>
              <w:rPr>
                <w:sz w:val="24"/>
                <w:szCs w:val="24"/>
              </w:rPr>
            </w:pPr>
            <w:r w:rsidRPr="003E54A8">
              <w:rPr>
                <w:sz w:val="24"/>
                <w:szCs w:val="24"/>
              </w:rPr>
              <w:t>«» 2026 г.</w:t>
            </w:r>
          </w:p>
        </w:tc>
        <w:tc>
          <w:tcPr>
            <w:tcW w:w="3511" w:type="dxa"/>
          </w:tcPr>
          <w:p w14:paraId="69549AA2" w14:textId="77777777" w:rsidR="004251EE" w:rsidRPr="003E54A8" w:rsidRDefault="004251EE">
            <w:pPr>
              <w:ind w:firstLine="0"/>
              <w:rPr>
                <w:sz w:val="24"/>
                <w:szCs w:val="24"/>
              </w:rPr>
            </w:pPr>
          </w:p>
          <w:p w14:paraId="6DBD3442" w14:textId="77777777" w:rsidR="004251EE" w:rsidRPr="003E54A8" w:rsidRDefault="004251EE">
            <w:pPr>
              <w:pBdr>
                <w:bottom w:val="single" w:sz="12" w:space="1" w:color="000000"/>
              </w:pBdr>
              <w:ind w:firstLine="0"/>
              <w:rPr>
                <w:sz w:val="24"/>
                <w:szCs w:val="24"/>
              </w:rPr>
            </w:pPr>
          </w:p>
          <w:p w14:paraId="0E8AA80A" w14:textId="77777777" w:rsidR="004251EE" w:rsidRPr="003E54A8" w:rsidRDefault="00DD659C">
            <w:pPr>
              <w:pBdr>
                <w:bottom w:val="single" w:sz="12" w:space="1" w:color="000000"/>
              </w:pBdr>
              <w:ind w:firstLine="0"/>
              <w:jc w:val="right"/>
              <w:rPr>
                <w:sz w:val="24"/>
                <w:szCs w:val="24"/>
              </w:rPr>
            </w:pPr>
            <w:r w:rsidRPr="003E54A8">
              <w:rPr>
                <w:sz w:val="24"/>
                <w:szCs w:val="24"/>
              </w:rPr>
              <w:t xml:space="preserve">                  Кислый А.С.</w:t>
            </w:r>
          </w:p>
          <w:p w14:paraId="785D35DC" w14:textId="77777777" w:rsidR="004251EE" w:rsidRPr="003E54A8" w:rsidRDefault="00DD659C">
            <w:pPr>
              <w:ind w:firstLine="0"/>
              <w:jc w:val="center"/>
              <w:rPr>
                <w:sz w:val="22"/>
                <w:szCs w:val="22"/>
              </w:rPr>
            </w:pPr>
            <w:r w:rsidRPr="003E54A8">
              <w:rPr>
                <w:sz w:val="22"/>
                <w:szCs w:val="22"/>
              </w:rPr>
              <w:t>(подпись и расшифровка подписи)</w:t>
            </w:r>
          </w:p>
          <w:p w14:paraId="2AE83BE6" w14:textId="77777777" w:rsidR="004251EE" w:rsidRPr="003E54A8" w:rsidRDefault="004251EE">
            <w:pPr>
              <w:ind w:firstLine="0"/>
              <w:rPr>
                <w:sz w:val="24"/>
                <w:szCs w:val="24"/>
              </w:rPr>
            </w:pPr>
          </w:p>
        </w:tc>
      </w:tr>
      <w:tr w:rsidR="004251EE" w:rsidRPr="003E54A8" w14:paraId="11E1BB30" w14:textId="77777777">
        <w:trPr>
          <w:cantSplit/>
        </w:trPr>
        <w:tc>
          <w:tcPr>
            <w:tcW w:w="3759" w:type="dxa"/>
          </w:tcPr>
          <w:p w14:paraId="276354F5" w14:textId="77777777" w:rsidR="004251EE" w:rsidRPr="003E54A8" w:rsidRDefault="00DD659C">
            <w:pPr>
              <w:ind w:firstLine="0"/>
              <w:rPr>
                <w:sz w:val="24"/>
                <w:szCs w:val="24"/>
              </w:rPr>
            </w:pPr>
            <w:r w:rsidRPr="003E54A8">
              <w:rPr>
                <w:sz w:val="24"/>
                <w:szCs w:val="24"/>
              </w:rPr>
              <w:t>Отчет утвержден.</w:t>
            </w:r>
          </w:p>
          <w:p w14:paraId="28BEF0BB" w14:textId="77777777" w:rsidR="004251EE" w:rsidRPr="003E54A8" w:rsidRDefault="00DD659C">
            <w:pPr>
              <w:ind w:firstLine="0"/>
              <w:rPr>
                <w:sz w:val="24"/>
                <w:szCs w:val="24"/>
              </w:rPr>
            </w:pPr>
            <w:r w:rsidRPr="003E54A8">
              <w:rPr>
                <w:sz w:val="24"/>
                <w:szCs w:val="24"/>
              </w:rPr>
              <w:t>Допущен к защите:</w:t>
            </w:r>
          </w:p>
          <w:p w14:paraId="4025F27A" w14:textId="77777777" w:rsidR="004251EE" w:rsidRPr="003E54A8" w:rsidRDefault="004251EE">
            <w:pPr>
              <w:ind w:firstLine="0"/>
              <w:rPr>
                <w:sz w:val="24"/>
                <w:szCs w:val="24"/>
              </w:rPr>
            </w:pPr>
          </w:p>
        </w:tc>
        <w:tc>
          <w:tcPr>
            <w:tcW w:w="2473" w:type="dxa"/>
          </w:tcPr>
          <w:p w14:paraId="0AD4032C" w14:textId="77777777" w:rsidR="004251EE" w:rsidRPr="003E54A8" w:rsidRDefault="004251EE">
            <w:pPr>
              <w:ind w:firstLine="0"/>
              <w:rPr>
                <w:sz w:val="24"/>
                <w:szCs w:val="24"/>
              </w:rPr>
            </w:pPr>
          </w:p>
        </w:tc>
        <w:tc>
          <w:tcPr>
            <w:tcW w:w="3511" w:type="dxa"/>
          </w:tcPr>
          <w:p w14:paraId="028A6217" w14:textId="77777777" w:rsidR="004251EE" w:rsidRPr="003E54A8" w:rsidRDefault="004251EE">
            <w:pPr>
              <w:ind w:firstLine="0"/>
              <w:rPr>
                <w:sz w:val="24"/>
                <w:szCs w:val="24"/>
              </w:rPr>
            </w:pPr>
          </w:p>
        </w:tc>
      </w:tr>
      <w:tr w:rsidR="004251EE" w:rsidRPr="003E54A8" w14:paraId="5DC22DC0" w14:textId="77777777">
        <w:trPr>
          <w:cantSplit/>
        </w:trPr>
        <w:tc>
          <w:tcPr>
            <w:tcW w:w="3759" w:type="dxa"/>
          </w:tcPr>
          <w:p w14:paraId="1BD6E813" w14:textId="77777777" w:rsidR="004251EE" w:rsidRPr="003E54A8" w:rsidRDefault="00DD659C">
            <w:pPr>
              <w:ind w:firstLine="0"/>
              <w:jc w:val="left"/>
              <w:rPr>
                <w:sz w:val="24"/>
                <w:szCs w:val="24"/>
              </w:rPr>
            </w:pPr>
            <w:r w:rsidRPr="003E54A8">
              <w:rPr>
                <w:sz w:val="24"/>
                <w:szCs w:val="24"/>
              </w:rPr>
              <w:t xml:space="preserve">Руководитель практики </w:t>
            </w:r>
          </w:p>
          <w:p w14:paraId="1E91DDE5" w14:textId="77777777" w:rsidR="004251EE" w:rsidRPr="003E54A8" w:rsidRDefault="00DD659C">
            <w:pPr>
              <w:ind w:firstLine="0"/>
              <w:jc w:val="left"/>
              <w:rPr>
                <w:sz w:val="24"/>
                <w:szCs w:val="24"/>
              </w:rPr>
            </w:pPr>
            <w:r w:rsidRPr="003E54A8">
              <w:rPr>
                <w:sz w:val="24"/>
                <w:szCs w:val="24"/>
              </w:rPr>
              <w:t>от кафедры</w:t>
            </w:r>
          </w:p>
        </w:tc>
        <w:tc>
          <w:tcPr>
            <w:tcW w:w="2473" w:type="dxa"/>
          </w:tcPr>
          <w:p w14:paraId="5CFA6E7C" w14:textId="77777777" w:rsidR="004251EE" w:rsidRPr="003E54A8" w:rsidRDefault="004251EE">
            <w:pPr>
              <w:ind w:firstLine="0"/>
              <w:rPr>
                <w:sz w:val="24"/>
                <w:szCs w:val="24"/>
              </w:rPr>
            </w:pPr>
          </w:p>
          <w:p w14:paraId="0E6D7227" w14:textId="5B90BB67" w:rsidR="004251EE" w:rsidRPr="003E54A8" w:rsidRDefault="00DD659C">
            <w:pPr>
              <w:ind w:firstLine="0"/>
              <w:rPr>
                <w:sz w:val="24"/>
                <w:szCs w:val="24"/>
              </w:rPr>
            </w:pPr>
            <w:r w:rsidRPr="003E54A8">
              <w:rPr>
                <w:sz w:val="24"/>
                <w:szCs w:val="24"/>
              </w:rPr>
              <w:t>«»</w:t>
            </w:r>
            <w:r w:rsidR="008162E3">
              <w:rPr>
                <w:sz w:val="24"/>
                <w:szCs w:val="24"/>
              </w:rPr>
              <w:t xml:space="preserve"> </w:t>
            </w:r>
            <w:r w:rsidRPr="003E54A8">
              <w:rPr>
                <w:sz w:val="24"/>
                <w:szCs w:val="24"/>
              </w:rPr>
              <w:t>2026 г.</w:t>
            </w:r>
          </w:p>
        </w:tc>
        <w:tc>
          <w:tcPr>
            <w:tcW w:w="3511" w:type="dxa"/>
          </w:tcPr>
          <w:p w14:paraId="17C0F340" w14:textId="77777777" w:rsidR="004251EE" w:rsidRPr="003E54A8" w:rsidRDefault="004251EE">
            <w:pPr>
              <w:ind w:firstLine="0"/>
              <w:rPr>
                <w:sz w:val="24"/>
                <w:szCs w:val="24"/>
              </w:rPr>
            </w:pPr>
          </w:p>
          <w:p w14:paraId="604090C0" w14:textId="66100FC8" w:rsidR="004251EE" w:rsidRPr="003E54A8" w:rsidRDefault="00DD659C">
            <w:pPr>
              <w:pBdr>
                <w:bottom w:val="single" w:sz="12" w:space="1" w:color="000000"/>
              </w:pBdr>
              <w:ind w:firstLine="0"/>
              <w:jc w:val="right"/>
              <w:rPr>
                <w:sz w:val="24"/>
                <w:szCs w:val="24"/>
              </w:rPr>
            </w:pPr>
            <w:r w:rsidRPr="003E54A8">
              <w:rPr>
                <w:sz w:val="24"/>
                <w:szCs w:val="24"/>
              </w:rPr>
              <w:t xml:space="preserve">                  </w:t>
            </w:r>
          </w:p>
          <w:p w14:paraId="27FDFFED" w14:textId="77777777" w:rsidR="004251EE" w:rsidRPr="003E54A8" w:rsidRDefault="00DD659C">
            <w:pPr>
              <w:ind w:firstLine="0"/>
              <w:jc w:val="center"/>
              <w:rPr>
                <w:sz w:val="22"/>
                <w:szCs w:val="22"/>
              </w:rPr>
            </w:pPr>
            <w:r w:rsidRPr="003E54A8">
              <w:rPr>
                <w:sz w:val="22"/>
                <w:szCs w:val="22"/>
              </w:rPr>
              <w:t>(подпись и расшифровка подписи)</w:t>
            </w:r>
          </w:p>
          <w:p w14:paraId="564FE955" w14:textId="77777777" w:rsidR="004251EE" w:rsidRPr="003E54A8" w:rsidRDefault="004251EE">
            <w:pPr>
              <w:ind w:firstLine="0"/>
              <w:rPr>
                <w:sz w:val="24"/>
                <w:szCs w:val="24"/>
              </w:rPr>
            </w:pPr>
          </w:p>
          <w:p w14:paraId="52B75199" w14:textId="77777777" w:rsidR="004251EE" w:rsidRPr="003E54A8" w:rsidRDefault="004251EE">
            <w:pPr>
              <w:ind w:firstLine="0"/>
              <w:rPr>
                <w:sz w:val="24"/>
                <w:szCs w:val="24"/>
              </w:rPr>
            </w:pPr>
          </w:p>
        </w:tc>
      </w:tr>
      <w:tr w:rsidR="00732D01" w:rsidRPr="003E54A8" w14:paraId="5C535D9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759" w:type="dxa"/>
            <w:tcBorders>
              <w:top w:val="none" w:sz="4" w:space="0" w:color="000000"/>
              <w:left w:val="none" w:sz="4" w:space="0" w:color="000000"/>
              <w:bottom w:val="none" w:sz="4" w:space="0" w:color="000000"/>
              <w:right w:val="none" w:sz="4" w:space="0" w:color="000000"/>
            </w:tcBorders>
          </w:tcPr>
          <w:p w14:paraId="7D62106A" w14:textId="77777777" w:rsidR="00732D01" w:rsidRPr="003E54A8" w:rsidRDefault="00DD659C">
            <w:pPr>
              <w:ind w:firstLine="0"/>
              <w:jc w:val="left"/>
              <w:rPr>
                <w:sz w:val="24"/>
                <w:szCs w:val="24"/>
              </w:rPr>
            </w:pPr>
            <w:r w:rsidRPr="003E54A8">
              <w:rPr>
                <w:sz w:val="24"/>
                <w:szCs w:val="24"/>
              </w:rPr>
              <w:t xml:space="preserve">Руководитель практики </w:t>
            </w:r>
          </w:p>
          <w:p w14:paraId="361CA167" w14:textId="77777777" w:rsidR="00732D01" w:rsidRPr="003E54A8" w:rsidRDefault="00DD659C">
            <w:pPr>
              <w:ind w:firstLine="0"/>
              <w:jc w:val="left"/>
              <w:rPr>
                <w:sz w:val="24"/>
                <w:szCs w:val="24"/>
              </w:rPr>
            </w:pPr>
            <w:r w:rsidRPr="003E54A8">
              <w:rPr>
                <w:sz w:val="24"/>
                <w:szCs w:val="24"/>
              </w:rPr>
              <w:t>от профильной организации</w:t>
            </w:r>
          </w:p>
        </w:tc>
        <w:tc>
          <w:tcPr>
            <w:tcW w:w="2473" w:type="dxa"/>
            <w:tcBorders>
              <w:top w:val="none" w:sz="4" w:space="0" w:color="000000"/>
              <w:left w:val="none" w:sz="4" w:space="0" w:color="000000"/>
              <w:bottom w:val="none" w:sz="4" w:space="0" w:color="000000"/>
              <w:right w:val="none" w:sz="4" w:space="0" w:color="000000"/>
            </w:tcBorders>
          </w:tcPr>
          <w:p w14:paraId="0368BFAB" w14:textId="77777777" w:rsidR="00732D01" w:rsidRPr="003E54A8" w:rsidRDefault="00732D01">
            <w:pPr>
              <w:ind w:firstLine="0"/>
              <w:rPr>
                <w:sz w:val="24"/>
                <w:szCs w:val="24"/>
              </w:rPr>
            </w:pPr>
          </w:p>
          <w:p w14:paraId="648DAF07" w14:textId="706816D5" w:rsidR="00732D01" w:rsidRPr="003E54A8" w:rsidRDefault="00DD659C">
            <w:pPr>
              <w:ind w:firstLine="0"/>
              <w:rPr>
                <w:sz w:val="24"/>
                <w:szCs w:val="24"/>
              </w:rPr>
            </w:pPr>
            <w:r w:rsidRPr="003E54A8">
              <w:rPr>
                <w:sz w:val="24"/>
                <w:szCs w:val="24"/>
              </w:rPr>
              <w:t>«» 2026 г.</w:t>
            </w:r>
          </w:p>
        </w:tc>
        <w:tc>
          <w:tcPr>
            <w:tcW w:w="3511" w:type="dxa"/>
            <w:tcBorders>
              <w:top w:val="none" w:sz="4" w:space="0" w:color="000000"/>
              <w:left w:val="none" w:sz="4" w:space="0" w:color="000000"/>
              <w:bottom w:val="none" w:sz="4" w:space="0" w:color="000000"/>
              <w:right w:val="none" w:sz="4" w:space="0" w:color="000000"/>
            </w:tcBorders>
          </w:tcPr>
          <w:p w14:paraId="2A808A51" w14:textId="77777777" w:rsidR="00732D01" w:rsidRPr="003E54A8" w:rsidRDefault="00732D01">
            <w:pPr>
              <w:ind w:firstLine="0"/>
              <w:rPr>
                <w:sz w:val="24"/>
                <w:szCs w:val="24"/>
              </w:rPr>
            </w:pPr>
          </w:p>
          <w:p w14:paraId="2047190C" w14:textId="0C77473E" w:rsidR="00732D01" w:rsidRPr="003E54A8" w:rsidRDefault="00732D01">
            <w:pPr>
              <w:pBdr>
                <w:bottom w:val="single" w:sz="12" w:space="1" w:color="000000"/>
              </w:pBdr>
              <w:ind w:firstLine="0"/>
              <w:jc w:val="right"/>
              <w:rPr>
                <w:sz w:val="24"/>
                <w:szCs w:val="24"/>
              </w:rPr>
            </w:pPr>
          </w:p>
          <w:p w14:paraId="6298B01B" w14:textId="77777777" w:rsidR="00732D01" w:rsidRPr="003E54A8" w:rsidRDefault="00DD659C">
            <w:pPr>
              <w:ind w:firstLine="0"/>
              <w:jc w:val="center"/>
              <w:rPr>
                <w:sz w:val="22"/>
                <w:szCs w:val="22"/>
              </w:rPr>
            </w:pPr>
            <w:r w:rsidRPr="003E54A8">
              <w:rPr>
                <w:sz w:val="22"/>
                <w:szCs w:val="22"/>
              </w:rPr>
              <w:t>(подпись и расшифровка подписи)</w:t>
            </w:r>
          </w:p>
          <w:p w14:paraId="16A8F858" w14:textId="77777777" w:rsidR="00732D01" w:rsidRPr="003E54A8" w:rsidRDefault="00732D01">
            <w:pPr>
              <w:ind w:firstLine="0"/>
              <w:rPr>
                <w:sz w:val="24"/>
                <w:szCs w:val="24"/>
              </w:rPr>
            </w:pPr>
          </w:p>
          <w:p w14:paraId="6B4BF719" w14:textId="77777777" w:rsidR="00732D01" w:rsidRPr="003E54A8" w:rsidRDefault="00732D01">
            <w:pPr>
              <w:ind w:firstLine="0"/>
              <w:rPr>
                <w:sz w:val="24"/>
                <w:szCs w:val="24"/>
              </w:rPr>
            </w:pPr>
          </w:p>
        </w:tc>
      </w:tr>
    </w:tbl>
    <w:p w14:paraId="053A25BA" w14:textId="77777777" w:rsidR="004251EE" w:rsidRPr="003E54A8" w:rsidRDefault="004251EE">
      <w:pPr>
        <w:spacing w:after="0"/>
        <w:jc w:val="center"/>
        <w:rPr>
          <w:sz w:val="28"/>
          <w:szCs w:val="28"/>
        </w:rPr>
      </w:pPr>
    </w:p>
    <w:p w14:paraId="22C60911" w14:textId="77777777" w:rsidR="004251EE" w:rsidRPr="003E54A8" w:rsidRDefault="004251EE">
      <w:pPr>
        <w:spacing w:after="0"/>
        <w:jc w:val="center"/>
        <w:rPr>
          <w:sz w:val="28"/>
          <w:szCs w:val="28"/>
        </w:rPr>
      </w:pPr>
    </w:p>
    <w:p w14:paraId="2256A95E" w14:textId="77777777" w:rsidR="004251EE" w:rsidRPr="003E54A8" w:rsidRDefault="004251EE">
      <w:pPr>
        <w:spacing w:after="0"/>
        <w:rPr>
          <w:sz w:val="28"/>
          <w:szCs w:val="28"/>
        </w:rPr>
      </w:pPr>
    </w:p>
    <w:p w14:paraId="71AC4CF8" w14:textId="77777777" w:rsidR="004251EE" w:rsidRPr="003E54A8" w:rsidRDefault="00DD659C">
      <w:pPr>
        <w:spacing w:after="0"/>
        <w:jc w:val="center"/>
        <w:rPr>
          <w:sz w:val="28"/>
          <w:szCs w:val="28"/>
        </w:rPr>
      </w:pPr>
      <w:r w:rsidRPr="003E54A8">
        <w:rPr>
          <w:sz w:val="28"/>
          <w:szCs w:val="28"/>
        </w:rPr>
        <w:t>Москва 2026 г.</w:t>
      </w:r>
      <w:r w:rsidRPr="003E54A8">
        <w:br w:type="page"/>
      </w:r>
    </w:p>
    <w:p w14:paraId="7A11AD6B" w14:textId="77777777" w:rsidR="00CA69AC" w:rsidRDefault="00000000">
      <w:pPr>
        <w:spacing w:after="240" w:line="360" w:lineRule="auto"/>
        <w:jc w:val="center"/>
        <w:rPr>
          <w:b/>
          <w:color w:val="000000"/>
          <w:sz w:val="28"/>
        </w:rPr>
      </w:pPr>
      <w:r>
        <w:rPr>
          <w:b/>
          <w:sz w:val="28"/>
          <w:szCs w:val="28"/>
        </w:rPr>
        <w:lastRenderedPageBreak/>
        <w:t>СОДЕРЖАНИЕ</w:t>
      </w:r>
    </w:p>
    <w:p w14:paraId="1336CE4C" w14:textId="77777777" w:rsidR="00CA69AC" w:rsidRDefault="00000000">
      <w:pPr>
        <w:spacing w:after="0"/>
        <w:rPr>
          <w:sz w:val="24"/>
        </w:rPr>
      </w:pPr>
      <w:r>
        <w:rPr>
          <w:sz w:val="24"/>
        </w:rPr>
        <w:fldChar w:fldCharType="begin"/>
      </w:r>
      <w:r>
        <w:rPr>
          <w:sz w:val="24"/>
        </w:rPr>
        <w:instrText xml:space="preserve"> TOC \o "1-2" \h \z \u </w:instrText>
      </w:r>
      <w:r>
        <w:rPr>
          <w:sz w:val="24"/>
        </w:rPr>
        <w:fldChar w:fldCharType="separate"/>
      </w:r>
    </w:p>
    <w:p w14:paraId="3894E6CB" w14:textId="77777777" w:rsidR="00CA69AC" w:rsidRDefault="00000000">
      <w:pPr>
        <w:tabs>
          <w:tab w:val="right" w:leader="dot" w:pos="9921"/>
        </w:tabs>
        <w:spacing w:after="60"/>
        <w:rPr>
          <w:b/>
          <w:sz w:val="24"/>
          <w:szCs w:val="24"/>
        </w:rPr>
      </w:pPr>
      <w:hyperlink w:anchor="_Toc100000001" w:history="1">
        <w:r>
          <w:rPr>
            <w:b/>
            <w:sz w:val="24"/>
            <w:szCs w:val="24"/>
          </w:rPr>
          <w:t>ВВЕДЕНИЕ</w:t>
        </w:r>
        <w:r>
          <w:rPr>
            <w:b/>
            <w:sz w:val="24"/>
            <w:szCs w:val="24"/>
          </w:rPr>
          <w:tab/>
          <w:t>3</w:t>
        </w:r>
      </w:hyperlink>
    </w:p>
    <w:p w14:paraId="4366C187" w14:textId="77777777" w:rsidR="00CA69AC" w:rsidRDefault="00000000">
      <w:pPr>
        <w:tabs>
          <w:tab w:val="right" w:leader="dot" w:pos="9921"/>
        </w:tabs>
        <w:spacing w:after="60"/>
        <w:rPr>
          <w:b/>
          <w:sz w:val="24"/>
          <w:szCs w:val="24"/>
        </w:rPr>
      </w:pPr>
      <w:hyperlink w:anchor="_Toc100000002" w:history="1">
        <w:r>
          <w:rPr>
            <w:b/>
            <w:sz w:val="24"/>
            <w:szCs w:val="24"/>
          </w:rPr>
          <w:t>ГЛАВА 1. ОСВОЕНИЕ СРЕДЫ РАЗРАБОТКИ И СИСТЕМЫ КОНТРОЛЯ ВЕРСИЙ</w:t>
        </w:r>
        <w:r>
          <w:rPr>
            <w:b/>
            <w:sz w:val="24"/>
            <w:szCs w:val="24"/>
          </w:rPr>
          <w:tab/>
          <w:t>4</w:t>
        </w:r>
      </w:hyperlink>
    </w:p>
    <w:p w14:paraId="581B3255" w14:textId="77777777" w:rsidR="00CA69AC" w:rsidRDefault="00000000">
      <w:pPr>
        <w:tabs>
          <w:tab w:val="right" w:leader="dot" w:pos="9921"/>
        </w:tabs>
        <w:spacing w:after="60"/>
        <w:ind w:left="227"/>
        <w:rPr>
          <w:sz w:val="24"/>
          <w:szCs w:val="24"/>
        </w:rPr>
      </w:pPr>
      <w:hyperlink w:anchor="_Toc100000003" w:history="1">
        <w:r>
          <w:rPr>
            <w:sz w:val="24"/>
            <w:szCs w:val="24"/>
          </w:rPr>
          <w:t>1.1 Среда разработки</w:t>
        </w:r>
        <w:r>
          <w:rPr>
            <w:sz w:val="24"/>
            <w:szCs w:val="24"/>
          </w:rPr>
          <w:tab/>
          <w:t>4</w:t>
        </w:r>
      </w:hyperlink>
    </w:p>
    <w:p w14:paraId="2666BC00" w14:textId="77777777" w:rsidR="00CA69AC" w:rsidRDefault="00000000">
      <w:pPr>
        <w:tabs>
          <w:tab w:val="right" w:leader="dot" w:pos="9921"/>
        </w:tabs>
        <w:spacing w:after="60"/>
        <w:ind w:left="227"/>
        <w:rPr>
          <w:sz w:val="24"/>
          <w:szCs w:val="24"/>
        </w:rPr>
      </w:pPr>
      <w:hyperlink w:anchor="_Toc100000004" w:history="1">
        <w:r>
          <w:rPr>
            <w:sz w:val="24"/>
            <w:szCs w:val="24"/>
          </w:rPr>
          <w:t>1.2 Система контроля версий Git</w:t>
        </w:r>
        <w:r>
          <w:rPr>
            <w:sz w:val="24"/>
            <w:szCs w:val="24"/>
          </w:rPr>
          <w:tab/>
          <w:t>4</w:t>
        </w:r>
      </w:hyperlink>
    </w:p>
    <w:p w14:paraId="4E470CAA" w14:textId="77777777" w:rsidR="00CA69AC" w:rsidRDefault="00000000">
      <w:pPr>
        <w:tabs>
          <w:tab w:val="right" w:leader="dot" w:pos="9921"/>
        </w:tabs>
        <w:spacing w:after="60"/>
        <w:rPr>
          <w:b/>
          <w:sz w:val="24"/>
          <w:szCs w:val="24"/>
        </w:rPr>
      </w:pPr>
      <w:hyperlink w:anchor="_Toc100000005" w:history="1">
        <w:r>
          <w:rPr>
            <w:b/>
            <w:sz w:val="24"/>
            <w:szCs w:val="24"/>
          </w:rPr>
          <w:t>ГЛАВА 2. ОБСЛЕДОВАНИЕ И АНАЛИЗ ПРЕДМЕТНОЙ ОБЛАСТИ</w:t>
        </w:r>
        <w:r>
          <w:rPr>
            <w:b/>
            <w:sz w:val="24"/>
            <w:szCs w:val="24"/>
          </w:rPr>
          <w:tab/>
          <w:t>5</w:t>
        </w:r>
      </w:hyperlink>
    </w:p>
    <w:p w14:paraId="16BDA63C" w14:textId="77777777" w:rsidR="00CA69AC" w:rsidRDefault="00000000">
      <w:pPr>
        <w:tabs>
          <w:tab w:val="right" w:leader="dot" w:pos="9921"/>
        </w:tabs>
        <w:spacing w:after="60"/>
        <w:ind w:left="227"/>
        <w:rPr>
          <w:sz w:val="24"/>
          <w:szCs w:val="24"/>
        </w:rPr>
      </w:pPr>
      <w:hyperlink w:anchor="_Toc100000006" w:history="1">
        <w:r>
          <w:rPr>
            <w:sz w:val="24"/>
            <w:szCs w:val="24"/>
          </w:rPr>
          <w:t>2.1 Клининговое обслуживание офисных зданий</w:t>
        </w:r>
        <w:r>
          <w:rPr>
            <w:sz w:val="24"/>
            <w:szCs w:val="24"/>
          </w:rPr>
          <w:tab/>
          <w:t>5</w:t>
        </w:r>
      </w:hyperlink>
    </w:p>
    <w:p w14:paraId="049F026C" w14:textId="77777777" w:rsidR="00CA69AC" w:rsidRDefault="00000000">
      <w:pPr>
        <w:tabs>
          <w:tab w:val="right" w:leader="dot" w:pos="9921"/>
        </w:tabs>
        <w:spacing w:after="60"/>
        <w:ind w:left="227"/>
        <w:rPr>
          <w:sz w:val="24"/>
          <w:szCs w:val="24"/>
        </w:rPr>
      </w:pPr>
      <w:hyperlink w:anchor="_Toc100000007" w:history="1">
        <w:r>
          <w:rPr>
            <w:sz w:val="24"/>
            <w:szCs w:val="24"/>
          </w:rPr>
          <w:t>2.2 Рынок клининговых услуг в России</w:t>
        </w:r>
        <w:r>
          <w:rPr>
            <w:sz w:val="24"/>
            <w:szCs w:val="24"/>
          </w:rPr>
          <w:tab/>
          <w:t>5</w:t>
        </w:r>
      </w:hyperlink>
    </w:p>
    <w:p w14:paraId="632CACAB" w14:textId="77777777" w:rsidR="00CA69AC" w:rsidRDefault="00000000">
      <w:pPr>
        <w:tabs>
          <w:tab w:val="right" w:leader="dot" w:pos="9921"/>
        </w:tabs>
        <w:spacing w:after="60"/>
        <w:rPr>
          <w:b/>
          <w:sz w:val="24"/>
          <w:szCs w:val="24"/>
        </w:rPr>
      </w:pPr>
      <w:hyperlink w:anchor="_Toc100000008" w:history="1">
        <w:r>
          <w:rPr>
            <w:b/>
            <w:sz w:val="24"/>
            <w:szCs w:val="24"/>
          </w:rPr>
          <w:t>ГЛАВА 3. ИСТОРИЯ РАЗВИТИЯ КЛИНИНГА КАК ВИДА ЭКОНОМИЧЕСКОЙ ДЕЯТЕЛЬНОСТИ ЮРИДИЧЕСКИХ ЛИЦ В РФ В XXI ВЕКЕ</w:t>
        </w:r>
        <w:r>
          <w:rPr>
            <w:b/>
            <w:sz w:val="24"/>
            <w:szCs w:val="24"/>
          </w:rPr>
          <w:tab/>
          <w:t>6</w:t>
        </w:r>
      </w:hyperlink>
    </w:p>
    <w:p w14:paraId="43E9083E" w14:textId="77777777" w:rsidR="00CA69AC" w:rsidRDefault="00000000">
      <w:pPr>
        <w:tabs>
          <w:tab w:val="right" w:leader="dot" w:pos="9921"/>
        </w:tabs>
        <w:spacing w:after="60"/>
        <w:rPr>
          <w:b/>
          <w:sz w:val="24"/>
          <w:szCs w:val="24"/>
        </w:rPr>
      </w:pPr>
      <w:hyperlink w:anchor="_Toc100000009" w:history="1">
        <w:r>
          <w:rPr>
            <w:b/>
            <w:sz w:val="24"/>
            <w:szCs w:val="24"/>
          </w:rPr>
          <w:t>ГЛАВА 4. ТЕКСТОВОЕ ОПИСАНИЕ ОСНОВНОГО БИЗНЕС-ПРОЦЕССА</w:t>
        </w:r>
        <w:r>
          <w:rPr>
            <w:b/>
            <w:sz w:val="24"/>
            <w:szCs w:val="24"/>
          </w:rPr>
          <w:tab/>
          <w:t>7</w:t>
        </w:r>
      </w:hyperlink>
    </w:p>
    <w:p w14:paraId="5DEE107B" w14:textId="77777777" w:rsidR="00CA69AC" w:rsidRDefault="00000000">
      <w:pPr>
        <w:tabs>
          <w:tab w:val="right" w:leader="dot" w:pos="9921"/>
        </w:tabs>
        <w:spacing w:after="60"/>
        <w:rPr>
          <w:b/>
          <w:sz w:val="24"/>
          <w:szCs w:val="24"/>
        </w:rPr>
      </w:pPr>
      <w:hyperlink w:anchor="_Toc100000010" w:history="1">
        <w:r>
          <w:rPr>
            <w:b/>
            <w:sz w:val="24"/>
            <w:szCs w:val="24"/>
          </w:rPr>
          <w:t>ГЛАВА 5. ПЕРЕВОД ФРАГМЕНТА ИНОСТРАННОГО ИСТОЧНИКА</w:t>
        </w:r>
        <w:r>
          <w:rPr>
            <w:b/>
            <w:sz w:val="24"/>
            <w:szCs w:val="24"/>
          </w:rPr>
          <w:tab/>
          <w:t>8</w:t>
        </w:r>
      </w:hyperlink>
    </w:p>
    <w:p w14:paraId="10FB3659" w14:textId="77777777" w:rsidR="00CA69AC" w:rsidRDefault="00000000">
      <w:pPr>
        <w:tabs>
          <w:tab w:val="right" w:leader="dot" w:pos="9921"/>
        </w:tabs>
        <w:spacing w:after="60"/>
        <w:ind w:left="227"/>
        <w:rPr>
          <w:sz w:val="24"/>
          <w:szCs w:val="24"/>
        </w:rPr>
      </w:pPr>
      <w:hyperlink w:anchor="_Toc100000011" w:history="1">
        <w:r>
          <w:rPr>
            <w:sz w:val="24"/>
            <w:szCs w:val="24"/>
          </w:rPr>
          <w:t>5.1 Фрагмент оригинала</w:t>
        </w:r>
        <w:r>
          <w:rPr>
            <w:sz w:val="24"/>
            <w:szCs w:val="24"/>
          </w:rPr>
          <w:tab/>
          <w:t>8</w:t>
        </w:r>
      </w:hyperlink>
    </w:p>
    <w:p w14:paraId="1060AAE2" w14:textId="77777777" w:rsidR="00CA69AC" w:rsidRDefault="00000000">
      <w:pPr>
        <w:tabs>
          <w:tab w:val="right" w:leader="dot" w:pos="9921"/>
        </w:tabs>
        <w:spacing w:after="60"/>
        <w:ind w:left="227"/>
        <w:rPr>
          <w:sz w:val="24"/>
          <w:szCs w:val="24"/>
        </w:rPr>
      </w:pPr>
      <w:hyperlink w:anchor="_Toc100000012" w:history="1">
        <w:r>
          <w:rPr>
            <w:sz w:val="24"/>
            <w:szCs w:val="24"/>
          </w:rPr>
          <w:t>5.2 Перевод</w:t>
        </w:r>
        <w:r>
          <w:rPr>
            <w:sz w:val="24"/>
            <w:szCs w:val="24"/>
          </w:rPr>
          <w:tab/>
          <w:t>8</w:t>
        </w:r>
      </w:hyperlink>
    </w:p>
    <w:p w14:paraId="67885C91" w14:textId="77777777" w:rsidR="00CA69AC" w:rsidRDefault="00000000">
      <w:pPr>
        <w:tabs>
          <w:tab w:val="right" w:leader="dot" w:pos="9921"/>
        </w:tabs>
        <w:spacing w:after="60"/>
        <w:rPr>
          <w:b/>
          <w:sz w:val="24"/>
          <w:szCs w:val="24"/>
        </w:rPr>
      </w:pPr>
      <w:hyperlink w:anchor="_Toc100000013" w:history="1">
        <w:r>
          <w:rPr>
            <w:b/>
            <w:sz w:val="24"/>
            <w:szCs w:val="24"/>
          </w:rPr>
          <w:t>СПИСОК ИСПОЛЬЗОВАННЫХ ИСТОЧНИКОВ</w:t>
        </w:r>
        <w:r>
          <w:rPr>
            <w:b/>
            <w:sz w:val="24"/>
            <w:szCs w:val="24"/>
          </w:rPr>
          <w:tab/>
          <w:t>9</w:t>
        </w:r>
      </w:hyperlink>
    </w:p>
    <w:p w14:paraId="755416EA" w14:textId="77777777" w:rsidR="00CA69AC" w:rsidRDefault="00000000">
      <w:pPr>
        <w:spacing w:after="0"/>
        <w:rPr>
          <w:sz w:val="24"/>
        </w:rPr>
      </w:pPr>
      <w:r>
        <w:rPr>
          <w:sz w:val="24"/>
        </w:rPr>
        <w:fldChar w:fldCharType="end"/>
      </w:r>
    </w:p>
    <w:p w14:paraId="360012F5" w14:textId="77777777" w:rsidR="00CA69AC" w:rsidRDefault="00000000">
      <w:pPr>
        <w:keepNext/>
        <w:pageBreakBefore/>
        <w:spacing w:before="240" w:after="240" w:line="360" w:lineRule="auto"/>
        <w:jc w:val="center"/>
        <w:outlineLvl w:val="0"/>
        <w:rPr>
          <w:b/>
          <w:color w:val="000000"/>
          <w:sz w:val="28"/>
        </w:rPr>
      </w:pPr>
      <w:r>
        <w:rPr>
          <w:b/>
          <w:sz w:val="28"/>
          <w:szCs w:val="28"/>
        </w:rPr>
        <w:lastRenderedPageBreak/>
        <w:t>ВВЕДЕНИЕ</w:t>
      </w:r>
      <w:bookmarkStart w:id="0" w:name="_Toc100000001"/>
      <w:bookmarkEnd w:id="0"/>
    </w:p>
    <w:p w14:paraId="3BE415E6" w14:textId="77777777" w:rsidR="00CA69AC" w:rsidRDefault="00000000">
      <w:pPr>
        <w:spacing w:after="160" w:line="360" w:lineRule="auto"/>
        <w:ind w:firstLine="709"/>
        <w:jc w:val="both"/>
        <w:rPr>
          <w:sz w:val="28"/>
        </w:rPr>
      </w:pPr>
      <w:r>
        <w:rPr>
          <w:sz w:val="28"/>
          <w:szCs w:val="28"/>
        </w:rPr>
        <w:t>Материалы подготовлены по итогам исследовательского этапа (этап 2, 1–28 сентября 2026 г.) учебной практики по теме «Клининговое обслуживание офисных зданий» и представляются руководителю на утверждение и проверку.</w:t>
      </w:r>
    </w:p>
    <w:p w14:paraId="3828EAAD" w14:textId="77777777" w:rsidR="00CA69AC" w:rsidRDefault="00000000">
      <w:pPr>
        <w:spacing w:after="160" w:line="360" w:lineRule="auto"/>
        <w:ind w:firstLine="709"/>
        <w:jc w:val="both"/>
        <w:rPr>
          <w:sz w:val="28"/>
        </w:rPr>
      </w:pPr>
      <w:r>
        <w:rPr>
          <w:sz w:val="28"/>
          <w:szCs w:val="28"/>
        </w:rPr>
        <w:t>В рамках этапа выполнено: освоение среды разработки и системы контроля версий; анализ предметной области по открытым источникам; обзор истории клининга как вида экономической деятельности юридических лиц в РФ в XXI веке; текстовое описание основного бизнес-процесса; перевод фрагмента иностранного источника; сформирован список источников. Результаты будут использованы на последующих этапах практики — при моделировании бизнес-процесса, проектировании модели данных и разработке алгоритмов.</w:t>
      </w:r>
    </w:p>
    <w:p w14:paraId="14BFCBB0" w14:textId="77777777" w:rsidR="00CA69AC" w:rsidRDefault="00000000">
      <w:pPr>
        <w:keepNext/>
        <w:pageBreakBefore/>
        <w:spacing w:before="240" w:after="240" w:line="360" w:lineRule="auto"/>
        <w:jc w:val="center"/>
        <w:outlineLvl w:val="0"/>
        <w:rPr>
          <w:b/>
          <w:color w:val="000000"/>
          <w:sz w:val="28"/>
        </w:rPr>
      </w:pPr>
      <w:r>
        <w:rPr>
          <w:b/>
          <w:sz w:val="28"/>
          <w:szCs w:val="28"/>
        </w:rPr>
        <w:lastRenderedPageBreak/>
        <w:t>ГЛАВА 1. ОСВОЕНИЕ СРЕДЫ РАЗРАБОТКИ И СИСТЕМЫ КОНТРОЛЯ ВЕРСИЙ</w:t>
      </w:r>
      <w:bookmarkStart w:id="1" w:name="_Toc100000002"/>
      <w:bookmarkEnd w:id="1"/>
    </w:p>
    <w:p w14:paraId="1CF5D470" w14:textId="77777777" w:rsidR="00CA69AC" w:rsidRDefault="00000000">
      <w:pPr>
        <w:keepNext/>
        <w:spacing w:before="160" w:after="160" w:line="360" w:lineRule="auto"/>
        <w:outlineLvl w:val="1"/>
        <w:rPr>
          <w:b/>
          <w:color w:val="000000"/>
          <w:sz w:val="28"/>
        </w:rPr>
      </w:pPr>
      <w:r>
        <w:rPr>
          <w:b/>
          <w:sz w:val="28"/>
          <w:szCs w:val="28"/>
        </w:rPr>
        <w:t>1.1 Среда разработки</w:t>
      </w:r>
      <w:bookmarkStart w:id="2" w:name="_Toc100000003"/>
      <w:bookmarkEnd w:id="2"/>
    </w:p>
    <w:p w14:paraId="1DE39AB1" w14:textId="77777777" w:rsidR="00CA69AC" w:rsidRDefault="00000000">
      <w:pPr>
        <w:spacing w:after="160" w:line="360" w:lineRule="auto"/>
        <w:ind w:firstLine="709"/>
        <w:jc w:val="both"/>
        <w:rPr>
          <w:sz w:val="28"/>
        </w:rPr>
      </w:pPr>
      <w:r>
        <w:rPr>
          <w:sz w:val="28"/>
          <w:szCs w:val="28"/>
        </w:rPr>
        <w:t>В качестве среды разработки выбрана Visual Studio Code [6] — редактор с поддержкой отладки, встроенного терминала и интеграции с Git. Установлены расширения для Python и Java, интерпретатор Python 3.12 и JDK, а также инструменты форматирования и проверки стиля кода — это потребуется на последующих этапах практики (процедурная реализация на Python, объектно-ориентированная — на Java).</w:t>
      </w:r>
    </w:p>
    <w:p w14:paraId="3FB22F26" w14:textId="77777777" w:rsidR="00CA69AC" w:rsidRDefault="00000000">
      <w:pPr>
        <w:keepNext/>
        <w:spacing w:before="160" w:after="160" w:line="360" w:lineRule="auto"/>
        <w:outlineLvl w:val="1"/>
        <w:rPr>
          <w:b/>
          <w:color w:val="000000"/>
          <w:sz w:val="28"/>
        </w:rPr>
      </w:pPr>
      <w:r>
        <w:rPr>
          <w:b/>
          <w:sz w:val="28"/>
          <w:szCs w:val="28"/>
        </w:rPr>
        <w:t>1.2 Система контроля версий Git</w:t>
      </w:r>
      <w:bookmarkStart w:id="3" w:name="_Toc100000004"/>
      <w:bookmarkEnd w:id="3"/>
    </w:p>
    <w:p w14:paraId="31C79D25" w14:textId="77777777" w:rsidR="00CA69AC" w:rsidRDefault="00000000">
      <w:pPr>
        <w:spacing w:after="160" w:line="360" w:lineRule="auto"/>
        <w:ind w:firstLine="709"/>
        <w:jc w:val="both"/>
        <w:rPr>
          <w:sz w:val="28"/>
        </w:rPr>
      </w:pPr>
      <w:r>
        <w:rPr>
          <w:sz w:val="28"/>
          <w:szCs w:val="28"/>
        </w:rPr>
        <w:t>В качестве системы контроля версий выбран Git [5] — он позволяет фиксировать историю изменений и восстанавливать более ранние версии материалов. Создан локальный репозиторий проекта и подключён удалённый репозиторий на GitHub [7] для резервного хранения. Настроен файл .gitignore, выполнены базовые операции (git add, git commit, git push), добавлен README.md с описанием проекта.</w:t>
      </w:r>
    </w:p>
    <w:p w14:paraId="51E47433" w14:textId="77777777" w:rsidR="00CA69AC" w:rsidRDefault="00000000">
      <w:pPr>
        <w:spacing w:after="160" w:line="360" w:lineRule="auto"/>
        <w:ind w:firstLine="709"/>
        <w:jc w:val="both"/>
        <w:rPr>
          <w:sz w:val="28"/>
        </w:rPr>
      </w:pPr>
      <w:r>
        <w:rPr>
          <w:sz w:val="28"/>
          <w:szCs w:val="28"/>
        </w:rPr>
        <w:t>Дальнейшая работа над проектом будет вестись с фиксацией промежуточных версий в репозитории, что позволит отслеживать историю разработки и при необходимости возвращаться к более ранним версиям.</w:t>
      </w:r>
    </w:p>
    <w:p w14:paraId="444AA79D" w14:textId="77777777" w:rsidR="00CA69AC" w:rsidRDefault="00000000">
      <w:pPr>
        <w:keepNext/>
        <w:pageBreakBefore/>
        <w:spacing w:before="240" w:after="240" w:line="360" w:lineRule="auto"/>
        <w:jc w:val="center"/>
        <w:outlineLvl w:val="0"/>
        <w:rPr>
          <w:b/>
          <w:color w:val="000000"/>
          <w:sz w:val="28"/>
        </w:rPr>
      </w:pPr>
      <w:r>
        <w:rPr>
          <w:b/>
          <w:sz w:val="28"/>
          <w:szCs w:val="28"/>
        </w:rPr>
        <w:lastRenderedPageBreak/>
        <w:t>ГЛАВА 2. ОБСЛЕДОВАНИЕ И АНАЛИЗ ПРЕДМЕТНОЙ ОБЛАСТИ</w:t>
      </w:r>
      <w:bookmarkStart w:id="4" w:name="_Toc100000005"/>
      <w:bookmarkEnd w:id="4"/>
    </w:p>
    <w:p w14:paraId="7F0CF8C4" w14:textId="77777777" w:rsidR="00CA69AC" w:rsidRDefault="00000000">
      <w:pPr>
        <w:keepNext/>
        <w:spacing w:before="160" w:after="160" w:line="360" w:lineRule="auto"/>
        <w:outlineLvl w:val="1"/>
        <w:rPr>
          <w:b/>
          <w:color w:val="000000"/>
          <w:sz w:val="28"/>
        </w:rPr>
      </w:pPr>
      <w:r>
        <w:rPr>
          <w:b/>
          <w:sz w:val="28"/>
          <w:szCs w:val="28"/>
        </w:rPr>
        <w:t>2.1 Клининговое обслуживание офисных зданий</w:t>
      </w:r>
      <w:bookmarkStart w:id="5" w:name="_Toc100000006"/>
      <w:bookmarkEnd w:id="5"/>
    </w:p>
    <w:p w14:paraId="2FB06307" w14:textId="77777777" w:rsidR="00CA69AC" w:rsidRDefault="00000000">
      <w:pPr>
        <w:spacing w:after="160" w:line="360" w:lineRule="auto"/>
        <w:ind w:firstLine="709"/>
        <w:jc w:val="both"/>
        <w:rPr>
          <w:sz w:val="28"/>
        </w:rPr>
      </w:pPr>
      <w:r>
        <w:rPr>
          <w:sz w:val="28"/>
          <w:szCs w:val="28"/>
        </w:rPr>
        <w:t>Клининговое обслуживание офисных зданий — вид экономической деятельности, связанный с профессиональной уборкой нежилых помещений специализированными организациями на договорной основе. В отличие от бытовой уборки, он предполагает регулярность, стандартизацию работ и документальное закрепление их объёма [4]. Основные виды услуг: поддерживающая (ежедневная) уборка, генеральная уборка труднодоступных мест, послестроительная уборка и специализированные работы — химчистка ковров, мытьё фасадов и остекления [1, 4]. Заказчиками выступают собственники и управляющие компании зданий, исполнителями — клининговые компании, работающие со штатным персоналом или по договорам аутсорсинга.</w:t>
      </w:r>
    </w:p>
    <w:p w14:paraId="1CD3C5B5" w14:textId="77777777" w:rsidR="00CA69AC" w:rsidRDefault="00000000">
      <w:pPr>
        <w:keepNext/>
        <w:spacing w:before="160" w:after="160" w:line="360" w:lineRule="auto"/>
        <w:outlineLvl w:val="1"/>
        <w:rPr>
          <w:b/>
          <w:color w:val="000000"/>
          <w:sz w:val="28"/>
        </w:rPr>
      </w:pPr>
      <w:r>
        <w:rPr>
          <w:b/>
          <w:sz w:val="28"/>
          <w:szCs w:val="28"/>
        </w:rPr>
        <w:t>2.2 Рынок клининговых услуг в России</w:t>
      </w:r>
      <w:bookmarkStart w:id="6" w:name="_Toc100000007"/>
      <w:bookmarkEnd w:id="6"/>
    </w:p>
    <w:p w14:paraId="03547325" w14:textId="77777777" w:rsidR="00CA69AC" w:rsidRDefault="00000000">
      <w:pPr>
        <w:spacing w:after="160" w:line="360" w:lineRule="auto"/>
        <w:ind w:firstLine="709"/>
        <w:jc w:val="both"/>
        <w:rPr>
          <w:sz w:val="28"/>
        </w:rPr>
      </w:pPr>
      <w:r>
        <w:rPr>
          <w:sz w:val="28"/>
          <w:szCs w:val="28"/>
        </w:rPr>
        <w:t>Объём российского рынка клининговых услуг в 2024 году оценивался в 500 млрд рублей (+10% к предыдущему году), а легальный сегмент в 2025 году вырос на 16% [2]. Стоимость уборки 1 м² выросла с 590 до 888 рублей за 2020–2024 годы. Наибольший спрос сосредоточен в Москве и Московской области; на Северо-Западный регион приходится около 18,9% рынка [2].</w:t>
      </w:r>
    </w:p>
    <w:p w14:paraId="59D2035E" w14:textId="77777777" w:rsidR="00CA69AC" w:rsidRDefault="00000000">
      <w:pPr>
        <w:spacing w:after="160" w:line="360" w:lineRule="auto"/>
        <w:ind w:firstLine="709"/>
        <w:jc w:val="both"/>
        <w:rPr>
          <w:sz w:val="28"/>
        </w:rPr>
      </w:pPr>
      <w:r>
        <w:rPr>
          <w:sz w:val="28"/>
          <w:szCs w:val="28"/>
        </w:rPr>
        <w:t>Развитие отрасли определяют: дефицит кадров (рост затрат на персонал на 35–40%), удорожание расходных материалов на фоне маркировки «Честный знак», рост налоговой нагрузки по мере легализации рынка, обязательное лицензирование дезинфекции с сентября 2024 года и консолидация рынка вокруг крупных игроков [2]. По прогнозам, в 2026–2027 годах стоимость услуг продолжит расти на 10–15% в год, что подтверждает актуальность автоматизации отдельных операций основного бизнес-процесса.</w:t>
      </w:r>
    </w:p>
    <w:p w14:paraId="68D81E71" w14:textId="77777777" w:rsidR="00CA69AC" w:rsidRDefault="00000000">
      <w:pPr>
        <w:keepNext/>
        <w:pageBreakBefore/>
        <w:spacing w:before="240" w:after="240" w:line="360" w:lineRule="auto"/>
        <w:jc w:val="center"/>
        <w:outlineLvl w:val="0"/>
        <w:rPr>
          <w:b/>
          <w:color w:val="000000"/>
          <w:sz w:val="28"/>
        </w:rPr>
      </w:pPr>
      <w:r>
        <w:rPr>
          <w:b/>
          <w:sz w:val="28"/>
          <w:szCs w:val="28"/>
        </w:rPr>
        <w:lastRenderedPageBreak/>
        <w:t>ГЛАВА 3. ИСТОРИЯ РАЗВИТИЯ КЛИНИНГА КАК ВИДА ЭКОНОМИЧЕСКОЙ ДЕЯТЕЛЬНОСТИ ЮРИДИЧЕСКИХ ЛИЦ В РФ В XXI ВЕКЕ</w:t>
      </w:r>
      <w:bookmarkStart w:id="7" w:name="_Toc100000008"/>
      <w:bookmarkEnd w:id="7"/>
    </w:p>
    <w:p w14:paraId="4614B81B" w14:textId="77777777" w:rsidR="00CA69AC" w:rsidRDefault="00000000">
      <w:pPr>
        <w:spacing w:after="160" w:line="360" w:lineRule="auto"/>
        <w:ind w:firstLine="709"/>
        <w:jc w:val="both"/>
        <w:rPr>
          <w:sz w:val="28"/>
        </w:rPr>
      </w:pPr>
      <w:r>
        <w:rPr>
          <w:sz w:val="28"/>
          <w:szCs w:val="28"/>
        </w:rPr>
        <w:t>Первые профессиональные клининговые компании появились в России в 1990-е годы вместе с открытием в Москве и Санкт-Петербурге представительств западных компаний, для которых аутсорсинг уборки был привычной практикой [3]. Услуги первоначально предоставляли российские подразделения иностранных фирм; позднее по этой модели стали работать и отечественные организации, перенимая западные технологии и стандарты качества.</w:t>
      </w:r>
    </w:p>
    <w:p w14:paraId="23E7C298" w14:textId="77777777" w:rsidR="00CA69AC" w:rsidRDefault="00000000">
      <w:pPr>
        <w:spacing w:after="160" w:line="360" w:lineRule="auto"/>
        <w:ind w:firstLine="709"/>
        <w:jc w:val="both"/>
        <w:rPr>
          <w:sz w:val="28"/>
        </w:rPr>
      </w:pPr>
      <w:r>
        <w:rPr>
          <w:sz w:val="28"/>
          <w:szCs w:val="28"/>
        </w:rPr>
        <w:t>В 2000–2010-е годы драйвером роста стало массовое строительство офисной и торговой недвижимости: сложные современные бизнес-центры формировали устойчивый спрос на профессиональное обслуживание, экономически более выгодное на аутсорсинге, чем силами штатного персонала [3]. За два десятилетия клининг сложился в самостоятельную отрасль со своими стандартами и системой обучения; ряд российских компаний по уровню сервиса превзошёл иностранных конкурентов 1990-х годов.</w:t>
      </w:r>
    </w:p>
    <w:p w14:paraId="0D211272" w14:textId="77777777" w:rsidR="00CA69AC" w:rsidRDefault="00000000">
      <w:pPr>
        <w:spacing w:after="160" w:line="360" w:lineRule="auto"/>
        <w:ind w:firstLine="709"/>
        <w:jc w:val="both"/>
        <w:rPr>
          <w:sz w:val="28"/>
        </w:rPr>
      </w:pPr>
      <w:r>
        <w:rPr>
          <w:sz w:val="28"/>
          <w:szCs w:val="28"/>
        </w:rPr>
        <w:t>В 2020-е годы отрасль проходит легализацию: сокращается теневой сектор, растёт налоговая нагрузка, вводится обязательное лицензирование отдельных услуг, происходит консолидация рынка вокруг крупных игроков [2]. Таким образом, менее чем за 30 лет клининг в России прошёл путь от единичных услуг иностранных операторов до юридически регулируемой отрасли с многомиллиардным оборотом.</w:t>
      </w:r>
    </w:p>
    <w:p w14:paraId="48CD4EFE" w14:textId="77777777" w:rsidR="00CA69AC" w:rsidRDefault="00000000">
      <w:pPr>
        <w:keepNext/>
        <w:pageBreakBefore/>
        <w:spacing w:before="240" w:after="240" w:line="360" w:lineRule="auto"/>
        <w:jc w:val="center"/>
        <w:outlineLvl w:val="0"/>
        <w:rPr>
          <w:b/>
          <w:color w:val="000000"/>
          <w:sz w:val="28"/>
        </w:rPr>
      </w:pPr>
      <w:r>
        <w:rPr>
          <w:b/>
          <w:sz w:val="28"/>
          <w:szCs w:val="28"/>
        </w:rPr>
        <w:lastRenderedPageBreak/>
        <w:t>ГЛАВА 4. ТЕКСТОВОЕ ОПИСАНИЕ ОСНОВНОГО БИЗНЕС-ПРОЦЕССА</w:t>
      </w:r>
      <w:bookmarkStart w:id="8" w:name="_Toc100000009"/>
      <w:bookmarkEnd w:id="8"/>
    </w:p>
    <w:p w14:paraId="075C4D3B" w14:textId="77777777" w:rsidR="00CA69AC" w:rsidRDefault="00000000">
      <w:pPr>
        <w:spacing w:after="160" w:line="360" w:lineRule="auto"/>
        <w:ind w:firstLine="709"/>
        <w:jc w:val="both"/>
        <w:rPr>
          <w:sz w:val="28"/>
        </w:rPr>
      </w:pPr>
      <w:r>
        <w:rPr>
          <w:sz w:val="28"/>
          <w:szCs w:val="28"/>
        </w:rPr>
        <w:t>Основной бизнес-процесс — «Оказание клининговых услуг офисному зданию» — включает следующие этапы.</w:t>
      </w:r>
    </w:p>
    <w:p w14:paraId="7B0B7392" w14:textId="77777777" w:rsidR="00CA69AC" w:rsidRDefault="00000000">
      <w:pPr>
        <w:spacing w:after="80" w:line="360" w:lineRule="auto"/>
        <w:ind w:left="709"/>
        <w:jc w:val="both"/>
        <w:rPr>
          <w:sz w:val="28"/>
        </w:rPr>
      </w:pPr>
      <w:r>
        <w:rPr>
          <w:sz w:val="28"/>
          <w:szCs w:val="28"/>
        </w:rPr>
        <w:t>– Поступление заявки — клиент обращается в компанию по телефону, через сайт или по рекомендации.</w:t>
      </w:r>
    </w:p>
    <w:p w14:paraId="015DAF83" w14:textId="77777777" w:rsidR="00CA69AC" w:rsidRDefault="00000000">
      <w:pPr>
        <w:spacing w:after="80" w:line="360" w:lineRule="auto"/>
        <w:ind w:left="709"/>
        <w:jc w:val="both"/>
        <w:rPr>
          <w:sz w:val="28"/>
        </w:rPr>
      </w:pPr>
      <w:r>
        <w:rPr>
          <w:sz w:val="28"/>
          <w:szCs w:val="28"/>
        </w:rPr>
        <w:t>– Оценка объекта — менеджер выезжает на объект, оценивает площадь, состояние помещений и специфику работ [4].</w:t>
      </w:r>
    </w:p>
    <w:p w14:paraId="0222F7A8" w14:textId="77777777" w:rsidR="00CA69AC" w:rsidRDefault="00000000">
      <w:pPr>
        <w:spacing w:after="80" w:line="360" w:lineRule="auto"/>
        <w:ind w:left="709"/>
        <w:jc w:val="both"/>
        <w:rPr>
          <w:sz w:val="28"/>
        </w:rPr>
      </w:pPr>
      <w:r>
        <w:rPr>
          <w:sz w:val="28"/>
          <w:szCs w:val="28"/>
        </w:rPr>
        <w:t>– Коммерческое предложение и заключение договора — составляется чек-лист услуг, согласуется стоимость, подписывается договор с фиксацией объёма, качества и порядка оплаты [4].</w:t>
      </w:r>
    </w:p>
    <w:p w14:paraId="12838AF4" w14:textId="77777777" w:rsidR="00CA69AC" w:rsidRDefault="00000000">
      <w:pPr>
        <w:spacing w:after="80" w:line="360" w:lineRule="auto"/>
        <w:ind w:left="709"/>
        <w:jc w:val="both"/>
        <w:rPr>
          <w:sz w:val="28"/>
        </w:rPr>
      </w:pPr>
      <w:r>
        <w:rPr>
          <w:sz w:val="28"/>
          <w:szCs w:val="28"/>
        </w:rPr>
        <w:t>– Планирование — формируется график уборки, назначается бригада, определяется состав материалов и техники.</w:t>
      </w:r>
    </w:p>
    <w:p w14:paraId="5B7663FA" w14:textId="77777777" w:rsidR="00CA69AC" w:rsidRDefault="00000000">
      <w:pPr>
        <w:spacing w:after="80" w:line="360" w:lineRule="auto"/>
        <w:ind w:left="709"/>
        <w:jc w:val="both"/>
        <w:rPr>
          <w:sz w:val="28"/>
        </w:rPr>
      </w:pPr>
      <w:r>
        <w:rPr>
          <w:sz w:val="28"/>
          <w:szCs w:val="28"/>
        </w:rPr>
        <w:t>– Выполнение работ — бригада проводит уборку по графику и чек-листу объекта.</w:t>
      </w:r>
    </w:p>
    <w:p w14:paraId="67E65B40" w14:textId="77777777" w:rsidR="00CA69AC" w:rsidRDefault="00000000">
      <w:pPr>
        <w:spacing w:after="80" w:line="360" w:lineRule="auto"/>
        <w:ind w:left="709"/>
        <w:jc w:val="both"/>
        <w:rPr>
          <w:sz w:val="28"/>
        </w:rPr>
      </w:pPr>
      <w:r>
        <w:rPr>
          <w:sz w:val="28"/>
          <w:szCs w:val="28"/>
        </w:rPr>
        <w:t>– Контроль качества — старший смены или представитель клиента проверяет результат и назначает устранение замечаний.</w:t>
      </w:r>
    </w:p>
    <w:p w14:paraId="0B479E4A" w14:textId="77777777" w:rsidR="00CA69AC" w:rsidRDefault="00000000">
      <w:pPr>
        <w:spacing w:after="80" w:line="360" w:lineRule="auto"/>
        <w:ind w:left="709"/>
        <w:jc w:val="both"/>
        <w:rPr>
          <w:sz w:val="28"/>
        </w:rPr>
      </w:pPr>
      <w:r>
        <w:rPr>
          <w:sz w:val="28"/>
          <w:szCs w:val="28"/>
        </w:rPr>
        <w:t>– Документальное оформление и оплата — по итогам периода оформляется акт и счёт, производится оплата.</w:t>
      </w:r>
    </w:p>
    <w:p w14:paraId="55902FE8" w14:textId="77777777" w:rsidR="00CA69AC" w:rsidRDefault="00000000">
      <w:pPr>
        <w:spacing w:after="80" w:line="360" w:lineRule="auto"/>
        <w:ind w:left="709"/>
        <w:jc w:val="both"/>
        <w:rPr>
          <w:sz w:val="28"/>
        </w:rPr>
      </w:pPr>
      <w:r>
        <w:rPr>
          <w:sz w:val="28"/>
          <w:szCs w:val="28"/>
        </w:rPr>
        <w:t>– Обратная связь — замечания клиента учитываются при корректировке графика и состава услуг.</w:t>
      </w:r>
    </w:p>
    <w:p w14:paraId="178ACBDF" w14:textId="77777777" w:rsidR="00CA69AC" w:rsidRDefault="00000000">
      <w:pPr>
        <w:spacing w:after="160" w:line="360" w:lineRule="auto"/>
        <w:ind w:firstLine="709"/>
        <w:jc w:val="both"/>
        <w:rPr>
          <w:sz w:val="28"/>
        </w:rPr>
      </w:pPr>
      <w:r>
        <w:rPr>
          <w:sz w:val="28"/>
          <w:szCs w:val="28"/>
        </w:rPr>
        <w:t>Наибольшим потенциалом для автоматизации обладают приём и обработка заявок, планирование графика и распределение бригад, а также фиксация выполнения и формирование документов — это станет предметом следующих этапов практики.</w:t>
      </w:r>
    </w:p>
    <w:p w14:paraId="42BBF5C4" w14:textId="77777777" w:rsidR="00CA69AC" w:rsidRDefault="00000000">
      <w:pPr>
        <w:keepNext/>
        <w:pageBreakBefore/>
        <w:spacing w:before="240" w:after="240" w:line="360" w:lineRule="auto"/>
        <w:jc w:val="center"/>
        <w:outlineLvl w:val="0"/>
        <w:rPr>
          <w:b/>
          <w:color w:val="000000"/>
          <w:sz w:val="28"/>
        </w:rPr>
      </w:pPr>
      <w:r>
        <w:rPr>
          <w:b/>
          <w:sz w:val="28"/>
          <w:szCs w:val="28"/>
        </w:rPr>
        <w:lastRenderedPageBreak/>
        <w:t>ГЛАВА 5. ПЕРЕВОД ФРАГМЕНТА ИНОСТРАННОГО ИСТОЧНИКА</w:t>
      </w:r>
      <w:bookmarkStart w:id="9" w:name="_Toc100000010"/>
      <w:bookmarkEnd w:id="9"/>
    </w:p>
    <w:p w14:paraId="3FD02C2E" w14:textId="77777777" w:rsidR="00CA69AC" w:rsidRDefault="00000000">
      <w:pPr>
        <w:spacing w:after="160" w:line="360" w:lineRule="auto"/>
        <w:ind w:firstLine="709"/>
        <w:jc w:val="both"/>
        <w:rPr>
          <w:sz w:val="28"/>
        </w:rPr>
      </w:pPr>
      <w:r>
        <w:rPr>
          <w:sz w:val="28"/>
          <w:szCs w:val="28"/>
        </w:rPr>
        <w:t>Для перевода выбран фрагмент статьи «Commercial cleaning» энциклопедии Wikipedia [1].</w:t>
      </w:r>
    </w:p>
    <w:p w14:paraId="303BC198" w14:textId="77777777" w:rsidR="00CA69AC" w:rsidRPr="008162E3" w:rsidRDefault="00000000">
      <w:pPr>
        <w:keepNext/>
        <w:spacing w:before="160" w:after="160" w:line="360" w:lineRule="auto"/>
        <w:outlineLvl w:val="1"/>
        <w:rPr>
          <w:b/>
          <w:color w:val="000000"/>
          <w:sz w:val="28"/>
          <w:lang w:val="en-US"/>
        </w:rPr>
      </w:pPr>
      <w:r w:rsidRPr="008162E3">
        <w:rPr>
          <w:b/>
          <w:sz w:val="28"/>
          <w:szCs w:val="28"/>
          <w:lang w:val="en-US"/>
        </w:rPr>
        <w:t xml:space="preserve">5.1 </w:t>
      </w:r>
      <w:r>
        <w:rPr>
          <w:b/>
          <w:sz w:val="28"/>
          <w:szCs w:val="28"/>
        </w:rPr>
        <w:t>Фрагмент</w:t>
      </w:r>
      <w:r w:rsidRPr="008162E3">
        <w:rPr>
          <w:b/>
          <w:sz w:val="28"/>
          <w:szCs w:val="28"/>
          <w:lang w:val="en-US"/>
        </w:rPr>
        <w:t xml:space="preserve"> </w:t>
      </w:r>
      <w:r>
        <w:rPr>
          <w:b/>
          <w:sz w:val="28"/>
          <w:szCs w:val="28"/>
        </w:rPr>
        <w:t>оригинала</w:t>
      </w:r>
      <w:bookmarkStart w:id="10" w:name="_Toc100000011"/>
      <w:bookmarkEnd w:id="10"/>
    </w:p>
    <w:p w14:paraId="7F7EB8BC" w14:textId="77777777" w:rsidR="00CA69AC" w:rsidRPr="008162E3" w:rsidRDefault="00000000">
      <w:pPr>
        <w:spacing w:after="160" w:line="360" w:lineRule="auto"/>
        <w:ind w:firstLine="709"/>
        <w:jc w:val="both"/>
        <w:rPr>
          <w:i/>
          <w:sz w:val="28"/>
          <w:lang w:val="en-US"/>
        </w:rPr>
      </w:pPr>
      <w:r w:rsidRPr="008162E3">
        <w:rPr>
          <w:i/>
          <w:sz w:val="28"/>
          <w:szCs w:val="28"/>
          <w:lang w:val="en-US"/>
        </w:rPr>
        <w:t xml:space="preserve">«Commercial cleaning companies are contracted to carry out cleaning work in a variety of premises. For office buildings, the scope of work usually covers all internal, general and routine cleaning: floors, tiles, walls, suspended ceilings, furniture, and window cleaning, as well as deep cleaning of sanitary facilities and kitchens. Contracts often require the cleaning company to supply consumables, such as paper towels, liquid soap and bin </w:t>
      </w:r>
      <w:proofErr w:type="gramStart"/>
      <w:r w:rsidRPr="008162E3">
        <w:rPr>
          <w:i/>
          <w:sz w:val="28"/>
          <w:szCs w:val="28"/>
          <w:lang w:val="en-US"/>
        </w:rPr>
        <w:t>liners.»</w:t>
      </w:r>
      <w:proofErr w:type="gramEnd"/>
    </w:p>
    <w:p w14:paraId="3B82004E" w14:textId="77777777" w:rsidR="00CA69AC" w:rsidRDefault="00000000">
      <w:pPr>
        <w:keepNext/>
        <w:spacing w:before="160" w:after="160" w:line="360" w:lineRule="auto"/>
        <w:outlineLvl w:val="1"/>
        <w:rPr>
          <w:b/>
          <w:color w:val="000000"/>
          <w:sz w:val="28"/>
        </w:rPr>
      </w:pPr>
      <w:r>
        <w:rPr>
          <w:b/>
          <w:sz w:val="28"/>
          <w:szCs w:val="28"/>
        </w:rPr>
        <w:t>5.2 Перевод</w:t>
      </w:r>
      <w:bookmarkStart w:id="11" w:name="_Toc100000012"/>
      <w:bookmarkEnd w:id="11"/>
    </w:p>
    <w:p w14:paraId="05527B7E" w14:textId="77777777" w:rsidR="00CA69AC" w:rsidRDefault="00000000">
      <w:pPr>
        <w:spacing w:after="160" w:line="360" w:lineRule="auto"/>
        <w:ind w:firstLine="709"/>
        <w:jc w:val="both"/>
        <w:rPr>
          <w:sz w:val="28"/>
        </w:rPr>
      </w:pPr>
      <w:r>
        <w:rPr>
          <w:sz w:val="28"/>
          <w:szCs w:val="28"/>
        </w:rPr>
        <w:t>«Клининговые компании заключают договоры на выполнение уборочных работ в самых разных помещениях. Применительно к офисным зданиям объём работ, как правило, включает всю внутреннюю, общую и повседневную уборку: полы, плитку, стены, подвесные потолки, мебель, а также мытьё окон и глубокую уборку санитарных узлов и кухонь. Договоры часто предусматривают, что клининговая компания обеспечивает расходные материалы: бумажные полотенца, жидкое мыло и мешки для мусора».</w:t>
      </w:r>
    </w:p>
    <w:p w14:paraId="48584B5E" w14:textId="77777777" w:rsidR="00CA69AC" w:rsidRDefault="00000000">
      <w:pPr>
        <w:keepNext/>
        <w:pageBreakBefore/>
        <w:spacing w:before="240" w:after="240" w:line="360" w:lineRule="auto"/>
        <w:jc w:val="center"/>
        <w:outlineLvl w:val="0"/>
        <w:rPr>
          <w:b/>
          <w:color w:val="000000"/>
          <w:sz w:val="28"/>
        </w:rPr>
      </w:pPr>
      <w:r>
        <w:rPr>
          <w:b/>
          <w:sz w:val="28"/>
          <w:szCs w:val="28"/>
        </w:rPr>
        <w:lastRenderedPageBreak/>
        <w:t>СПИСОК ИСПОЛЬЗОВАННЫХ ИСТОЧНИКОВ</w:t>
      </w:r>
      <w:bookmarkStart w:id="12" w:name="_Toc100000013"/>
      <w:bookmarkEnd w:id="12"/>
    </w:p>
    <w:p w14:paraId="7E5030A2" w14:textId="77777777" w:rsidR="00CA69AC" w:rsidRDefault="00000000">
      <w:pPr>
        <w:spacing w:after="120" w:line="360" w:lineRule="auto"/>
        <w:ind w:left="567" w:hanging="567"/>
        <w:jc w:val="both"/>
        <w:rPr>
          <w:sz w:val="28"/>
        </w:rPr>
      </w:pPr>
      <w:r>
        <w:rPr>
          <w:sz w:val="28"/>
          <w:szCs w:val="28"/>
        </w:rPr>
        <w:t>1. Commercial cleaning // Wikipedia, the free encyclopedia. — URL: https://en.wikipedia.org/wiki/Commercial_cleaning (дата обращения: 21.09.2026).</w:t>
      </w:r>
    </w:p>
    <w:p w14:paraId="6566AEBC" w14:textId="77777777" w:rsidR="00CA69AC" w:rsidRDefault="00000000">
      <w:pPr>
        <w:spacing w:after="120" w:line="360" w:lineRule="auto"/>
        <w:ind w:left="567" w:hanging="567"/>
        <w:jc w:val="both"/>
        <w:rPr>
          <w:sz w:val="28"/>
        </w:rPr>
      </w:pPr>
      <w:r>
        <w:rPr>
          <w:sz w:val="28"/>
          <w:szCs w:val="28"/>
        </w:rPr>
        <w:t>2. Рынок клининговых услуг для бизнеса в России 2025–2026: полный анализ, статистика и прогноз до 2027 года // H2O Cleaning. — URL: https://h2oclean.ru/rynok-kliningovyh-uslug-dlya-biznesa (дата обращения: 21.09.2026).</w:t>
      </w:r>
    </w:p>
    <w:p w14:paraId="2F4A541D" w14:textId="77777777" w:rsidR="00CA69AC" w:rsidRDefault="00000000">
      <w:pPr>
        <w:spacing w:after="120" w:line="360" w:lineRule="auto"/>
        <w:ind w:left="567" w:hanging="567"/>
        <w:jc w:val="both"/>
        <w:rPr>
          <w:sz w:val="28"/>
        </w:rPr>
      </w:pPr>
      <w:r>
        <w:rPr>
          <w:sz w:val="28"/>
          <w:szCs w:val="28"/>
        </w:rPr>
        <w:t>3. История развития клининга в России // Cleaning Forum. — URL: https://cleaningforum.ru/article/istoriya_razvitiya_klininga_v_rossii/ (дата обращения: 21.09.2026).</w:t>
      </w:r>
    </w:p>
    <w:p w14:paraId="5189B300" w14:textId="77777777" w:rsidR="00CA69AC" w:rsidRDefault="00000000">
      <w:pPr>
        <w:spacing w:after="120" w:line="360" w:lineRule="auto"/>
        <w:ind w:left="567" w:hanging="567"/>
        <w:jc w:val="both"/>
        <w:rPr>
          <w:sz w:val="28"/>
        </w:rPr>
      </w:pPr>
      <w:r>
        <w:rPr>
          <w:sz w:val="28"/>
          <w:szCs w:val="28"/>
        </w:rPr>
        <w:t>4. Какие услуги предоставляет клининговая компания: что входит в ежедневную и генеральную уборку // Клининговая компания «Би Клин». — URL: https://cleaning.spb.ru/kakie-uslugi-predostavlyaet-kliningovaya-kompaniya.html (дата обращения: 21.09.2026).</w:t>
      </w:r>
    </w:p>
    <w:p w14:paraId="2AA4F85E" w14:textId="77777777" w:rsidR="00CA69AC" w:rsidRPr="008162E3" w:rsidRDefault="00000000">
      <w:pPr>
        <w:spacing w:after="120" w:line="360" w:lineRule="auto"/>
        <w:ind w:left="567" w:hanging="567"/>
        <w:jc w:val="both"/>
        <w:rPr>
          <w:sz w:val="28"/>
          <w:lang w:val="en-US"/>
        </w:rPr>
      </w:pPr>
      <w:r w:rsidRPr="008162E3">
        <w:rPr>
          <w:sz w:val="28"/>
          <w:szCs w:val="28"/>
          <w:lang w:val="en-US"/>
        </w:rPr>
        <w:t>5. Git — Reference Manual. — URL: https://git-scm.com/doc (</w:t>
      </w:r>
      <w:r>
        <w:rPr>
          <w:sz w:val="28"/>
          <w:szCs w:val="28"/>
        </w:rPr>
        <w:t>дата</w:t>
      </w:r>
      <w:r w:rsidRPr="008162E3">
        <w:rPr>
          <w:sz w:val="28"/>
          <w:szCs w:val="28"/>
          <w:lang w:val="en-US"/>
        </w:rPr>
        <w:t xml:space="preserve"> </w:t>
      </w:r>
      <w:r>
        <w:rPr>
          <w:sz w:val="28"/>
          <w:szCs w:val="28"/>
        </w:rPr>
        <w:t>обращения</w:t>
      </w:r>
      <w:r w:rsidRPr="008162E3">
        <w:rPr>
          <w:sz w:val="28"/>
          <w:szCs w:val="28"/>
          <w:lang w:val="en-US"/>
        </w:rPr>
        <w:t>: 21.09.2026).</w:t>
      </w:r>
    </w:p>
    <w:p w14:paraId="15D9012C" w14:textId="77777777" w:rsidR="00CA69AC" w:rsidRPr="008162E3" w:rsidRDefault="00000000">
      <w:pPr>
        <w:spacing w:after="120" w:line="360" w:lineRule="auto"/>
        <w:ind w:left="567" w:hanging="567"/>
        <w:jc w:val="both"/>
        <w:rPr>
          <w:sz w:val="28"/>
          <w:lang w:val="en-US"/>
        </w:rPr>
      </w:pPr>
      <w:r w:rsidRPr="008162E3">
        <w:rPr>
          <w:sz w:val="28"/>
          <w:szCs w:val="28"/>
          <w:lang w:val="en-US"/>
        </w:rPr>
        <w:t>6. Visual Studio Code Docs. — URL: https://code.visualstudio.com/docs (</w:t>
      </w:r>
      <w:r>
        <w:rPr>
          <w:sz w:val="28"/>
          <w:szCs w:val="28"/>
        </w:rPr>
        <w:t>дата</w:t>
      </w:r>
      <w:r w:rsidRPr="008162E3">
        <w:rPr>
          <w:sz w:val="28"/>
          <w:szCs w:val="28"/>
          <w:lang w:val="en-US"/>
        </w:rPr>
        <w:t xml:space="preserve"> </w:t>
      </w:r>
      <w:r>
        <w:rPr>
          <w:sz w:val="28"/>
          <w:szCs w:val="28"/>
        </w:rPr>
        <w:t>обращения</w:t>
      </w:r>
      <w:r w:rsidRPr="008162E3">
        <w:rPr>
          <w:sz w:val="28"/>
          <w:szCs w:val="28"/>
          <w:lang w:val="en-US"/>
        </w:rPr>
        <w:t>: 21.09.2026).</w:t>
      </w:r>
    </w:p>
    <w:p w14:paraId="410EB25A" w14:textId="77777777" w:rsidR="00CA69AC" w:rsidRPr="008162E3" w:rsidRDefault="00000000">
      <w:pPr>
        <w:spacing w:after="120" w:line="360" w:lineRule="auto"/>
        <w:ind w:left="567" w:hanging="567"/>
        <w:jc w:val="both"/>
        <w:rPr>
          <w:sz w:val="28"/>
          <w:lang w:val="en-US"/>
        </w:rPr>
      </w:pPr>
      <w:r w:rsidRPr="008162E3">
        <w:rPr>
          <w:sz w:val="28"/>
          <w:szCs w:val="28"/>
          <w:lang w:val="en-US"/>
        </w:rPr>
        <w:t>7. GitHub Docs. Get started. — URL: https://docs.github.com/en/get-started (</w:t>
      </w:r>
      <w:r>
        <w:rPr>
          <w:sz w:val="28"/>
          <w:szCs w:val="28"/>
        </w:rPr>
        <w:t>дата</w:t>
      </w:r>
      <w:r w:rsidRPr="008162E3">
        <w:rPr>
          <w:sz w:val="28"/>
          <w:szCs w:val="28"/>
          <w:lang w:val="en-US"/>
        </w:rPr>
        <w:t xml:space="preserve"> </w:t>
      </w:r>
      <w:r>
        <w:rPr>
          <w:sz w:val="28"/>
          <w:szCs w:val="28"/>
        </w:rPr>
        <w:t>обращения</w:t>
      </w:r>
      <w:r w:rsidRPr="008162E3">
        <w:rPr>
          <w:sz w:val="28"/>
          <w:szCs w:val="28"/>
          <w:lang w:val="en-US"/>
        </w:rPr>
        <w:t>: 21.09.2026).</w:t>
      </w:r>
    </w:p>
    <w:sectPr w:rsidR="00CA69AC" w:rsidRPr="008162E3">
      <w:headerReference w:type="default" r:id="rId10"/>
      <w:footerReference w:type="default" r:id="rId11"/>
      <w:headerReference w:type="first" r:id="rId12"/>
      <w:footerReference w:type="first" r:id="rId13"/>
      <w:pgSz w:w="11906" w:h="16838"/>
      <w:pgMar w:top="1134" w:right="567"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8F1F88" w14:textId="77777777" w:rsidR="00533E18" w:rsidRDefault="00533E18">
      <w:pPr>
        <w:spacing w:after="0" w:line="240" w:lineRule="auto"/>
      </w:pPr>
      <w:r>
        <w:separator/>
      </w:r>
    </w:p>
  </w:endnote>
  <w:endnote w:type="continuationSeparator" w:id="0">
    <w:p w14:paraId="64D46F19" w14:textId="77777777" w:rsidR="00533E18" w:rsidRDefault="00533E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auto"/>
    <w:pitch w:val="default"/>
  </w:font>
  <w:font w:name="Symbol">
    <w:panose1 w:val="05050102010706020507"/>
    <w:charset w:val="02"/>
    <w:family w:val="decorative"/>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75567A" w14:textId="77777777" w:rsidR="00732D01" w:rsidRDefault="00732D01">
    <w:pPr>
      <w:jc w:val="center"/>
      <w:rPr>
        <w:sz w:val="24"/>
      </w:rP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55D1C8" w14:textId="77777777" w:rsidR="00732D01" w:rsidRDefault="00732D0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B794E3" w14:textId="77777777" w:rsidR="00533E18" w:rsidRDefault="00533E18">
      <w:pPr>
        <w:spacing w:after="0" w:line="240" w:lineRule="auto"/>
      </w:pPr>
      <w:r>
        <w:separator/>
      </w:r>
    </w:p>
  </w:footnote>
  <w:footnote w:type="continuationSeparator" w:id="0">
    <w:p w14:paraId="56D62C5C" w14:textId="77777777" w:rsidR="00533E18" w:rsidRDefault="00533E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6E60DC" w14:textId="77777777" w:rsidR="00732D01" w:rsidRDefault="00732D0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CA8E07" w14:textId="77777777" w:rsidR="00732D01" w:rsidRDefault="00732D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3816075"/>
    <w:multiLevelType w:val="multilevel"/>
    <w:tmpl w:val="B742EBFC"/>
    <w:lvl w:ilvl="0">
      <w:start w:val="2"/>
      <w:numFmt w:val="decimal"/>
      <w:lvlText w:val="%1."/>
      <w:lvlJc w:val="left"/>
      <w:pPr>
        <w:ind w:left="720" w:hanging="360"/>
      </w:pPr>
      <w:rPr>
        <w:rFonts w:hint="default"/>
      </w:rPr>
    </w:lvl>
    <w:lvl w:ilvl="1">
      <w:start w:val="1"/>
      <w:numFmt w:val="decimal"/>
      <w:isLgl/>
      <w:lvlText w:val="%1.%2."/>
      <w:lvlJc w:val="left"/>
      <w:pPr>
        <w:ind w:left="780" w:hanging="4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num w:numId="1" w16cid:durableId="91385972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1EE"/>
    <w:rsid w:val="00120640"/>
    <w:rsid w:val="002A2C58"/>
    <w:rsid w:val="003E54A8"/>
    <w:rsid w:val="004251EE"/>
    <w:rsid w:val="004C3065"/>
    <w:rsid w:val="00533E18"/>
    <w:rsid w:val="0057618C"/>
    <w:rsid w:val="00732D01"/>
    <w:rsid w:val="008162E3"/>
    <w:rsid w:val="008367EB"/>
    <w:rsid w:val="008C6E7F"/>
    <w:rsid w:val="00C62458"/>
    <w:rsid w:val="00C92C4B"/>
    <w:rsid w:val="00CA69AC"/>
    <w:rsid w:val="00D100B7"/>
    <w:rsid w:val="00DD65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A5813"/>
  <w15:docId w15:val="{ADFD2C3A-6000-4A1A-A16D-7D5B10214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48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List Paragraph"/>
    <w:basedOn w:val="a"/>
    <w:uiPriority w:val="34"/>
    <w:qFormat/>
    <w:pPr>
      <w:ind w:left="720"/>
      <w:contextualSpacing/>
    </w:pPr>
  </w:style>
  <w:style w:type="paragraph" w:styleId="a4">
    <w:name w:val="No Spacing"/>
    <w:uiPriority w:val="1"/>
    <w:qFormat/>
    <w:pPr>
      <w:spacing w:after="0" w:line="240" w:lineRule="auto"/>
    </w:pPr>
  </w:style>
  <w:style w:type="paragraph" w:styleId="a5">
    <w:name w:val="Title"/>
    <w:basedOn w:val="a"/>
    <w:next w:val="a"/>
    <w:link w:val="a6"/>
    <w:uiPriority w:val="10"/>
    <w:qFormat/>
    <w:pPr>
      <w:spacing w:before="300"/>
      <w:contextualSpacing/>
    </w:pPr>
    <w:rPr>
      <w:sz w:val="48"/>
      <w:szCs w:val="48"/>
    </w:rPr>
  </w:style>
  <w:style w:type="character" w:customStyle="1" w:styleId="a6">
    <w:name w:val="Заголовок Знак"/>
    <w:basedOn w:val="a0"/>
    <w:link w:val="a5"/>
    <w:uiPriority w:val="10"/>
    <w:rPr>
      <w:sz w:val="48"/>
      <w:szCs w:val="48"/>
    </w:rPr>
  </w:style>
  <w:style w:type="paragraph" w:styleId="a7">
    <w:name w:val="Subtitle"/>
    <w:basedOn w:val="a"/>
    <w:next w:val="a"/>
    <w:link w:val="a8"/>
    <w:uiPriority w:val="11"/>
    <w:qFormat/>
    <w:pPr>
      <w:spacing w:before="200"/>
    </w:pPr>
    <w:rPr>
      <w:sz w:val="24"/>
      <w:szCs w:val="24"/>
    </w:rPr>
  </w:style>
  <w:style w:type="character" w:customStyle="1" w:styleId="a8">
    <w:name w:val="Подзаголовок Знак"/>
    <w:basedOn w:val="a0"/>
    <w:link w:val="a7"/>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9">
    <w:name w:val="Intense Quote"/>
    <w:basedOn w:val="a"/>
    <w:next w:val="a"/>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paragraph" w:styleId="ab">
    <w:name w:val="header"/>
    <w:basedOn w:val="a"/>
    <w:link w:val="ac"/>
    <w:uiPriority w:val="99"/>
    <w:unhideWhenUsed/>
    <w:pPr>
      <w:tabs>
        <w:tab w:val="center" w:pos="7143"/>
        <w:tab w:val="right" w:pos="14287"/>
      </w:tabs>
      <w:spacing w:after="0" w:line="240" w:lineRule="auto"/>
    </w:pPr>
  </w:style>
  <w:style w:type="character" w:customStyle="1" w:styleId="ac">
    <w:name w:val="Верхний колонтитул Знак"/>
    <w:basedOn w:val="a0"/>
    <w:link w:val="ab"/>
    <w:uiPriority w:val="99"/>
  </w:style>
  <w:style w:type="paragraph" w:styleId="ad">
    <w:name w:val="footer"/>
    <w:basedOn w:val="a"/>
    <w:link w:val="ae"/>
    <w:uiPriority w:val="99"/>
    <w:unhideWhenUsed/>
    <w:pPr>
      <w:tabs>
        <w:tab w:val="center" w:pos="7143"/>
        <w:tab w:val="right" w:pos="14287"/>
      </w:tabs>
      <w:spacing w:after="0" w:line="240" w:lineRule="auto"/>
    </w:pPr>
  </w:style>
  <w:style w:type="character" w:customStyle="1" w:styleId="FooterChar">
    <w:name w:val="Footer Char"/>
    <w:basedOn w:val="a0"/>
    <w:uiPriority w:val="99"/>
  </w:style>
  <w:style w:type="paragraph" w:styleId="af">
    <w:name w:val="caption"/>
    <w:basedOn w:val="a"/>
    <w:next w:val="a"/>
    <w:uiPriority w:val="35"/>
    <w:semiHidden/>
    <w:unhideWhenUsed/>
    <w:qFormat/>
    <w:rPr>
      <w:b/>
      <w:bCs/>
      <w:color w:val="4F81BD" w:themeColor="accent1"/>
      <w:sz w:val="18"/>
      <w:szCs w:val="18"/>
    </w:rPr>
  </w:style>
  <w:style w:type="character" w:customStyle="1" w:styleId="ae">
    <w:name w:val="Нижний колонтитул Знак"/>
    <w:link w:val="ad"/>
    <w:uiPriority w:val="99"/>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af0">
    <w:name w:val="Hyperlink"/>
    <w:uiPriority w:val="99"/>
    <w:unhideWhenUsed/>
    <w:rPr>
      <w:color w:val="0000FF" w:themeColor="hyperlink"/>
      <w:u w:val="single"/>
    </w:rPr>
  </w:style>
  <w:style w:type="paragraph" w:styleId="af1">
    <w:name w:val="footnote text"/>
    <w:basedOn w:val="a"/>
    <w:link w:val="af2"/>
    <w:uiPriority w:val="99"/>
    <w:semiHidden/>
    <w:unhideWhenUsed/>
    <w:pPr>
      <w:spacing w:after="40" w:line="240" w:lineRule="auto"/>
    </w:pPr>
    <w:rPr>
      <w:sz w:val="18"/>
    </w:rPr>
  </w:style>
  <w:style w:type="character" w:customStyle="1" w:styleId="af2">
    <w:name w:val="Текст сноски Знак"/>
    <w:link w:val="af1"/>
    <w:uiPriority w:val="99"/>
    <w:rPr>
      <w:sz w:val="18"/>
    </w:rPr>
  </w:style>
  <w:style w:type="character" w:styleId="af3">
    <w:name w:val="footnote reference"/>
    <w:basedOn w:val="a0"/>
    <w:uiPriority w:val="99"/>
    <w:unhideWhenUsed/>
    <w:rPr>
      <w:vertAlign w:val="superscript"/>
    </w:rPr>
  </w:style>
  <w:style w:type="paragraph" w:styleId="af4">
    <w:name w:val="endnote text"/>
    <w:basedOn w:val="a"/>
    <w:link w:val="af5"/>
    <w:uiPriority w:val="99"/>
    <w:semiHidden/>
    <w:unhideWhenUsed/>
    <w:pPr>
      <w:spacing w:after="0" w:line="240" w:lineRule="auto"/>
    </w:pPr>
    <w:rPr>
      <w:sz w:val="20"/>
    </w:rPr>
  </w:style>
  <w:style w:type="character" w:customStyle="1" w:styleId="af5">
    <w:name w:val="Текст концевой сноски Знак"/>
    <w:link w:val="af4"/>
    <w:uiPriority w:val="99"/>
    <w:rPr>
      <w:sz w:val="20"/>
    </w:rPr>
  </w:style>
  <w:style w:type="character" w:styleId="af6">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7">
    <w:name w:val="TOC Heading"/>
    <w:uiPriority w:val="39"/>
    <w:unhideWhenUsed/>
  </w:style>
  <w:style w:type="paragraph" w:styleId="af8">
    <w:name w:val="table of figures"/>
    <w:basedOn w:val="a"/>
    <w:next w:val="a"/>
    <w:uiPriority w:val="99"/>
    <w:unhideWhenUsed/>
    <w:pPr>
      <w:spacing w:after="0"/>
    </w:pPr>
  </w:style>
  <w:style w:type="table" w:styleId="af9">
    <w:name w:val="Table Grid"/>
    <w:basedOn w:val="a1"/>
    <w:uiPriority w:val="59"/>
    <w:pPr>
      <w:spacing w:after="0" w:line="240" w:lineRule="auto"/>
      <w:ind w:firstLine="567"/>
      <w:jc w:val="both"/>
    </w:pPr>
    <w:rPr>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a">
    <w:name w:val="Balloon Text"/>
    <w:basedOn w:val="a"/>
    <w:link w:val="afb"/>
    <w:uiPriority w:val="99"/>
    <w:semiHidden/>
    <w:unhideWhenUsed/>
    <w:pPr>
      <w:spacing w:after="0" w:line="240" w:lineRule="auto"/>
    </w:pPr>
    <w:rPr>
      <w:rFonts w:ascii="Tahoma" w:hAnsi="Tahoma" w:cs="Tahoma"/>
      <w:sz w:val="16"/>
      <w:szCs w:val="16"/>
    </w:rPr>
  </w:style>
  <w:style w:type="character" w:customStyle="1" w:styleId="afb">
    <w:name w:val="Текст выноски Знак"/>
    <w:basedOn w:val="a0"/>
    <w:link w:val="afa"/>
    <w:uiPriority w:val="99"/>
    <w:semiHidden/>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115051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0.jp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1504</Words>
  <Characters>8576</Characters>
  <Application>Microsoft Office Word</Application>
  <DocSecurity>0</DocSecurity>
  <Lines>71</Lines>
  <Paragraphs>20</Paragraphs>
  <ScaleCrop>false</ScaleCrop>
  <Company/>
  <LinksUpToDate>false</LinksUpToDate>
  <CharactersWithSpaces>10060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kirillina</dc:creator>
  <cp:lastModifiedBy>Judeau</cp:lastModifiedBy>
  <cp:revision>2</cp:revision>
  <dcterms:created xsi:type="dcterms:W3CDTF">2026-09-21T15:22:00Z</dcterms:created>
  <dcterms:modified xsi:type="dcterms:W3CDTF">2026-09-21T15:22:00Z</dcterms:modified>
</cp:coreProperties>
</file>