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 to the ADIT UK CheatBook</w:t>
      </w:r>
    </w:p>
    <w:p>
      <w:pPr>
        <w:pStyle w:val="Heading2"/>
      </w:pPr>
      <w:r>
        <w:t>Module 2.09 - United Kingdom Option</w:t>
      </w:r>
    </w:p>
    <w:p>
      <w:pPr>
        <w:spacing w:before="120" w:after="120"/>
        <w:pBdr>
          <w:bottom w:val="single" w:sz="6" w:space="1" w:color="auto"/>
        </w:pBdr>
      </w:pPr>
    </w:p>
    <w:p>
      <w:pPr>
        <w:pStyle w:val="Heading2"/>
      </w:pPr>
      <w:r>
        <w:t>What is the UK CheatBook?</w:t>
      </w:r>
    </w:p>
    <w:p>
      <w:r>
        <w:t xml:space="preserve">The </w:t>
      </w:r>
      <w:r>
        <w:rPr>
          <w:b/>
        </w:rPr>
        <w:t>ADIT UK CheatBook</w:t>
      </w:r>
      <w:r>
        <w:t xml:space="preserve"> is a strategic exam preparation resource designed specifically for the </w:t>
      </w:r>
      <w:r>
        <w:rPr>
          <w:b/>
        </w:rPr>
        <w:t>Advanced Diploma in International Taxation (ADIT) Module 2.09 - United Kingdom Option</w:t>
      </w:r>
      <w:r>
        <w:t>.</w:t>
      </w:r>
    </w:p>
    <w:p>
      <w:r>
        <w:t xml:space="preserve">This is </w:t>
      </w:r>
      <w:r>
        <w:rPr>
          <w:b/>
        </w:rPr>
        <w:t>not a textbook</w:t>
      </w:r>
      <w:r>
        <w:t xml:space="preserve"> and does not aim to teach you UK international tax law from scratch. Instead, it assumes you have already completed your primary study materials and are now in the </w:t>
      </w:r>
      <w:r>
        <w:rPr>
          <w:b/>
        </w:rPr>
        <w:t>final 4 weeks</w:t>
      </w:r>
      <w:r>
        <w:t xml:space="preserve"> before your exam. The CheatBook focuses on three critical areas:</w:t>
      </w:r>
    </w:p>
    <w:p>
      <w:pPr>
        <w:pStyle w:val="ListNumber"/>
      </w:pPr>
      <w:r>
        <w:rPr>
          <w:b/>
        </w:rPr>
        <w:t>Pattern Recognition</w:t>
      </w:r>
      <w:r>
        <w:t xml:space="preserve"> - Identifying question types instantly and selecting the right approach</w:t>
      </w:r>
    </w:p>
    <w:p>
      <w:pPr>
        <w:pStyle w:val="ListNumber"/>
      </w:pPr>
      <w:r>
        <w:rPr>
          <w:b/>
        </w:rPr>
        <w:t>Template-Driven Execution</w:t>
      </w:r>
      <w:r>
        <w:t xml:space="preserve"> - Using proven answer structures to maximise marks under time pressure</w:t>
      </w:r>
    </w:p>
    <w:p>
      <w:pPr>
        <w:pStyle w:val="ListNumber"/>
      </w:pPr>
      <w:r>
        <w:rPr>
          <w:b/>
        </w:rPr>
        <w:t>Strategic Time Management</w:t>
      </w:r>
      <w:r>
        <w:t xml:space="preserve"> - Allocating your 195 minutes (3¼ hours) effectively across 100 marks</w:t>
      </w:r>
    </w:p>
    <w:p>
      <w:r>
        <w:t>The CheatBook was developed through systematic analysis of past examination papers, examiner reports, and official suggested answers to identify recurring patterns, common pitfalls, and high-value topics.</w:t>
      </w:r>
    </w:p>
    <w:p>
      <w:pPr>
        <w:spacing w:before="120" w:after="120"/>
        <w:pBdr>
          <w:bottom w:val="single" w:sz="6" w:space="1" w:color="auto"/>
        </w:pBdr>
      </w:pPr>
    </w:p>
    <w:p>
      <w:pPr>
        <w:pStyle w:val="Heading2"/>
      </w:pPr>
      <w:r>
        <w:t>How to Use This CheatBook</w:t>
      </w:r>
    </w:p>
    <w:p>
      <w:pPr>
        <w:pStyle w:val="Heading3"/>
      </w:pPr>
      <w:r>
        <w:t>Who Should Use This Resource</w:t>
      </w:r>
    </w:p>
    <w:p>
      <w:r>
        <w:t>This CheatBook is designed for candidates who:</w:t>
      </w:r>
    </w:p>
    <w:p>
      <w:pPr>
        <w:pStyle w:val="ListBullet"/>
      </w:pPr>
      <w:r>
        <w:t xml:space="preserve">Have </w:t>
      </w:r>
      <w:r>
        <w:rPr>
          <w:b/>
        </w:rPr>
        <w:t>already studied</w:t>
      </w:r>
      <w:r>
        <w:t xml:space="preserve"> the core UK international tax syllabus</w:t>
      </w:r>
    </w:p>
    <w:p>
      <w:pPr>
        <w:pStyle w:val="ListBullet"/>
      </w:pPr>
      <w:r>
        <w:t xml:space="preserve">Are in their </w:t>
      </w:r>
      <w:r>
        <w:rPr>
          <w:b/>
        </w:rPr>
        <w:t>final month</w:t>
      </w:r>
      <w:r>
        <w:t xml:space="preserve"> of exam preparation</w:t>
      </w:r>
    </w:p>
    <w:p>
      <w:pPr>
        <w:pStyle w:val="ListBullet"/>
      </w:pPr>
      <w:r>
        <w:t xml:space="preserve">Understand the technical content but need help with </w:t>
      </w:r>
      <w:r>
        <w:rPr>
          <w:b/>
        </w:rPr>
        <w:t>exam technique</w:t>
      </w:r>
    </w:p>
    <w:p>
      <w:pPr>
        <w:pStyle w:val="ListBullet"/>
      </w:pPr>
      <w:r>
        <w:t xml:space="preserve">Want to </w:t>
      </w:r>
      <w:r>
        <w:rPr>
          <w:b/>
        </w:rPr>
        <w:t>convert knowledge into marks</w:t>
      </w:r>
      <w:r>
        <w:t xml:space="preserve"> efficiently</w:t>
      </w:r>
    </w:p>
    <w:p>
      <w:pPr>
        <w:pStyle w:val="ListBullet"/>
      </w:pPr>
      <w:r>
        <w:t xml:space="preserve">Need structured </w:t>
      </w:r>
      <w:r>
        <w:rPr>
          <w:b/>
        </w:rPr>
        <w:t>templates and frameworks</w:t>
      </w:r>
      <w:r>
        <w:t xml:space="preserve"> for answering questions</w:t>
      </w:r>
    </w:p>
    <w:p>
      <w:pPr>
        <w:pStyle w:val="Heading3"/>
      </w:pPr>
      <w:r>
        <w:t>Recommended Approach</w:t>
      </w:r>
    </w:p>
    <w:p>
      <w:r>
        <w:rPr>
          <w:b/>
        </w:rPr>
        <w:t>Weeks 4-3 Before Exam:</w:t>
      </w:r>
    </w:p>
    <w:p>
      <w:pPr>
        <w:pStyle w:val="ListNumber"/>
      </w:pPr>
      <w:r>
        <w:t xml:space="preserve">Start with </w:t>
      </w:r>
      <w:r>
        <w:rPr>
          <w:b/>
        </w:rPr>
        <w:t>Chapter 01 (Battlefield Intelligence)</w:t>
      </w:r>
      <w:r>
        <w:t xml:space="preserve"> to understand exam structure and patterns</w:t>
      </w:r>
    </w:p>
    <w:p>
      <w:pPr>
        <w:pStyle w:val="ListNumber"/>
      </w:pPr>
      <w:r>
        <w:t xml:space="preserve">Review the </w:t>
      </w:r>
      <w:r>
        <w:rPr>
          <w:b/>
        </w:rPr>
        <w:t>Past Questions Analysis</w:t>
      </w:r>
      <w:r>
        <w:t xml:space="preserve"> to identify high-frequency topics</w:t>
      </w:r>
    </w:p>
    <w:p>
      <w:pPr>
        <w:pStyle w:val="ListNumber"/>
      </w:pPr>
      <w:r>
        <w:t>Assess your strengths and weaknesses against the topic frequency matrix</w:t>
      </w:r>
    </w:p>
    <w:p>
      <w:r>
        <w:rPr>
          <w:b/>
        </w:rPr>
        <w:t>Weeks 3-2 Before Exam:</w:t>
      </w:r>
    </w:p>
    <w:p>
      <w:pPr>
        <w:pStyle w:val="ListNumber"/>
      </w:pPr>
      <w:r>
        <w:t xml:space="preserve">Work through </w:t>
      </w:r>
      <w:r>
        <w:rPr>
          <w:b/>
        </w:rPr>
        <w:t>Chapter 02 (Major Question Types)</w:t>
      </w:r>
      <w:r>
        <w:t xml:space="preserve"> systematically</w:t>
      </w:r>
    </w:p>
    <w:p>
      <w:pPr>
        <w:pStyle w:val="ListNumber"/>
      </w:pPr>
      <w:r>
        <w:t>Practice using the templates with actual past paper questions</w:t>
      </w:r>
    </w:p>
    <w:p>
      <w:pPr>
        <w:pStyle w:val="ListNumber"/>
      </w:pPr>
      <w:r>
        <w:t>Focus on Part A and Part B templates first (70 marks combined)</w:t>
      </w:r>
    </w:p>
    <w:p>
      <w:r>
        <w:rPr>
          <w:b/>
        </w:rPr>
        <w:t>Weeks 2-1 Before Exam:</w:t>
      </w:r>
    </w:p>
    <w:p>
      <w:pPr>
        <w:pStyle w:val="ListNumber"/>
      </w:pPr>
      <w:r>
        <w:t xml:space="preserve">Complete </w:t>
      </w:r>
      <w:r>
        <w:rPr>
          <w:b/>
        </w:rPr>
        <w:t>Chapter 03 (Cross-Cutting Skills)</w:t>
      </w:r>
      <w:r>
        <w:t xml:space="preserve"> for universal techniques</w:t>
      </w:r>
    </w:p>
    <w:p>
      <w:pPr>
        <w:pStyle w:val="ListNumber"/>
      </w:pPr>
      <w:r>
        <w:t>Practice timed answers using the templates</w:t>
      </w:r>
    </w:p>
    <w:p>
      <w:pPr>
        <w:pStyle w:val="ListNumber"/>
      </w:pPr>
      <w:r>
        <w:t>Complete at least 2-3 full mock exams under exam conditions</w:t>
      </w:r>
    </w:p>
    <w:p>
      <w:r>
        <w:rPr>
          <w:b/>
        </w:rPr>
        <w:t>Final Week:</w:t>
      </w:r>
    </w:p>
    <w:p>
      <w:pPr>
        <w:pStyle w:val="ListNumber"/>
      </w:pPr>
      <w:r>
        <w:t xml:space="preserve">Review </w:t>
      </w:r>
      <w:r>
        <w:rPr>
          <w:b/>
        </w:rPr>
        <w:t>Chapter 04 (Execution Excellence)</w:t>
      </w:r>
      <w:r>
        <w:t xml:space="preserve"> for exam day strategy</w:t>
      </w:r>
    </w:p>
    <w:p>
      <w:pPr>
        <w:pStyle w:val="ListNumber"/>
      </w:pPr>
      <w:r>
        <w:t xml:space="preserve">Use </w:t>
      </w:r>
      <w:r>
        <w:rPr>
          <w:b/>
        </w:rPr>
        <w:t>Chapter 05 (Appendices)</w:t>
      </w:r>
      <w:r>
        <w:t xml:space="preserve"> for quick reference revision</w:t>
      </w:r>
    </w:p>
    <w:p>
      <w:pPr>
        <w:pStyle w:val="ListNumber"/>
      </w:pPr>
      <w:r>
        <w:t>Focus on template recall and mental preparation</w:t>
      </w:r>
    </w:p>
    <w:p>
      <w:pPr>
        <w:pStyle w:val="Heading3"/>
      </w:pPr>
      <w:r>
        <w:t>Quick Reference Usage</w:t>
      </w:r>
    </w:p>
    <w:p>
      <w:r>
        <w:t>During revision, use the Appendices for rapid lookup of:</w:t>
      </w:r>
    </w:p>
    <w:p>
      <w:pPr>
        <w:pStyle w:val="ListBullet"/>
      </w:pPr>
      <w:r>
        <w:t>Current tax rates and thresholds (Appendix 5.1)</w:t>
      </w:r>
    </w:p>
    <w:p>
      <w:pPr>
        <w:pStyle w:val="ListBullet"/>
      </w:pPr>
      <w:r>
        <w:t>Key statutory definitions (Appendix 5.2)</w:t>
      </w:r>
    </w:p>
    <w:p>
      <w:pPr>
        <w:pStyle w:val="ListBullet"/>
      </w:pPr>
      <w:r>
        <w:t>Legislation citations (Appendix 5.3)</w:t>
      </w:r>
    </w:p>
    <w:p>
      <w:pPr>
        <w:pStyle w:val="ListBullet"/>
      </w:pPr>
      <w:r>
        <w:t>Filing deadlines (Appendix 5.4)</w:t>
      </w:r>
    </w:p>
    <w:p>
      <w:pPr>
        <w:pStyle w:val="ListBullet"/>
      </w:pPr>
      <w:r>
        <w:t>Calculation formulas (Appendix 5.5)</w:t>
      </w:r>
    </w:p>
    <w:p>
      <w:pPr>
        <w:pStyle w:val="ListBullet"/>
      </w:pPr>
      <w:r>
        <w:t>Leading case law principles (Appendix 5.6)</w:t>
      </w:r>
    </w:p>
    <w:p>
      <w:pPr>
        <w:pStyle w:val="ListBullet"/>
      </w:pPr>
      <w:r>
        <w:t>Treaty article summaries (Appendix 5.7)</w:t>
      </w:r>
    </w:p>
    <w:p>
      <w:pPr>
        <w:spacing w:before="120" w:after="120"/>
        <w:pBdr>
          <w:bottom w:val="single" w:sz="6" w:space="1" w:color="auto"/>
        </w:pBdr>
      </w:pPr>
    </w:p>
    <w:p>
      <w:pPr>
        <w:pStyle w:val="Heading2"/>
      </w:pPr>
      <w:r>
        <w:t>Chapter Summaries</w:t>
      </w:r>
    </w:p>
    <w:p>
      <w:pPr>
        <w:pStyle w:val="Heading3"/>
      </w:pPr>
      <w:r>
        <w:t>Chapter 01: Battlefield Intelligence</w:t>
      </w:r>
    </w:p>
    <w:p>
      <w:r>
        <w:rPr>
          <w:i/>
        </w:rPr>
        <w:t>Understanding the exam landscape</w:t>
      </w:r>
    </w:p>
    <w:p>
      <w:r>
        <w:t>This chapter provides strategic intelligence to help you make informed study decisions:</w:t>
      </w:r>
    </w:p>
    <w:p>
      <w:pPr>
        <w:pStyle w:val="ListBullet"/>
      </w:pPr>
      <w:r>
        <w:rPr>
          <w:b/>
        </w:rPr>
        <w:t>Syllabus Decoder</w:t>
      </w:r>
      <w:r>
        <w:t xml:space="preserve"> - Breaks down the official syllabus with topic weightings and Bloom's Taxonomy levels</w:t>
      </w:r>
    </w:p>
    <w:p>
      <w:pPr>
        <w:pStyle w:val="ListBullet"/>
      </w:pPr>
      <w:r>
        <w:rPr>
          <w:b/>
        </w:rPr>
        <w:t>Past Questions Analysis</w:t>
      </w:r>
      <w:r>
        <w:t xml:space="preserve"> - Comprehensive analysis of questions from 2020-2025, showing topic frequency and mark allocation patterns</w:t>
      </w:r>
    </w:p>
    <w:p>
      <w:pPr>
        <w:pStyle w:val="ListBullet"/>
      </w:pPr>
      <w:r>
        <w:rPr>
          <w:b/>
        </w:rPr>
        <w:t>Examiner Psychology</w:t>
      </w:r>
      <w:r>
        <w:t xml:space="preserve"> - What examiners reward and penalise, based on examiner reports</w:t>
      </w:r>
    </w:p>
    <w:p>
      <w:pPr>
        <w:pStyle w:val="ListBullet"/>
      </w:pPr>
      <w:r>
        <w:rPr>
          <w:b/>
        </w:rPr>
        <w:t>Question Spotting Guide</w:t>
      </w:r>
      <w:r>
        <w:t xml:space="preserve"> - Framework for predicting likely topics based on historical patterns</w:t>
      </w:r>
    </w:p>
    <w:p>
      <w:pPr>
        <w:pStyle w:val="Heading3"/>
      </w:pPr>
      <w:r>
        <w:t>Chapter 02: Major Question Types</w:t>
      </w:r>
    </w:p>
    <w:p>
      <w:r>
        <w:rPr>
          <w:i/>
        </w:rPr>
        <w:t>Template-driven frameworks for each exam section</w:t>
      </w:r>
    </w:p>
    <w:p>
      <w:r>
        <w:t>The core of the CheatBook, providing ready-to-use templates for all major question types:</w:t>
      </w:r>
    </w:p>
    <w:p>
      <w:r>
        <w:rPr>
          <w:b/>
        </w:rPr>
        <w:t>Part A - Complex Analysis Questions (50 marks)</w:t>
      </w:r>
    </w:p>
    <w:p>
      <w:pPr>
        <w:pStyle w:val="ListBullet"/>
      </w:pPr>
      <w:r>
        <w:t>Individual Residence (Statutory Residence Test)</w:t>
      </w:r>
    </w:p>
    <w:p>
      <w:pPr>
        <w:pStyle w:val="ListBullet"/>
      </w:pPr>
      <w:r>
        <w:t>Corporate Residence and Central Management &amp; Control</w:t>
      </w:r>
    </w:p>
    <w:p>
      <w:pPr>
        <w:pStyle w:val="ListBullet"/>
      </w:pPr>
      <w:r>
        <w:t>Permanent Establishment analysis</w:t>
      </w:r>
    </w:p>
    <w:p>
      <w:pPr>
        <w:pStyle w:val="ListBullet"/>
      </w:pPr>
      <w:r>
        <w:t>Remittance Basis for non-domiciled individuals</w:t>
      </w:r>
    </w:p>
    <w:p>
      <w:r>
        <w:rPr>
          <w:b/>
        </w:rPr>
        <w:t>Part B - Anti-Avoidance Questions (20 marks)</w:t>
      </w:r>
    </w:p>
    <w:p>
      <w:pPr>
        <w:pStyle w:val="ListBullet"/>
      </w:pPr>
      <w:r>
        <w:t>Controlled Foreign Companies (CFC regime)</w:t>
      </w:r>
    </w:p>
    <w:p>
      <w:pPr>
        <w:pStyle w:val="ListBullet"/>
      </w:pPr>
      <w:r>
        <w:t>Transfer Pricing and Thin Capitalisation</w:t>
      </w:r>
    </w:p>
    <w:p>
      <w:pPr>
        <w:pStyle w:val="ListBullet"/>
      </w:pPr>
      <w:r>
        <w:t>Corporate Interest Restriction (CIR)</w:t>
      </w:r>
    </w:p>
    <w:p>
      <w:pPr>
        <w:pStyle w:val="ListBullet"/>
      </w:pPr>
      <w:r>
        <w:t>Hybrid Mismatches and Diverted Profits Tax</w:t>
      </w:r>
    </w:p>
    <w:p>
      <w:pPr>
        <w:pStyle w:val="ListBullet"/>
      </w:pPr>
      <w:r>
        <w:t>Transfer of Assets Abroad</w:t>
      </w:r>
    </w:p>
    <w:p>
      <w:r>
        <w:rPr>
          <w:b/>
        </w:rPr>
        <w:t>Part C - Specific Technical Questions (30 marks)</w:t>
      </w:r>
    </w:p>
    <w:p>
      <w:pPr>
        <w:pStyle w:val="ListBullet"/>
      </w:pPr>
      <w:r>
        <w:t>Domicile (origin, choice, deemed domicile)</w:t>
      </w:r>
    </w:p>
    <w:p>
      <w:pPr>
        <w:pStyle w:val="ListBullet"/>
      </w:pPr>
      <w:r>
        <w:t>UK Taxation of Trusts</w:t>
      </w:r>
    </w:p>
    <w:p>
      <w:pPr>
        <w:pStyle w:val="ListBullet"/>
      </w:pPr>
      <w:r>
        <w:t>Transfer Pricing methodologies</w:t>
      </w:r>
    </w:p>
    <w:p>
      <w:pPr>
        <w:pStyle w:val="ListBullet"/>
      </w:pPr>
      <w:r>
        <w:t>ATED (Annual Tax on Enveloped Dwellings)</w:t>
      </w:r>
    </w:p>
    <w:p>
      <w:pPr>
        <w:pStyle w:val="ListBullet"/>
      </w:pPr>
      <w:r>
        <w:t>Inheritance Tax for non-domiciliaries</w:t>
      </w:r>
    </w:p>
    <w:p>
      <w:r>
        <w:t>Each template includes step-by-step structures, timing guidance, legislation citations, and worked examples from past papers.</w:t>
      </w:r>
    </w:p>
    <w:p>
      <w:pPr>
        <w:pStyle w:val="Heading3"/>
      </w:pPr>
      <w:r>
        <w:t>Chapter 03: Cross-Cutting Skills</w:t>
      </w:r>
    </w:p>
    <w:p>
      <w:r>
        <w:rPr>
          <w:i/>
        </w:rPr>
        <w:t>Universal techniques that enhance all answers</w:t>
      </w:r>
    </w:p>
    <w:p>
      <w:r>
        <w:t>Skills that apply across all question types:</w:t>
      </w:r>
    </w:p>
    <w:p>
      <w:pPr>
        <w:pStyle w:val="ListBullet"/>
      </w:pPr>
      <w:r>
        <w:rPr>
          <w:b/>
        </w:rPr>
        <w:t>Time Management Mastery</w:t>
      </w:r>
      <w:r>
        <w:t xml:space="preserve"> - The ~1.95 minutes per mark rule and when to move on</w:t>
      </w:r>
    </w:p>
    <w:p>
      <w:pPr>
        <w:pStyle w:val="ListBullet"/>
      </w:pPr>
      <w:r>
        <w:rPr>
          <w:b/>
        </w:rPr>
        <w:t>Legislative Analysis</w:t>
      </w:r>
      <w:r>
        <w:t xml:space="preserve"> - Reading and citing UK tax legislation efficiently</w:t>
      </w:r>
    </w:p>
    <w:p>
      <w:pPr>
        <w:pStyle w:val="ListBullet"/>
      </w:pPr>
      <w:r>
        <w:rPr>
          <w:b/>
        </w:rPr>
        <w:t>Calculation Excellence</w:t>
      </w:r>
      <w:r>
        <w:t xml:space="preserve"> - Common computation formats with working paper templates</w:t>
      </w:r>
    </w:p>
    <w:p>
      <w:pPr>
        <w:pStyle w:val="ListBullet"/>
      </w:pPr>
      <w:r>
        <w:rPr>
          <w:b/>
        </w:rPr>
        <w:t>Answer Structuring</w:t>
      </w:r>
      <w:r>
        <w:t xml:space="preserve"> - Professional presentation using IRAC methodology</w:t>
      </w:r>
    </w:p>
    <w:p>
      <w:pPr>
        <w:pStyle w:val="ListBullet"/>
      </w:pPr>
      <w:r>
        <w:rPr>
          <w:b/>
        </w:rPr>
        <w:t>Case Law Application</w:t>
      </w:r>
      <w:r>
        <w:t xml:space="preserve"> - When and how to cite leading cases</w:t>
      </w:r>
    </w:p>
    <w:p>
      <w:pPr>
        <w:pStyle w:val="ListBullet"/>
      </w:pPr>
      <w:r>
        <w:rPr>
          <w:b/>
        </w:rPr>
        <w:t>Treaty Navigation</w:t>
      </w:r>
      <w:r>
        <w:t xml:space="preserve"> - Quick reference techniques for OECD Model articles</w:t>
      </w:r>
    </w:p>
    <w:p>
      <w:pPr>
        <w:pStyle w:val="Heading3"/>
      </w:pPr>
      <w:r>
        <w:t>Chapter 04: Execution Excellence</w:t>
      </w:r>
    </w:p>
    <w:p>
      <w:r>
        <w:rPr>
          <w:i/>
        </w:rPr>
        <w:t>Mental preparation and exam day strategy</w:t>
      </w:r>
    </w:p>
    <w:p>
      <w:r>
        <w:t>Optimising your performance on the day:</w:t>
      </w:r>
    </w:p>
    <w:p>
      <w:pPr>
        <w:pStyle w:val="ListBullet"/>
      </w:pPr>
      <w:r>
        <w:rPr>
          <w:b/>
        </w:rPr>
        <w:t>Mental Frameworks</w:t>
      </w:r>
      <w:r>
        <w:t xml:space="preserve"> - Template recall techniques and decision trees</w:t>
      </w:r>
    </w:p>
    <w:p>
      <w:pPr>
        <w:pStyle w:val="ListBullet"/>
      </w:pPr>
      <w:r>
        <w:rPr>
          <w:b/>
        </w:rPr>
        <w:t>Exam Day Strategy</w:t>
      </w:r>
      <w:r>
        <w:t xml:space="preserve"> - From the night before through to the final 10 minutes</w:t>
      </w:r>
    </w:p>
    <w:p>
      <w:pPr>
        <w:pStyle w:val="ListBullet"/>
      </w:pPr>
      <w:r>
        <w:rPr>
          <w:b/>
        </w:rPr>
        <w:t>Stress Management</w:t>
      </w:r>
      <w:r>
        <w:t xml:space="preserve"> - Techniques for maintaining focus under pressure</w:t>
      </w:r>
    </w:p>
    <w:p>
      <w:pPr>
        <w:pStyle w:val="ListBullet"/>
      </w:pPr>
      <w:r>
        <w:rPr>
          <w:b/>
        </w:rPr>
        <w:t>Mock Exam Protocol</w:t>
      </w:r>
      <w:r>
        <w:t xml:space="preserve"> - Self-assessment rubrics and improvement tracking</w:t>
      </w:r>
    </w:p>
    <w:p>
      <w:pPr>
        <w:pStyle w:val="Heading3"/>
      </w:pPr>
      <w:r>
        <w:t>Chapter 05: Appendices</w:t>
      </w:r>
    </w:p>
    <w:p>
      <w:r>
        <w:rPr>
          <w:i/>
        </w:rPr>
        <w:t>Quick reference materials</w:t>
      </w:r>
    </w:p>
    <w:p>
      <w:r>
        <w:t>Consolidated reference materials for rapid revision:</w:t>
      </w:r>
    </w:p>
    <w:p>
      <w:pPr>
        <w:pStyle w:val="ListBullet"/>
      </w:pPr>
      <w:r>
        <w:t>Tax rates and allowances (2024/25)</w:t>
      </w:r>
    </w:p>
    <w:p>
      <w:pPr>
        <w:pStyle w:val="ListBullet"/>
      </w:pPr>
      <w:r>
        <w:t>Key definitions (residence, domicile, PE, control, etc.)</w:t>
      </w:r>
    </w:p>
    <w:p>
      <w:pPr>
        <w:pStyle w:val="ListBullet"/>
      </w:pPr>
      <w:r>
        <w:t>Legislation quick index by topic</w:t>
      </w:r>
    </w:p>
    <w:p>
      <w:pPr>
        <w:pStyle w:val="ListBullet"/>
      </w:pPr>
      <w:r>
        <w:t>Timeline of deadlines and time limits</w:t>
      </w:r>
    </w:p>
    <w:p>
      <w:pPr>
        <w:pStyle w:val="ListBullet"/>
      </w:pPr>
      <w:r>
        <w:t>Formula sheet for common calculations</w:t>
      </w:r>
    </w:p>
    <w:p>
      <w:pPr>
        <w:pStyle w:val="ListBullet"/>
      </w:pPr>
      <w:r>
        <w:t>Case law index with one-line principles</w:t>
      </w:r>
    </w:p>
    <w:p>
      <w:pPr>
        <w:pStyle w:val="ListBullet"/>
      </w:pPr>
      <w:r>
        <w:t>Treaty quick reference (OECD Model and UK variations)</w:t>
      </w:r>
    </w:p>
    <w:p>
      <w:pPr>
        <w:spacing w:before="120" w:after="120"/>
        <w:pBdr>
          <w:bottom w:val="single" w:sz="6" w:space="1" w:color="auto"/>
        </w:pBdr>
      </w:pPr>
    </w:p>
    <w:p>
      <w:pPr>
        <w:pStyle w:val="Heading2"/>
      </w:pPr>
      <w:r>
        <w:t>Exam Structure Overview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Component</w:t>
            </w:r>
          </w:p>
        </w:tc>
        <w:tc>
          <w:tcPr>
            <w:tcW w:type="dxa" w:w="1728"/>
          </w:tcPr>
          <w:p>
            <w:r>
              <w:rPr>
                <w:b/>
              </w:rPr>
            </w:r>
            <w:r>
              <w:rPr>
                <w:b/>
              </w:rPr>
              <w:t>Questions</w:t>
            </w:r>
          </w:p>
        </w:tc>
        <w:tc>
          <w:tcPr>
            <w:tcW w:type="dxa" w:w="1728"/>
          </w:tcPr>
          <w:p>
            <w:r>
              <w:rPr>
                <w:b/>
              </w:rPr>
            </w:r>
            <w:r>
              <w:rPr>
                <w:b/>
              </w:rPr>
              <w:t>Marks</w:t>
            </w:r>
          </w:p>
        </w:tc>
        <w:tc>
          <w:tcPr>
            <w:tcW w:type="dxa" w:w="1728"/>
          </w:tcPr>
          <w:p>
            <w:r>
              <w:rPr>
                <w:b/>
              </w:rPr>
            </w:r>
            <w:r>
              <w:rPr>
                <w:b/>
              </w:rPr>
              <w:t>Time Allocation</w:t>
            </w:r>
          </w:p>
        </w:tc>
        <w:tc>
          <w:tcPr>
            <w:tcW w:type="dxa" w:w="1728"/>
          </w:tcPr>
          <w:p>
            <w:r>
              <w:rPr>
                <w:b/>
              </w:rPr>
            </w:r>
            <w:r>
              <w:rPr>
                <w:b/>
              </w:rPr>
              <w:t>Per Mark</w:t>
            </w:r>
          </w:p>
        </w:tc>
      </w:tr>
      <w:tr>
        <w:tc>
          <w:tcPr>
            <w:tcW w:type="dxa" w:w="1728"/>
          </w:tcPr>
          <w:p>
            <w:r/>
            <w:r>
              <w:rPr>
                <w:b/>
              </w:rPr>
              <w:t>Part A</w:t>
            </w:r>
          </w:p>
        </w:tc>
        <w:tc>
          <w:tcPr>
            <w:tcW w:type="dxa" w:w="1728"/>
          </w:tcPr>
          <w:p>
            <w:r/>
            <w:r>
              <w:t>2 compulsory</w:t>
            </w:r>
          </w:p>
        </w:tc>
        <w:tc>
          <w:tcPr>
            <w:tcW w:type="dxa" w:w="1728"/>
          </w:tcPr>
          <w:p>
            <w:r/>
            <w:r>
              <w:t>50 (25+25)</w:t>
            </w:r>
          </w:p>
        </w:tc>
        <w:tc>
          <w:tcPr>
            <w:tcW w:type="dxa" w:w="1728"/>
          </w:tcPr>
          <w:p>
            <w:r/>
            <w:r>
              <w:t>~98 minutes</w:t>
            </w:r>
          </w:p>
        </w:tc>
        <w:tc>
          <w:tcPr>
            <w:tcW w:type="dxa" w:w="1728"/>
          </w:tcPr>
          <w:p>
            <w:r/>
            <w:r>
              <w:t>~1.95 min</w:t>
            </w:r>
          </w:p>
        </w:tc>
      </w:tr>
      <w:tr>
        <w:tc>
          <w:tcPr>
            <w:tcW w:type="dxa" w:w="1728"/>
          </w:tcPr>
          <w:p>
            <w:r/>
            <w:r>
              <w:rPr>
                <w:b/>
              </w:rPr>
              <w:t>Part B</w:t>
            </w:r>
          </w:p>
        </w:tc>
        <w:tc>
          <w:tcPr>
            <w:tcW w:type="dxa" w:w="1728"/>
          </w:tcPr>
          <w:p>
            <w:r/>
            <w:r>
              <w:t>Choose 1 of 2</w:t>
            </w:r>
          </w:p>
        </w:tc>
        <w:tc>
          <w:tcPr>
            <w:tcW w:type="dxa" w:w="1728"/>
          </w:tcPr>
          <w:p>
            <w:r/>
            <w:r>
              <w:t>20</w:t>
            </w:r>
          </w:p>
        </w:tc>
        <w:tc>
          <w:tcPr>
            <w:tcW w:type="dxa" w:w="1728"/>
          </w:tcPr>
          <w:p>
            <w:r/>
            <w:r>
              <w:t>~39 minutes</w:t>
            </w:r>
          </w:p>
        </w:tc>
        <w:tc>
          <w:tcPr>
            <w:tcW w:type="dxa" w:w="1728"/>
          </w:tcPr>
          <w:p>
            <w:r/>
            <w:r>
              <w:t>~1.95 min</w:t>
            </w:r>
          </w:p>
        </w:tc>
      </w:tr>
      <w:tr>
        <w:tc>
          <w:tcPr>
            <w:tcW w:type="dxa" w:w="1728"/>
          </w:tcPr>
          <w:p>
            <w:r/>
            <w:r>
              <w:rPr>
                <w:b/>
              </w:rPr>
              <w:t>Part C</w:t>
            </w:r>
          </w:p>
        </w:tc>
        <w:tc>
          <w:tcPr>
            <w:tcW w:type="dxa" w:w="1728"/>
          </w:tcPr>
          <w:p>
            <w:r/>
            <w:r>
              <w:t>Choose 2 of 5</w:t>
            </w:r>
          </w:p>
        </w:tc>
        <w:tc>
          <w:tcPr>
            <w:tcW w:type="dxa" w:w="1728"/>
          </w:tcPr>
          <w:p>
            <w:r/>
            <w:r>
              <w:t>30 (15+15)</w:t>
            </w:r>
          </w:p>
        </w:tc>
        <w:tc>
          <w:tcPr>
            <w:tcW w:type="dxa" w:w="1728"/>
          </w:tcPr>
          <w:p>
            <w:r/>
            <w:r>
              <w:t>~58 minutes</w:t>
            </w:r>
          </w:p>
        </w:tc>
        <w:tc>
          <w:tcPr>
            <w:tcW w:type="dxa" w:w="1728"/>
          </w:tcPr>
          <w:p>
            <w:r/>
            <w:r>
              <w:t>~1.95 min</w:t>
            </w:r>
          </w:p>
        </w:tc>
      </w:tr>
      <w:tr>
        <w:tc>
          <w:tcPr>
            <w:tcW w:type="dxa" w:w="1728"/>
          </w:tcPr>
          <w:p>
            <w:r/>
            <w:r>
              <w:rPr>
                <w:b/>
              </w:rPr>
              <w:t>Total</w:t>
            </w:r>
          </w:p>
        </w:tc>
        <w:tc>
          <w:tcPr>
            <w:tcW w:type="dxa" w:w="1728"/>
          </w:tcPr>
          <w:p>
            <w:r/>
            <w:r>
              <w:rPr>
                <w:b/>
              </w:rPr>
              <w:t>5 questions</w:t>
            </w:r>
          </w:p>
        </w:tc>
        <w:tc>
          <w:tcPr>
            <w:tcW w:type="dxa" w:w="1728"/>
          </w:tcPr>
          <w:p>
            <w:r/>
            <w:r>
              <w:rPr>
                <w:b/>
              </w:rPr>
              <w:t>100</w:t>
            </w:r>
          </w:p>
        </w:tc>
        <w:tc>
          <w:tcPr>
            <w:tcW w:type="dxa" w:w="1728"/>
          </w:tcPr>
          <w:p>
            <w:r/>
            <w:r>
              <w:rPr>
                <w:b/>
              </w:rPr>
              <w:t>195 minutes</w:t>
            </w:r>
          </w:p>
        </w:tc>
        <w:tc>
          <w:tcPr>
            <w:tcW w:type="dxa" w:w="1728"/>
          </w:tcPr>
          <w:p>
            <w:r/>
            <w:r>
              <w:rPr>
                <w:b/>
              </w:rPr>
              <w:t>~1.95 min</w:t>
            </w:r>
          </w:p>
        </w:tc>
      </w:tr>
    </w:tbl>
    <w:p/>
    <w:p>
      <w:r>
        <w:rPr>
          <w:b/>
        </w:rPr>
        <w:t>Syllabus Weighting:</w:t>
      </w:r>
    </w:p>
    <w:p>
      <w:pPr>
        <w:pStyle w:val="ListBullet"/>
      </w:pPr>
      <w:r>
        <w:t>Income Tax, Corporation Tax &amp; CGT: 85%</w:t>
      </w:r>
    </w:p>
    <w:p>
      <w:pPr>
        <w:pStyle w:val="ListBullet"/>
      </w:pPr>
      <w:r>
        <w:t>IHT, Stamp Taxes, NICs, VAT: 15%</w:t>
      </w:r>
    </w:p>
    <w:p>
      <w:pPr>
        <w:spacing w:before="120" w:after="120"/>
        <w:pBdr>
          <w:bottom w:val="single" w:sz="6" w:space="1" w:color="auto"/>
        </w:pBdr>
      </w:pPr>
    </w:p>
    <w:p>
      <w:pPr>
        <w:pStyle w:val="Heading2"/>
      </w:pPr>
      <w:r>
        <w:t>Important Disclaimer</w:t>
      </w:r>
    </w:p>
    <w:p>
      <w:r>
        <w:rPr>
          <w:b/>
        </w:rPr>
        <w:t>This CheatBook is a supplementary study aid and is not a substitute for comprehensive learning.</w:t>
      </w:r>
    </w:p>
    <w:p>
      <w:r>
        <w:t>Please note:</w:t>
      </w:r>
    </w:p>
    <w:p>
      <w:pPr>
        <w:pStyle w:val="ListNumber"/>
      </w:pPr>
      <w:r>
        <w:rPr>
          <w:b/>
        </w:rPr>
        <w:t>No Guarantee of Success</w:t>
      </w:r>
      <w:r>
        <w:t xml:space="preserve"> - This resource is based on analysis of historical exam patterns and trends. Past patterns do not guarantee future exam content. The examiners may introduce new topics or question styles at any time.</w:t>
      </w:r>
    </w:p>
    <w:p>
      <w:pPr>
        <w:pStyle w:val="ListNumber"/>
      </w:pPr>
      <w:r>
        <w:rPr>
          <w:b/>
        </w:rPr>
        <w:t>Supplement, Not Replace</w:t>
      </w:r>
      <w:r>
        <w:t xml:space="preserve"> - This CheatBook should be used alongside, not instead of, your primary study materials, including the recommended reading list and permitted texts.</w:t>
      </w:r>
    </w:p>
    <w:p>
      <w:pPr>
        <w:pStyle w:val="ListNumber"/>
      </w:pPr>
      <w:r>
        <w:rPr>
          <w:b/>
        </w:rPr>
        <w:t>Comprehensive Study Required</w:t>
      </w:r>
      <w:r>
        <w:t xml:space="preserve"> - Success in the ADIT UK exam requires thorough understanding of UK international tax law. Templates and patterns can help you structure answers efficiently, but cannot compensate for gaps in technical knowledge.</w:t>
      </w:r>
    </w:p>
    <w:p>
      <w:pPr>
        <w:pStyle w:val="ListNumber"/>
      </w:pPr>
      <w:r>
        <w:rPr>
          <w:b/>
        </w:rPr>
        <w:t>Verify Current Law</w:t>
      </w:r>
      <w:r>
        <w:t xml:space="preserve"> - Tax law changes frequently. While this CheatBook reflects law current at the time of writing, you should verify rates, thresholds, and legislative provisions against official sources and the Finance Acts examinable in your sitting.</w:t>
      </w:r>
    </w:p>
    <w:p>
      <w:pPr>
        <w:pStyle w:val="ListNumber"/>
      </w:pPr>
      <w:r>
        <w:rPr>
          <w:b/>
        </w:rPr>
        <w:t>Professional Judgement</w:t>
      </w:r>
      <w:r>
        <w:t xml:space="preserve"> - The templates provide frameworks, not definitive answers. Every exam question requires professional judgement to identify relevant issues and apply appropriate analysis.</w:t>
      </w:r>
    </w:p>
    <w:p>
      <w:pPr>
        <w:pStyle w:val="ListNumber"/>
      </w:pPr>
      <w:r>
        <w:rPr>
          <w:b/>
        </w:rPr>
        <w:t>Official Guidance Prevails</w:t>
      </w:r>
      <w:r>
        <w:t xml:space="preserve"> - Always refer to official ADIT guidance, the current syllabus, and examiner reports for authoritative information about exam requirements.</w:t>
      </w:r>
    </w:p>
    <w:p>
      <w:pPr>
        <w:spacing w:before="120" w:after="120"/>
        <w:pBdr>
          <w:bottom w:val="single" w:sz="6" w:space="1" w:color="auto"/>
        </w:pBdr>
      </w:pPr>
    </w:p>
    <w:p>
      <w:pPr>
        <w:pStyle w:val="Heading2"/>
      </w:pPr>
      <w:r>
        <w:t>Acknowledgements</w:t>
      </w:r>
    </w:p>
    <w:p>
      <w:r>
        <w:t>This CheatBook was developed through analysis of:</w:t>
      </w:r>
    </w:p>
    <w:p>
      <w:pPr>
        <w:pStyle w:val="ListBullet"/>
      </w:pPr>
      <w:r>
        <w:t>ADIT UK Module 2.09 Syllabus</w:t>
      </w:r>
    </w:p>
    <w:p>
      <w:pPr>
        <w:pStyle w:val="ListBullet"/>
      </w:pPr>
      <w:r>
        <w:t>Past examination papers (2020-2025)</w:t>
      </w:r>
    </w:p>
    <w:p>
      <w:pPr>
        <w:pStyle w:val="ListBullet"/>
      </w:pPr>
      <w:r>
        <w:t>Official suggested answers</w:t>
      </w:r>
    </w:p>
    <w:p>
      <w:pPr>
        <w:pStyle w:val="ListBullet"/>
      </w:pPr>
      <w:r>
        <w:t>Examiner reports and candidate guidance</w:t>
      </w:r>
    </w:p>
    <w:p>
      <w:pPr>
        <w:spacing w:before="120" w:after="120"/>
        <w:pBdr>
          <w:bottom w:val="single" w:sz="6" w:space="1" w:color="auto"/>
        </w:pBdr>
      </w:pPr>
    </w:p>
    <w:p>
      <w:pPr>
        <w:pStyle w:val="Heading2"/>
      </w:pPr>
      <w:r>
        <w:t>Navigation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Chapter</w:t>
            </w:r>
          </w:p>
        </w:tc>
        <w:tc>
          <w:tcPr>
            <w:tcW w:type="dxa" w:w="4320"/>
          </w:tcPr>
          <w:p>
            <w:r>
              <w:rPr>
                <w:b/>
              </w:rPr>
            </w:r>
            <w:r>
              <w:rPr>
                <w:b/>
              </w:rPr>
              <w:t>Link</w:t>
            </w:r>
          </w:p>
        </w:tc>
      </w:tr>
      <w:tr>
        <w:tc>
          <w:tcPr>
            <w:tcW w:type="dxa" w:w="4320"/>
          </w:tcPr>
          <w:p>
            <w:r/>
            <w:r>
              <w:t>Main CheatBook</w:t>
            </w:r>
          </w:p>
        </w:tc>
        <w:tc>
          <w:tcPr>
            <w:tcW w:type="dxa" w:w="4320"/>
          </w:tcPr>
          <w:p>
            <w:r/>
            <w:r>
              <w:t>[README](./README.md)</w:t>
            </w:r>
          </w:p>
        </w:tc>
      </w:tr>
      <w:tr>
        <w:tc>
          <w:tcPr>
            <w:tcW w:type="dxa" w:w="4320"/>
          </w:tcPr>
          <w:p>
            <w:r/>
            <w:r>
              <w:t>Chapter 01: Battlefield Intelligence</w:t>
            </w:r>
          </w:p>
        </w:tc>
        <w:tc>
          <w:tcPr>
            <w:tcW w:type="dxa" w:w="4320"/>
          </w:tcPr>
          <w:p>
            <w:r/>
            <w:r>
              <w:t>[01_Battlefield_Intelligence/](./01_Battlefield_Intelligence/)</w:t>
            </w:r>
          </w:p>
        </w:tc>
      </w:tr>
      <w:tr>
        <w:tc>
          <w:tcPr>
            <w:tcW w:type="dxa" w:w="4320"/>
          </w:tcPr>
          <w:p>
            <w:r/>
            <w:r>
              <w:t>Chapter 02: Major Question Types</w:t>
            </w:r>
          </w:p>
        </w:tc>
        <w:tc>
          <w:tcPr>
            <w:tcW w:type="dxa" w:w="4320"/>
          </w:tcPr>
          <w:p>
            <w:r/>
            <w:r>
              <w:t>[02_Major_Question_Types/](./02_Major_Question_Types/)</w:t>
            </w:r>
          </w:p>
        </w:tc>
      </w:tr>
      <w:tr>
        <w:tc>
          <w:tcPr>
            <w:tcW w:type="dxa" w:w="4320"/>
          </w:tcPr>
          <w:p>
            <w:r/>
            <w:r>
              <w:t>Chapter 03: Cross-Cutting Skills</w:t>
            </w:r>
          </w:p>
        </w:tc>
        <w:tc>
          <w:tcPr>
            <w:tcW w:type="dxa" w:w="4320"/>
          </w:tcPr>
          <w:p>
            <w:r/>
            <w:r>
              <w:t>[03_Cross_Cutting_Skills/](./03_Cross_Cutting_Skills/)</w:t>
            </w:r>
          </w:p>
        </w:tc>
      </w:tr>
      <w:tr>
        <w:tc>
          <w:tcPr>
            <w:tcW w:type="dxa" w:w="4320"/>
          </w:tcPr>
          <w:p>
            <w:r/>
            <w:r>
              <w:t>Chapter 04: Execution Excellence</w:t>
            </w:r>
          </w:p>
        </w:tc>
        <w:tc>
          <w:tcPr>
            <w:tcW w:type="dxa" w:w="4320"/>
          </w:tcPr>
          <w:p>
            <w:r/>
            <w:r>
              <w:t>[04_Execution_Excellence/](./04_Execution_Excellence/)</w:t>
            </w:r>
          </w:p>
        </w:tc>
      </w:tr>
      <w:tr>
        <w:tc>
          <w:tcPr>
            <w:tcW w:type="dxa" w:w="4320"/>
          </w:tcPr>
          <w:p>
            <w:r/>
            <w:r>
              <w:t>Chapter 05: Appendices</w:t>
            </w:r>
          </w:p>
        </w:tc>
        <w:tc>
          <w:tcPr>
            <w:tcW w:type="dxa" w:w="4320"/>
          </w:tcPr>
          <w:p>
            <w:r/>
            <w:r>
              <w:t>[05_Appendices/](./05_Appendices/)</w:t>
            </w:r>
          </w:p>
        </w:tc>
      </w:tr>
    </w:tbl>
    <w:p/>
    <w:p>
      <w:pPr>
        <w:spacing w:before="120" w:after="120"/>
        <w:pBdr>
          <w:bottom w:val="single" w:sz="6" w:space="1" w:color="auto"/>
        </w:pBdr>
      </w:pPr>
    </w:p>
    <w:p>
      <w:r>
        <w:rPr>
          <w:i/>
        </w:rPr>
        <w:t>Last Updated: November 2025</w:t>
      </w:r>
    </w:p>
    <w:p>
      <w:r>
        <w:rPr>
          <w:b/>
        </w:rPr>
        <w:t>Good luck with your exam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