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02: MAJOR QUESTION TYPES</w:t>
      </w:r>
    </w:p>
    <w:p>
      <w:pPr>
        <w:pStyle w:val="Heading2"/>
      </w:pPr>
      <w:r>
        <w:t>PART C: Specific Technical Questions (30 marks)</w:t>
      </w:r>
    </w:p>
    <w:p>
      <w:pPr>
        <w:pStyle w:val="Heading3"/>
      </w:pPr>
      <w:r>
        <w:t>Overview: The Strategic Choice Section</w:t>
      </w:r>
    </w:p>
    <w:p>
      <w:r>
        <w:t xml:space="preserve">Part C questions account for </w:t>
      </w:r>
      <w:r>
        <w:rPr>
          <w:b/>
        </w:rPr>
        <w:t>30 out of 100 marks</w:t>
      </w:r>
      <w:r>
        <w:t xml:space="preserve"> (30% of your total score). You must answer </w:t>
      </w:r>
      <w:r>
        <w:rPr>
          <w:b/>
        </w:rPr>
        <w:t>TWO questions from FIVE options</w:t>
      </w:r>
      <w:r>
        <w:t>, with each worth 15 marks.</w:t>
      </w:r>
    </w:p>
    <w:p>
      <w:r>
        <w:rPr>
          <w:b/>
        </w:rPr>
        <w:t>Time Allocation</w:t>
      </w:r>
      <w:r>
        <w:t xml:space="preserve">: You should spend approximately </w:t>
      </w:r>
      <w:r>
        <w:rPr>
          <w:b/>
        </w:rPr>
        <w:t>54 minutes</w:t>
      </w:r>
      <w:r>
        <w:t xml:space="preserve"> total on Part C—about </w:t>
      </w:r>
      <w:r>
        <w:rPr>
          <w:b/>
        </w:rPr>
        <w:t>27 minutes per question</w:t>
      </w:r>
      <w:r>
        <w:t xml:space="preserve"> based on the 1.8 minutes-per-mark rule.</w:t>
      </w:r>
    </w:p>
    <w:p>
      <w:pPr>
        <w:spacing w:before="120" w:after="120"/>
        <w:pBdr>
          <w:bottom w:val="single" w:sz="6" w:space="1" w:color="auto"/>
        </w:pBdr>
      </w:pPr>
    </w:p>
    <w:p>
      <w:pPr>
        <w:pStyle w:val="Heading3"/>
      </w:pPr>
      <w:r>
        <w:t>Strategic Importance</w:t>
      </w:r>
    </w:p>
    <w:p>
      <w:r>
        <w:t xml:space="preserve">Part C offers you </w:t>
      </w:r>
      <w:r>
        <w:rPr>
          <w:b/>
        </w:rPr>
        <w:t>strategic choice</w:t>
      </w:r>
      <w:r>
        <w:t>—you can play to your strengths. From past paper analysis (2020-2025), certain topics appear with remarkable consistency: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Topic</w:t>
            </w:r>
          </w:p>
        </w:tc>
        <w:tc>
          <w:tcPr>
            <w:tcW w:type="dxa" w:w="2880"/>
          </w:tcPr>
          <w:p>
            <w:r>
              <w:rPr>
                <w:b/>
              </w:rPr>
            </w:r>
            <w:r>
              <w:rPr>
                <w:b/>
              </w:rPr>
              <w:t>Frequency (2020-2025)</w:t>
            </w:r>
          </w:p>
        </w:tc>
        <w:tc>
          <w:tcPr>
            <w:tcW w:type="dxa" w:w="2880"/>
          </w:tcPr>
          <w:p>
            <w:r>
              <w:rPr>
                <w:b/>
              </w:rPr>
            </w:r>
            <w:r>
              <w:rPr>
                <w:b/>
              </w:rPr>
              <w:t>Strategic Priority</w:t>
            </w:r>
          </w:p>
        </w:tc>
      </w:tr>
      <w:tr>
        <w:tc>
          <w:tcPr>
            <w:tcW w:type="dxa" w:w="2880"/>
          </w:tcPr>
          <w:p>
            <w:r/>
            <w:r>
              <w:rPr>
                <w:b/>
              </w:rPr>
              <w:t>Transfer Pricing</w:t>
            </w:r>
          </w:p>
        </w:tc>
        <w:tc>
          <w:tcPr>
            <w:tcW w:type="dxa" w:w="2880"/>
          </w:tcPr>
          <w:p>
            <w:r/>
            <w:r>
              <w:t>75% (6/8 exams)</w:t>
            </w:r>
          </w:p>
        </w:tc>
        <w:tc>
          <w:tcPr>
            <w:tcW w:type="dxa" w:w="2880"/>
          </w:tcPr>
          <w:p>
            <w:r/>
            <w:r>
              <w:t>CRITICAL - Rising!</w:t>
            </w:r>
          </w:p>
        </w:tc>
      </w:tr>
      <w:tr>
        <w:tc>
          <w:tcPr>
            <w:tcW w:type="dxa" w:w="2880"/>
          </w:tcPr>
          <w:p>
            <w:r/>
            <w:r>
              <w:rPr>
                <w:b/>
              </w:rPr>
              <w:t>Domicile (including deemed)</w:t>
            </w:r>
          </w:p>
        </w:tc>
        <w:tc>
          <w:tcPr>
            <w:tcW w:type="dxa" w:w="2880"/>
          </w:tcPr>
          <w:p>
            <w:r/>
            <w:r>
              <w:t>88% (7/8 total)</w:t>
            </w:r>
          </w:p>
        </w:tc>
        <w:tc>
          <w:tcPr>
            <w:tcW w:type="dxa" w:w="2880"/>
          </w:tcPr>
          <w:p>
            <w:r/>
            <w:r>
              <w:t>CRITICAL</w:t>
            </w:r>
          </w:p>
        </w:tc>
      </w:tr>
      <w:tr>
        <w:tc>
          <w:tcPr>
            <w:tcW w:type="dxa" w:w="2880"/>
          </w:tcPr>
          <w:p>
            <w:r/>
            <w:r>
              <w:rPr>
                <w:b/>
              </w:rPr>
              <w:t>Trusts (Offshore/International)</w:t>
            </w:r>
          </w:p>
        </w:tc>
        <w:tc>
          <w:tcPr>
            <w:tcW w:type="dxa" w:w="2880"/>
          </w:tcPr>
          <w:p>
            <w:r/>
            <w:r>
              <w:t>63% (5/8 exams)</w:t>
            </w:r>
          </w:p>
        </w:tc>
        <w:tc>
          <w:tcPr>
            <w:tcW w:type="dxa" w:w="2880"/>
          </w:tcPr>
          <w:p>
            <w:r/>
            <w:r>
              <w:t>HIGH</w:t>
            </w:r>
          </w:p>
        </w:tc>
      </w:tr>
      <w:tr>
        <w:tc>
          <w:tcPr>
            <w:tcW w:type="dxa" w:w="2880"/>
          </w:tcPr>
          <w:p>
            <w:r/>
            <w:r>
              <w:rPr>
                <w:b/>
              </w:rPr>
              <w:t>Corporate Interest Restriction</w:t>
            </w:r>
          </w:p>
        </w:tc>
        <w:tc>
          <w:tcPr>
            <w:tcW w:type="dxa" w:w="2880"/>
          </w:tcPr>
          <w:p>
            <w:r/>
            <w:r>
              <w:t>50% (4/8 exams)</w:t>
            </w:r>
          </w:p>
        </w:tc>
        <w:tc>
          <w:tcPr>
            <w:tcW w:type="dxa" w:w="2880"/>
          </w:tcPr>
          <w:p>
            <w:r/>
            <w:r>
              <w:t>HIGH</w:t>
            </w:r>
          </w:p>
        </w:tc>
      </w:tr>
      <w:tr>
        <w:tc>
          <w:tcPr>
            <w:tcW w:type="dxa" w:w="2880"/>
          </w:tcPr>
          <w:p>
            <w:r/>
            <w:r>
              <w:rPr>
                <w:b/>
              </w:rPr>
              <w:t>ATED</w:t>
            </w:r>
          </w:p>
        </w:tc>
        <w:tc>
          <w:tcPr>
            <w:tcW w:type="dxa" w:w="2880"/>
          </w:tcPr>
          <w:p>
            <w:r/>
            <w:r>
              <w:t>50% (4/8 exams)</w:t>
            </w:r>
          </w:p>
        </w:tc>
        <w:tc>
          <w:tcPr>
            <w:tcW w:type="dxa" w:w="2880"/>
          </w:tcPr>
          <w:p>
            <w:r/>
            <w:r>
              <w:t>MEDIUM</w:t>
            </w:r>
          </w:p>
        </w:tc>
      </w:tr>
      <w:tr>
        <w:tc>
          <w:tcPr>
            <w:tcW w:type="dxa" w:w="2880"/>
          </w:tcPr>
          <w:p>
            <w:r/>
            <w:r>
              <w:rPr>
                <w:b/>
              </w:rPr>
              <w:t>Digital Services Tax</w:t>
            </w:r>
          </w:p>
        </w:tc>
        <w:tc>
          <w:tcPr>
            <w:tcW w:type="dxa" w:w="2880"/>
          </w:tcPr>
          <w:p>
            <w:r/>
            <w:r>
              <w:t>38% (3/8 exams)</w:t>
            </w:r>
          </w:p>
        </w:tc>
        <w:tc>
          <w:tcPr>
            <w:tcW w:type="dxa" w:w="2880"/>
          </w:tcPr>
          <w:p>
            <w:r/>
            <w:r>
              <w:t>EMERGING</w:t>
            </w:r>
          </w:p>
        </w:tc>
      </w:tr>
      <w:tr>
        <w:tc>
          <w:tcPr>
            <w:tcW w:type="dxa" w:w="2880"/>
          </w:tcPr>
          <w:p>
            <w:r/>
            <w:r>
              <w:rPr>
                <w:b/>
              </w:rPr>
              <w:t>Diverted Profits Tax</w:t>
            </w:r>
          </w:p>
        </w:tc>
        <w:tc>
          <w:tcPr>
            <w:tcW w:type="dxa" w:w="2880"/>
          </w:tcPr>
          <w:p>
            <w:r/>
            <w:r>
              <w:t>NEW (June 2025)</w:t>
            </w:r>
          </w:p>
        </w:tc>
        <w:tc>
          <w:tcPr>
            <w:tcW w:type="dxa" w:w="2880"/>
          </w:tcPr>
          <w:p>
            <w:r/>
            <w:r>
              <w:t>EMERGING - Watch!</w:t>
            </w:r>
          </w:p>
        </w:tc>
      </w:tr>
    </w:tbl>
    <w:p/>
    <w:p>
      <w:r>
        <w:rPr>
          <w:b/>
        </w:rPr>
        <w:t>Key Insight</w:t>
      </w:r>
      <w:r>
        <w:t xml:space="preserve">: If you master just </w:t>
      </w:r>
      <w:r>
        <w:rPr>
          <w:b/>
        </w:rPr>
        <w:t>3-4 core Part C topics</w:t>
      </w:r>
      <w:r>
        <w:t xml:space="preserve"> (Domicile, Transfer Pricing, Trusts, and one emerging topic), you'll have genuine choice in </w:t>
      </w:r>
      <w:r>
        <w:rPr>
          <w:b/>
        </w:rPr>
        <w:t>80%+ of exams</w:t>
      </w:r>
      <w:r>
        <w:t>.</w:t>
      </w:r>
    </w:p>
    <w:p>
      <w:pPr>
        <w:spacing w:before="120" w:after="120"/>
        <w:pBdr>
          <w:bottom w:val="single" w:sz="6" w:space="1" w:color="auto"/>
        </w:pBdr>
      </w:pPr>
    </w:p>
    <w:p>
      <w:pPr>
        <w:pStyle w:val="Heading3"/>
      </w:pPr>
      <w:r>
        <w:t>Part C Question Characteristics</w:t>
      </w:r>
    </w:p>
    <w:p>
      <w:r>
        <w:rPr>
          <w:b/>
        </w:rPr>
        <w:t>Common Features:</w:t>
      </w:r>
    </w:p>
    <w:p>
      <w:pPr>
        <w:pStyle w:val="ListBullet"/>
      </w:pPr>
      <w:r>
        <w:rPr>
          <w:b/>
        </w:rPr>
        <w:t>Focused scenarios</w:t>
      </w:r>
      <w:r>
        <w:t xml:space="preserve"> (100-200 words of facts)</w:t>
      </w:r>
    </w:p>
    <w:p>
      <w:pPr>
        <w:pStyle w:val="ListBullet"/>
      </w:pPr>
      <w:r>
        <w:rPr>
          <w:b/>
        </w:rPr>
        <w:t>Specific technical regimes</w:t>
      </w:r>
      <w:r>
        <w:t xml:space="preserve"> (one main topic per question)</w:t>
      </w:r>
    </w:p>
    <w:p>
      <w:pPr>
        <w:pStyle w:val="ListBullet"/>
      </w:pPr>
      <w:r>
        <w:rPr>
          <w:b/>
        </w:rPr>
        <w:t>Recent legislative changes</w:t>
      </w:r>
      <w:r>
        <w:t xml:space="preserve"> (examiners test new rules heavily in Part C)</w:t>
      </w:r>
    </w:p>
    <w:p>
      <w:pPr>
        <w:pStyle w:val="ListBullet"/>
      </w:pPr>
      <w:r>
        <w:rPr>
          <w:b/>
        </w:rPr>
        <w:t>Mix of explanation and application</w:t>
      </w:r>
      <w:r>
        <w:t xml:space="preserve"> (not just calculations)</w:t>
      </w:r>
    </w:p>
    <w:p>
      <w:pPr>
        <w:pStyle w:val="ListBullet"/>
      </w:pPr>
      <w:r>
        <w:rPr>
          <w:b/>
        </w:rPr>
        <w:t>Professional judgment required</w:t>
      </w:r>
      <w:r>
        <w:t xml:space="preserve"> (rarely black and white answers)</w:t>
      </w:r>
    </w:p>
    <w:p>
      <w:r>
        <w:rPr>
          <w:b/>
        </w:rPr>
        <w:t>What Examiners Reward:</w:t>
      </w:r>
    </w:p>
    <w:p>
      <w:pPr>
        <w:pStyle w:val="ListNumber"/>
      </w:pPr>
      <w:r>
        <w:rPr>
          <w:b/>
        </w:rPr>
        <w:t>Concise explanations</w:t>
      </w:r>
      <w:r>
        <w:t xml:space="preserve"> of technical rules (30-40% of marks)</w:t>
      </w:r>
    </w:p>
    <w:p>
      <w:pPr>
        <w:pStyle w:val="ListNumber"/>
      </w:pPr>
      <w:r>
        <w:rPr>
          <w:b/>
        </w:rPr>
        <w:t>Accurate application</w:t>
      </w:r>
      <w:r>
        <w:t xml:space="preserve"> to scenario facts (40-50% of marks)</w:t>
      </w:r>
    </w:p>
    <w:p>
      <w:pPr>
        <w:pStyle w:val="ListNumber"/>
      </w:pPr>
      <w:r>
        <w:rPr>
          <w:b/>
        </w:rPr>
        <w:t>Correct legislation citations</w:t>
      </w:r>
      <w:r>
        <w:t xml:space="preserve"> (5-10% of marks)</w:t>
      </w:r>
    </w:p>
    <w:p>
      <w:pPr>
        <w:pStyle w:val="ListNumber"/>
      </w:pPr>
      <w:r>
        <w:rPr>
          <w:b/>
        </w:rPr>
        <w:t>Practical advice</w:t>
      </w:r>
      <w:r>
        <w:t xml:space="preserve"> and risk identification (10-15% of marks)</w:t>
      </w:r>
    </w:p>
    <w:p>
      <w:pPr>
        <w:pStyle w:val="ListNumber"/>
      </w:pPr>
      <w:r>
        <w:rPr>
          <w:b/>
        </w:rPr>
        <w:t>Clear structure</w:t>
      </w:r>
      <w:r>
        <w:t xml:space="preserve"> with headings (5% of marks)</w:t>
      </w:r>
    </w:p>
    <w:p>
      <w:r>
        <w:rPr>
          <w:b/>
        </w:rPr>
        <w:t>What Examiners Penalize:</w:t>
      </w:r>
    </w:p>
    <w:p>
      <w:pPr>
        <w:pStyle w:val="ListBullet"/>
      </w:pPr>
      <w:r>
        <w:t>❌ Writing everything you know about a topic (knowledge dumping)</w:t>
      </w:r>
    </w:p>
    <w:p>
      <w:pPr>
        <w:pStyle w:val="ListBullet"/>
      </w:pPr>
      <w:r>
        <w:t>❌ Ignoring the specific question requirements</w:t>
      </w:r>
    </w:p>
    <w:p>
      <w:pPr>
        <w:pStyle w:val="ListBullet"/>
      </w:pPr>
      <w:r>
        <w:t>❌ Missing calculations when required</w:t>
      </w:r>
    </w:p>
    <w:p>
      <w:pPr>
        <w:pStyle w:val="ListBullet"/>
      </w:pPr>
      <w:r>
        <w:t>❌ Vague statements without technical precision</w:t>
      </w:r>
    </w:p>
    <w:p>
      <w:pPr>
        <w:pStyle w:val="ListBullet"/>
      </w:pPr>
      <w:r>
        <w:t>❌ Poor time management (spending 40 mins on one question)</w:t>
      </w:r>
    </w:p>
    <w:p>
      <w:pPr>
        <w:spacing w:before="120" w:after="120"/>
        <w:pBdr>
          <w:bottom w:val="single" w:sz="6" w:space="1" w:color="auto"/>
        </w:pBdr>
      </w:pPr>
    </w:p>
    <w:p>
      <w:pPr>
        <w:pStyle w:val="Heading3"/>
      </w:pPr>
      <w:r>
        <w:t>The Part C Template Ecosystem</w:t>
      </w:r>
    </w:p>
    <w:p>
      <w:r>
        <w:t xml:space="preserve">This chapter provides </w:t>
      </w:r>
      <w:r>
        <w:rPr>
          <w:b/>
        </w:rPr>
        <w:t>9 core templates</w:t>
      </w:r>
      <w:r>
        <w:t xml:space="preserve"> covering the most frequently tested topics: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2.3.1 Domicile &amp; Deemed Domicile                           │</w:t>
      </w:r>
    </w:p>
    <w:p>
      <w:pPr>
        <w:shd w:fill="F0F0F0"/>
        <w:spacing w:after="0" w:line="240" w:lineRule="auto"/>
      </w:pPr>
      <w:r>
        <w:rPr>
          <w:rFonts w:ascii="Courier New" w:hAnsi="Courier New"/>
          <w:sz w:val="20"/>
        </w:rPr>
        <w:t>│  • Common law domicile (origin/choice)                      │</w:t>
      </w:r>
    </w:p>
    <w:p>
      <w:pPr>
        <w:shd w:fill="F0F0F0"/>
        <w:spacing w:after="0" w:line="240" w:lineRule="auto"/>
      </w:pPr>
      <w:r>
        <w:rPr>
          <w:rFonts w:ascii="Courier New" w:hAnsi="Courier New"/>
          <w:sz w:val="20"/>
        </w:rPr>
        <w:t>│  • Deemed domicile rules (15/20 year test)                  │</w:t>
      </w:r>
    </w:p>
    <w:p>
      <w:pPr>
        <w:shd w:fill="F0F0F0"/>
        <w:spacing w:after="0" w:line="240" w:lineRule="auto"/>
      </w:pPr>
      <w:r>
        <w:rPr>
          <w:rFonts w:ascii="Courier New" w:hAnsi="Courier New"/>
          <w:sz w:val="20"/>
        </w:rPr>
        <w:t>│  • IT/CGT/IHT consequences                                  │</w:t>
      </w:r>
    </w:p>
    <w:p>
      <w:pPr>
        <w:shd w:fill="F0F0F0"/>
        <w:spacing w:after="0" w:line="240" w:lineRule="auto"/>
      </w:pPr>
      <w:r>
        <w:rPr>
          <w:rFonts w:ascii="Courier New" w:hAnsi="Courier New"/>
          <w:sz w:val="20"/>
        </w:rPr>
        <w:t>│  • Protected settlements                                     │</w:t>
      </w:r>
    </w:p>
    <w:p>
      <w:pPr>
        <w:shd w:fill="F0F0F0"/>
        <w:spacing w:after="0" w:line="240" w:lineRule="auto"/>
      </w:pPr>
      <w:r>
        <w:rPr>
          <w:rFonts w:ascii="Courier New" w:hAnsi="Courier New"/>
          <w:sz w:val="20"/>
        </w:rPr>
        <w:t>│  • Time: 20-25 minutes for full analysis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2.3.2 Offshore Trusts &amp; Settlements                        │</w:t>
      </w:r>
    </w:p>
    <w:p>
      <w:pPr>
        <w:shd w:fill="F0F0F0"/>
        <w:spacing w:after="0" w:line="240" w:lineRule="auto"/>
      </w:pPr>
      <w:r>
        <w:rPr>
          <w:rFonts w:ascii="Courier New" w:hAnsi="Courier New"/>
          <w:sz w:val="20"/>
        </w:rPr>
        <w:t>│  • Settlor-interested trust rules                           │</w:t>
      </w:r>
    </w:p>
    <w:p>
      <w:pPr>
        <w:shd w:fill="F0F0F0"/>
        <w:spacing w:after="0" w:line="240" w:lineRule="auto"/>
      </w:pPr>
      <w:r>
        <w:rPr>
          <w:rFonts w:ascii="Courier New" w:hAnsi="Courier New"/>
          <w:sz w:val="20"/>
        </w:rPr>
        <w:t>│  • Transfer of Assets Abroad (ToAA)                         │</w:t>
      </w:r>
    </w:p>
    <w:p>
      <w:pPr>
        <w:shd w:fill="F0F0F0"/>
        <w:spacing w:after="0" w:line="240" w:lineRule="auto"/>
      </w:pPr>
      <w:r>
        <w:rPr>
          <w:rFonts w:ascii="Courier New" w:hAnsi="Courier New"/>
          <w:sz w:val="20"/>
        </w:rPr>
        <w:t>│  • Section 86 TCGA attribution                              │</w:t>
      </w:r>
    </w:p>
    <w:p>
      <w:pPr>
        <w:shd w:fill="F0F0F0"/>
        <w:spacing w:after="0" w:line="240" w:lineRule="auto"/>
      </w:pPr>
      <w:r>
        <w:rPr>
          <w:rFonts w:ascii="Courier New" w:hAnsi="Courier New"/>
          <w:sz w:val="20"/>
        </w:rPr>
        <w:t>│  • Protected settlement status and tainting                 │</w:t>
      </w:r>
    </w:p>
    <w:p>
      <w:pPr>
        <w:shd w:fill="F0F0F0"/>
        <w:spacing w:after="0" w:line="240" w:lineRule="auto"/>
      </w:pPr>
      <w:r>
        <w:rPr>
          <w:rFonts w:ascii="Courier New" w:hAnsi="Courier New"/>
          <w:sz w:val="20"/>
        </w:rPr>
        <w:t>│  • Time: 22-27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2.3.3 Transfer Pricing                                     │</w:t>
      </w:r>
    </w:p>
    <w:p>
      <w:pPr>
        <w:shd w:fill="F0F0F0"/>
        <w:spacing w:after="0" w:line="240" w:lineRule="auto"/>
      </w:pPr>
      <w:r>
        <w:rPr>
          <w:rFonts w:ascii="Courier New" w:hAnsi="Courier New"/>
          <w:sz w:val="20"/>
        </w:rPr>
        <w:t>│  • Arm's length principle and OECD Guidelines               │</w:t>
      </w:r>
    </w:p>
    <w:p>
      <w:pPr>
        <w:shd w:fill="F0F0F0"/>
        <w:spacing w:after="0" w:line="240" w:lineRule="auto"/>
      </w:pPr>
      <w:r>
        <w:rPr>
          <w:rFonts w:ascii="Courier New" w:hAnsi="Courier New"/>
          <w:sz w:val="20"/>
        </w:rPr>
        <w:t>│  • SME exemption                                            │</w:t>
      </w:r>
    </w:p>
    <w:p>
      <w:pPr>
        <w:shd w:fill="F0F0F0"/>
        <w:spacing w:after="0" w:line="240" w:lineRule="auto"/>
      </w:pPr>
      <w:r>
        <w:rPr>
          <w:rFonts w:ascii="Courier New" w:hAnsi="Courier New"/>
          <w:sz w:val="20"/>
        </w:rPr>
        <w:t>│  • TP methodologies (CUP, RPM, CPM, TNMM, PSM)             │</w:t>
      </w:r>
    </w:p>
    <w:p>
      <w:pPr>
        <w:shd w:fill="F0F0F0"/>
        <w:spacing w:after="0" w:line="240" w:lineRule="auto"/>
      </w:pPr>
      <w:r>
        <w:rPr>
          <w:rFonts w:ascii="Courier New" w:hAnsi="Courier New"/>
          <w:sz w:val="20"/>
        </w:rPr>
        <w:t>│  • Documentation and Advance Pricing Agreements             │</w:t>
      </w:r>
    </w:p>
    <w:p>
      <w:pPr>
        <w:shd w:fill="F0F0F0"/>
        <w:spacing w:after="0" w:line="240" w:lineRule="auto"/>
      </w:pPr>
      <w:r>
        <w:rPr>
          <w:rFonts w:ascii="Courier New" w:hAnsi="Courier New"/>
          <w:sz w:val="20"/>
        </w:rPr>
        <w:t>│  • Time: 20-27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2.3.4 Corporate Interest Restriction                       │</w:t>
      </w:r>
    </w:p>
    <w:p>
      <w:pPr>
        <w:shd w:fill="F0F0F0"/>
        <w:spacing w:after="0" w:line="240" w:lineRule="auto"/>
      </w:pPr>
      <w:r>
        <w:rPr>
          <w:rFonts w:ascii="Courier New" w:hAnsi="Courier New"/>
          <w:sz w:val="20"/>
        </w:rPr>
        <w:t>│  • Fixed ratio method (30% EBITDA cap)                      │</w:t>
      </w:r>
    </w:p>
    <w:p>
      <w:pPr>
        <w:shd w:fill="F0F0F0"/>
        <w:spacing w:after="0" w:line="240" w:lineRule="auto"/>
      </w:pPr>
      <w:r>
        <w:rPr>
          <w:rFonts w:ascii="Courier New" w:hAnsi="Courier New"/>
          <w:sz w:val="20"/>
        </w:rPr>
        <w:t>│  • Group ratio method                                        │</w:t>
      </w:r>
    </w:p>
    <w:p>
      <w:pPr>
        <w:shd w:fill="F0F0F0"/>
        <w:spacing w:after="0" w:line="240" w:lineRule="auto"/>
      </w:pPr>
      <w:r>
        <w:rPr>
          <w:rFonts w:ascii="Courier New" w:hAnsi="Courier New"/>
          <w:sz w:val="20"/>
        </w:rPr>
        <w:t>│  • £2m de minimis                                           │</w:t>
      </w:r>
    </w:p>
    <w:p>
      <w:pPr>
        <w:shd w:fill="F0F0F0"/>
        <w:spacing w:after="0" w:line="240" w:lineRule="auto"/>
      </w:pPr>
      <w:r>
        <w:rPr>
          <w:rFonts w:ascii="Courier New" w:hAnsi="Courier New"/>
          <w:sz w:val="20"/>
        </w:rPr>
        <w:t>│  • Interest allowance disallowed amounts (IADA)             │</w:t>
      </w:r>
    </w:p>
    <w:p>
      <w:pPr>
        <w:shd w:fill="F0F0F0"/>
        <w:spacing w:after="0" w:line="240" w:lineRule="auto"/>
      </w:pPr>
      <w:r>
        <w:rPr>
          <w:rFonts w:ascii="Courier New" w:hAnsi="Courier New"/>
          <w:sz w:val="20"/>
        </w:rPr>
        <w:t>│  • Interaction with other regimes                           │</w:t>
      </w:r>
    </w:p>
    <w:p>
      <w:pPr>
        <w:shd w:fill="F0F0F0"/>
        <w:spacing w:after="0" w:line="240" w:lineRule="auto"/>
      </w:pPr>
      <w:r>
        <w:rPr>
          <w:rFonts w:ascii="Courier New" w:hAnsi="Courier New"/>
          <w:sz w:val="20"/>
        </w:rPr>
        <w:t>│  • Time: 18-25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2.3.5 ATED (Annual Tax on Enveloped Dwellings)            │</w:t>
      </w:r>
    </w:p>
    <w:p>
      <w:pPr>
        <w:shd w:fill="F0F0F0"/>
        <w:spacing w:after="0" w:line="240" w:lineRule="auto"/>
      </w:pPr>
      <w:r>
        <w:rPr>
          <w:rFonts w:ascii="Courier New" w:hAnsi="Courier New"/>
          <w:sz w:val="20"/>
        </w:rPr>
        <w:t>│  • Chargeable interests and persons                         │</w:t>
      </w:r>
    </w:p>
    <w:p>
      <w:pPr>
        <w:shd w:fill="F0F0F0"/>
        <w:spacing w:after="0" w:line="240" w:lineRule="auto"/>
      </w:pPr>
      <w:r>
        <w:rPr>
          <w:rFonts w:ascii="Courier New" w:hAnsi="Courier New"/>
          <w:sz w:val="20"/>
        </w:rPr>
        <w:t>│  • Annual charge rates and valuations                       │</w:t>
      </w:r>
    </w:p>
    <w:p>
      <w:pPr>
        <w:shd w:fill="F0F0F0"/>
        <w:spacing w:after="0" w:line="240" w:lineRule="auto"/>
      </w:pPr>
      <w:r>
        <w:rPr>
          <w:rFonts w:ascii="Courier New" w:hAnsi="Courier New"/>
          <w:sz w:val="20"/>
        </w:rPr>
        <w:t>│  • Reliefs (property rental, property development, etc.)    │</w:t>
      </w:r>
    </w:p>
    <w:p>
      <w:pPr>
        <w:shd w:fill="F0F0F0"/>
        <w:spacing w:after="0" w:line="240" w:lineRule="auto"/>
      </w:pPr>
      <w:r>
        <w:rPr>
          <w:rFonts w:ascii="Courier New" w:hAnsi="Courier New"/>
          <w:sz w:val="20"/>
        </w:rPr>
        <w:t>│  • Interaction with SDLT, CGT, IHT                         │</w:t>
      </w:r>
    </w:p>
    <w:p>
      <w:pPr>
        <w:shd w:fill="F0F0F0"/>
        <w:spacing w:after="0" w:line="240" w:lineRule="auto"/>
      </w:pPr>
      <w:r>
        <w:rPr>
          <w:rFonts w:ascii="Courier New" w:hAnsi="Courier New"/>
          <w:sz w:val="20"/>
        </w:rPr>
        <w:t>│  • Time: 20-25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2.3.6 Diverted Profits Tax                                 │</w:t>
      </w:r>
    </w:p>
    <w:p>
      <w:pPr>
        <w:shd w:fill="F0F0F0"/>
        <w:spacing w:after="0" w:line="240" w:lineRule="auto"/>
      </w:pPr>
      <w:r>
        <w:rPr>
          <w:rFonts w:ascii="Courier New" w:hAnsi="Courier New"/>
          <w:sz w:val="20"/>
        </w:rPr>
        <w:t>│  • Purpose and scope (31% rate)                             │</w:t>
      </w:r>
    </w:p>
    <w:p>
      <w:pPr>
        <w:shd w:fill="F0F0F0"/>
        <w:spacing w:after="0" w:line="240" w:lineRule="auto"/>
      </w:pPr>
      <w:r>
        <w:rPr>
          <w:rFonts w:ascii="Courier New" w:hAnsi="Courier New"/>
          <w:sz w:val="20"/>
        </w:rPr>
        <w:t>│  • Three charging scenarios (s.80, s.81, s.86)             │</w:t>
      </w:r>
    </w:p>
    <w:p>
      <w:pPr>
        <w:shd w:fill="F0F0F0"/>
        <w:spacing w:after="0" w:line="240" w:lineRule="auto"/>
      </w:pPr>
      <w:r>
        <w:rPr>
          <w:rFonts w:ascii="Courier New" w:hAnsi="Courier New"/>
          <w:sz w:val="20"/>
        </w:rPr>
        <w:t>│  • PE avoidance structures                                  │</w:t>
      </w:r>
    </w:p>
    <w:p>
      <w:pPr>
        <w:shd w:fill="F0F0F0"/>
        <w:spacing w:after="0" w:line="240" w:lineRule="auto"/>
      </w:pPr>
      <w:r>
        <w:rPr>
          <w:rFonts w:ascii="Courier New" w:hAnsi="Courier New"/>
          <w:sz w:val="20"/>
        </w:rPr>
        <w:t>│  • Notification requirements                                 │</w:t>
      </w:r>
    </w:p>
    <w:p>
      <w:pPr>
        <w:shd w:fill="F0F0F0"/>
        <w:spacing w:after="0" w:line="240" w:lineRule="auto"/>
      </w:pPr>
      <w:r>
        <w:rPr>
          <w:rFonts w:ascii="Courier New" w:hAnsi="Courier New"/>
          <w:sz w:val="20"/>
        </w:rPr>
        <w:t>│  • Double taxation risks                                     │</w:t>
      </w:r>
    </w:p>
    <w:p>
      <w:pPr>
        <w:shd w:fill="F0F0F0"/>
        <w:spacing w:after="0" w:line="240" w:lineRule="auto"/>
      </w:pPr>
      <w:r>
        <w:rPr>
          <w:rFonts w:ascii="Courier New" w:hAnsi="Courier New"/>
          <w:sz w:val="20"/>
        </w:rPr>
        <w:t>│  • Time: 20-27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2.3.7 Withholding Taxes                                    │</w:t>
      </w:r>
    </w:p>
    <w:p>
      <w:pPr>
        <w:shd w:fill="F0F0F0"/>
        <w:spacing w:after="0" w:line="240" w:lineRule="auto"/>
      </w:pPr>
      <w:r>
        <w:rPr>
          <w:rFonts w:ascii="Courier New" w:hAnsi="Courier New"/>
          <w:sz w:val="20"/>
        </w:rPr>
        <w:t>│  • UK WHT on dividends, interest, royalties                 │</w:t>
      </w:r>
    </w:p>
    <w:p>
      <w:pPr>
        <w:shd w:fill="F0F0F0"/>
        <w:spacing w:after="0" w:line="240" w:lineRule="auto"/>
      </w:pPr>
      <w:r>
        <w:rPr>
          <w:rFonts w:ascii="Courier New" w:hAnsi="Courier New"/>
          <w:sz w:val="20"/>
        </w:rPr>
        <w:t>│  • Treaty relief procedures                                  │</w:t>
      </w:r>
    </w:p>
    <w:p>
      <w:pPr>
        <w:shd w:fill="F0F0F0"/>
        <w:spacing w:after="0" w:line="240" w:lineRule="auto"/>
      </w:pPr>
      <w:r>
        <w:rPr>
          <w:rFonts w:ascii="Courier New" w:hAnsi="Courier New"/>
          <w:sz w:val="20"/>
        </w:rPr>
        <w:t>│  • QAHC regime                                              │</w:t>
      </w:r>
    </w:p>
    <w:p>
      <w:pPr>
        <w:shd w:fill="F0F0F0"/>
        <w:spacing w:after="0" w:line="240" w:lineRule="auto"/>
      </w:pPr>
      <w:r>
        <w:rPr>
          <w:rFonts w:ascii="Courier New" w:hAnsi="Courier New"/>
          <w:sz w:val="20"/>
        </w:rPr>
        <w:t>│  • UK REIT distributions                                    │</w:t>
      </w:r>
    </w:p>
    <w:p>
      <w:pPr>
        <w:shd w:fill="F0F0F0"/>
        <w:spacing w:after="0" w:line="240" w:lineRule="auto"/>
      </w:pPr>
      <w:r>
        <w:rPr>
          <w:rFonts w:ascii="Courier New" w:hAnsi="Courier New"/>
          <w:sz w:val="20"/>
        </w:rPr>
        <w:t>│  • Time: 18-22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2.3.8 IHT - International Aspects                          │</w:t>
      </w:r>
    </w:p>
    <w:p>
      <w:pPr>
        <w:shd w:fill="F0F0F0"/>
        <w:spacing w:after="0" w:line="240" w:lineRule="auto"/>
      </w:pPr>
      <w:r>
        <w:rPr>
          <w:rFonts w:ascii="Courier New" w:hAnsi="Courier New"/>
          <w:sz w:val="20"/>
        </w:rPr>
        <w:t>│  • Territorial scope and excluded property                  │</w:t>
      </w:r>
    </w:p>
    <w:p>
      <w:pPr>
        <w:shd w:fill="F0F0F0"/>
        <w:spacing w:after="0" w:line="240" w:lineRule="auto"/>
      </w:pPr>
      <w:r>
        <w:rPr>
          <w:rFonts w:ascii="Courier New" w:hAnsi="Courier New"/>
          <w:sz w:val="20"/>
        </w:rPr>
        <w:t>│  • Deemed domicile for IHT (15/20 rule - same as IT/CGT)   │</w:t>
      </w:r>
    </w:p>
    <w:p>
      <w:pPr>
        <w:shd w:fill="F0F0F0"/>
        <w:spacing w:after="0" w:line="240" w:lineRule="auto"/>
      </w:pPr>
      <w:r>
        <w:rPr>
          <w:rFonts w:ascii="Courier New" w:hAnsi="Courier New"/>
          <w:sz w:val="20"/>
        </w:rPr>
        <w:t>│  • IHT on trusts (10-year charge, exit charges)            │</w:t>
      </w:r>
    </w:p>
    <w:p>
      <w:pPr>
        <w:shd w:fill="F0F0F0"/>
        <w:spacing w:after="0" w:line="240" w:lineRule="auto"/>
      </w:pPr>
      <w:r>
        <w:rPr>
          <w:rFonts w:ascii="Courier New" w:hAnsi="Courier New"/>
          <w:sz w:val="20"/>
        </w:rPr>
        <w:t>│  • Double tax relief                                        │</w:t>
      </w:r>
    </w:p>
    <w:p>
      <w:pPr>
        <w:shd w:fill="F0F0F0"/>
        <w:spacing w:after="0" w:line="240" w:lineRule="auto"/>
      </w:pPr>
      <w:r>
        <w:rPr>
          <w:rFonts w:ascii="Courier New" w:hAnsi="Courier New"/>
          <w:sz w:val="20"/>
        </w:rPr>
        <w:t>│  • Time: 20-25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2.3.9 Other Technical Topics                               │</w:t>
      </w:r>
    </w:p>
    <w:p>
      <w:pPr>
        <w:shd w:fill="F0F0F0"/>
        <w:spacing w:after="0" w:line="240" w:lineRule="auto"/>
      </w:pPr>
      <w:r>
        <w:rPr>
          <w:rFonts w:ascii="Courier New" w:hAnsi="Courier New"/>
          <w:sz w:val="20"/>
        </w:rPr>
        <w:t>│  • Digital Services Tax                                      │</w:t>
      </w:r>
    </w:p>
    <w:p>
      <w:pPr>
        <w:shd w:fill="F0F0F0"/>
        <w:spacing w:after="0" w:line="240" w:lineRule="auto"/>
      </w:pPr>
      <w:r>
        <w:rPr>
          <w:rFonts w:ascii="Courier New" w:hAnsi="Courier New"/>
          <w:sz w:val="20"/>
        </w:rPr>
        <w:t>│  • Offshore Insurance Bonds                                 │</w:t>
      </w:r>
    </w:p>
    <w:p>
      <w:pPr>
        <w:shd w:fill="F0F0F0"/>
        <w:spacing w:after="0" w:line="240" w:lineRule="auto"/>
      </w:pPr>
      <w:r>
        <w:rPr>
          <w:rFonts w:ascii="Courier New" w:hAnsi="Courier New"/>
          <w:sz w:val="20"/>
        </w:rPr>
        <w:t>│  • Exit charges and migration                               │</w:t>
      </w:r>
    </w:p>
    <w:p>
      <w:pPr>
        <w:shd w:fill="F0F0F0"/>
        <w:spacing w:after="0" w:line="240" w:lineRule="auto"/>
      </w:pPr>
      <w:r>
        <w:rPr>
          <w:rFonts w:ascii="Courier New" w:hAnsi="Courier New"/>
          <w:sz w:val="20"/>
        </w:rPr>
        <w:t>│  • Time: 20-27 minutes depending on topic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How to Use This Chapter</w:t>
      </w:r>
    </w:p>
    <w:p>
      <w:r>
        <w:rPr>
          <w:b/>
        </w:rPr>
        <w:t>During the 1-Month Intensive:</w:t>
      </w:r>
    </w:p>
    <w:p>
      <w:r>
        <w:rPr>
          <w:b/>
        </w:rPr>
        <w:t>Week 1 (Days 3-7)</w:t>
      </w:r>
      <w:r>
        <w:t>: Master the top 3 templates</w:t>
      </w:r>
    </w:p>
    <w:p>
      <w:pPr>
        <w:pStyle w:val="ListBullet"/>
      </w:pPr>
      <w:r>
        <w:t>Study 2.3.1 (Domicile &amp; Deemed Domicile) - 2 hours</w:t>
      </w:r>
    </w:p>
    <w:p>
      <w:pPr>
        <w:pStyle w:val="ListBullet"/>
      </w:pPr>
      <w:r>
        <w:t>Study 2.3.2 (Offshore Trusts) - 2 hours</w:t>
      </w:r>
    </w:p>
    <w:p>
      <w:pPr>
        <w:pStyle w:val="ListBullet"/>
      </w:pPr>
      <w:r>
        <w:t>Study 2.3.3 (Transfer Pricing) - 2 hours</w:t>
      </w:r>
    </w:p>
    <w:p>
      <w:r>
        <w:rPr>
          <w:b/>
        </w:rPr>
        <w:t>Week 2 (Days 8-14)</w:t>
      </w:r>
      <w:r>
        <w:t>: Add 2 more templates + practice</w:t>
      </w:r>
    </w:p>
    <w:p>
      <w:pPr>
        <w:pStyle w:val="ListBullet"/>
      </w:pPr>
      <w:r>
        <w:t>Study 2.3.4 (Corporate Interest Restriction) - 1.5 hours</w:t>
      </w:r>
    </w:p>
    <w:p>
      <w:pPr>
        <w:pStyle w:val="ListBullet"/>
      </w:pPr>
      <w:r>
        <w:t>Study 2.3.5 (ATED) - 1.5 hours</w:t>
      </w:r>
    </w:p>
    <w:p>
      <w:pPr>
        <w:pStyle w:val="ListBullet"/>
      </w:pPr>
      <w:r>
        <w:t>Practice Part C questions from June 2025 timed (27 min each)</w:t>
      </w:r>
    </w:p>
    <w:p>
      <w:r>
        <w:rPr>
          <w:b/>
        </w:rPr>
        <w:t>Week 3 (Days 15-21)</w:t>
      </w:r>
      <w:r>
        <w:t>: Emerging topics + integration</w:t>
      </w:r>
    </w:p>
    <w:p>
      <w:pPr>
        <w:pStyle w:val="ListBullet"/>
      </w:pPr>
      <w:r>
        <w:t>Study 2.3.6 (Diverted Profits Tax) - 2 hours</w:t>
      </w:r>
    </w:p>
    <w:p>
      <w:pPr>
        <w:pStyle w:val="ListBullet"/>
      </w:pPr>
      <w:r>
        <w:t>Study 2.3.7 (Withholding Taxes) - 1 hour</w:t>
      </w:r>
    </w:p>
    <w:p>
      <w:pPr>
        <w:pStyle w:val="ListBullet"/>
      </w:pPr>
      <w:r>
        <w:t>Mixed Part C practice with self-marking</w:t>
      </w:r>
    </w:p>
    <w:p>
      <w:r>
        <w:rPr>
          <w:b/>
        </w:rPr>
        <w:t>Week 4 (Days 22-30)</w:t>
      </w:r>
      <w:r>
        <w:t>: Speed and polish</w:t>
      </w:r>
    </w:p>
    <w:p>
      <w:pPr>
        <w:pStyle w:val="ListBullet"/>
      </w:pPr>
      <w:r>
        <w:t>Attempt all Part C questions from past 3 years</w:t>
      </w:r>
    </w:p>
    <w:p>
      <w:pPr>
        <w:pStyle w:val="ListBullet"/>
      </w:pPr>
      <w:r>
        <w:t>Aim for 70% time = 19-20 minutes per question</w:t>
      </w:r>
    </w:p>
    <w:p>
      <w:pPr>
        <w:pStyle w:val="ListBullet"/>
      </w:pPr>
      <w:r>
        <w:t>Create personal quick reference cards</w:t>
      </w:r>
    </w:p>
    <w:p>
      <w:pPr>
        <w:spacing w:before="120" w:after="120"/>
        <w:pBdr>
          <w:bottom w:val="single" w:sz="6" w:space="1" w:color="auto"/>
        </w:pBdr>
      </w:pPr>
    </w:p>
    <w:p>
      <w:pPr>
        <w:pStyle w:val="Heading3"/>
      </w:pPr>
      <w:r>
        <w:t>Execution Priorities for Exam Day</w:t>
      </w:r>
    </w:p>
    <w:p>
      <w:r>
        <w:rPr>
          <w:b/>
        </w:rPr>
        <w:t>During Reading Time / First 10 Minutes:</w:t>
      </w:r>
    </w:p>
    <w:p>
      <w:pPr>
        <w:pStyle w:val="ListNumber"/>
      </w:pPr>
      <w:r>
        <w:rPr>
          <w:b/>
        </w:rPr>
        <w:t>Scan all 5 Part C questions</w:t>
      </w:r>
      <w:r>
        <w:t xml:space="preserve"> (spend 2 minutes)</w:t>
      </w:r>
    </w:p>
    <w:p>
      <w:pPr>
        <w:pStyle w:val="ListNumber"/>
      </w:pPr>
      <w:r>
        <w:rPr>
          <w:b/>
        </w:rPr>
        <w:t>Identify the topics instantly</w:t>
      </w:r>
      <w:r>
        <w:t xml:space="preserve"> (use trigger words below)</w:t>
      </w:r>
    </w:p>
    <w:p>
      <w:pPr>
        <w:pStyle w:val="ListNumber"/>
      </w:pPr>
      <w:r>
        <w:rPr>
          <w:b/>
        </w:rPr>
        <w:t>Eliminate 3 questions</w:t>
      </w:r>
      <w:r>
        <w:t xml:space="preserve"> (choose your 2 strongest)</w:t>
      </w:r>
    </w:p>
    <w:p>
      <w:pPr>
        <w:pStyle w:val="ListNumber"/>
      </w:pPr>
      <w:r>
        <w:rPr>
          <w:b/>
        </w:rPr>
        <w:t>Read your chosen questions carefully</w:t>
      </w:r>
      <w:r>
        <w:t xml:space="preserve"> (twice)</w:t>
      </w:r>
    </w:p>
    <w:p>
      <w:pPr>
        <w:pStyle w:val="ListNumber"/>
      </w:pPr>
      <w:r>
        <w:rPr>
          <w:b/>
        </w:rPr>
        <w:t>Rough plan structure in margins</w:t>
      </w:r>
      <w:r>
        <w:t xml:space="preserve"> (30 seconds each)</w:t>
      </w:r>
    </w:p>
    <w:p>
      <w:r>
        <w:rPr>
          <w:b/>
        </w:rPr>
        <w:t>Question Selection Strategy:</w:t>
      </w:r>
    </w:p>
    <w:p>
      <w:r>
        <w:t xml:space="preserve">✅ </w:t>
      </w:r>
      <w:r>
        <w:rPr>
          <w:b/>
        </w:rPr>
        <w:t>DO choose questions where you:</w:t>
      </w:r>
    </w:p>
    <w:p>
      <w:pPr>
        <w:pStyle w:val="ListBullet"/>
      </w:pPr>
      <w:r>
        <w:t>Recognize the topic immediately</w:t>
      </w:r>
    </w:p>
    <w:p>
      <w:pPr>
        <w:pStyle w:val="ListBullet"/>
      </w:pPr>
      <w:r>
        <w:t>Can cite specific legislation</w:t>
      </w:r>
    </w:p>
    <w:p>
      <w:pPr>
        <w:pStyle w:val="ListBullet"/>
      </w:pPr>
      <w:r>
        <w:t>Have practiced similar scenarios</w:t>
      </w:r>
    </w:p>
    <w:p>
      <w:pPr>
        <w:pStyle w:val="ListBullet"/>
      </w:pPr>
      <w:r>
        <w:t>Can complete in 25 minutes confidently</w:t>
      </w:r>
    </w:p>
    <w:p>
      <w:r>
        <w:t xml:space="preserve">❌ </w:t>
      </w:r>
      <w:r>
        <w:rPr>
          <w:b/>
        </w:rPr>
        <w:t>DON'T choose questions where you:</w:t>
      </w:r>
    </w:p>
    <w:p>
      <w:pPr>
        <w:pStyle w:val="ListBullet"/>
      </w:pPr>
      <w:r>
        <w:t>Need to "figure out" what they're asking</w:t>
      </w:r>
    </w:p>
    <w:p>
      <w:pPr>
        <w:pStyle w:val="ListBullet"/>
      </w:pPr>
      <w:r>
        <w:t>Can only write generic statements</w:t>
      </w:r>
    </w:p>
    <w:p>
      <w:pPr>
        <w:pStyle w:val="ListBullet"/>
      </w:pPr>
      <w:r>
        <w:t>Haven't studied the topic at all</w:t>
      </w:r>
    </w:p>
    <w:p>
      <w:pPr>
        <w:pStyle w:val="ListBullet"/>
      </w:pPr>
      <w:r>
        <w:t>Would need 40+ minutes to do justice</w:t>
      </w:r>
    </w:p>
    <w:p>
      <w:r>
        <w:rPr>
          <w:b/>
        </w:rPr>
        <w:t>During Answer Time (27 minutes per question):</w:t>
      </w:r>
    </w:p>
    <w:p>
      <w:pPr>
        <w:shd w:fill="F0F0F0"/>
        <w:spacing w:after="0" w:line="240" w:lineRule="auto"/>
      </w:pPr>
      <w:r>
        <w:rPr>
          <w:rFonts w:ascii="Courier New" w:hAnsi="Courier New"/>
          <w:sz w:val="20"/>
        </w:rPr>
        <w:t>Minute 0-2:    Quick plan - identify template, list headings</w:t>
      </w:r>
    </w:p>
    <w:p>
      <w:pPr>
        <w:shd w:fill="F0F0F0"/>
        <w:spacing w:after="0" w:line="240" w:lineRule="auto"/>
      </w:pPr>
      <w:r>
        <w:rPr>
          <w:rFonts w:ascii="Courier New" w:hAnsi="Courier New"/>
          <w:sz w:val="20"/>
        </w:rPr>
        <w:t>Minute 2-10:   Part 1 - Technical rules explanation</w:t>
      </w:r>
    </w:p>
    <w:p>
      <w:pPr>
        <w:shd w:fill="F0F0F0"/>
        <w:spacing w:after="0" w:line="240" w:lineRule="auto"/>
      </w:pPr>
      <w:r>
        <w:rPr>
          <w:rFonts w:ascii="Courier New" w:hAnsi="Courier New"/>
          <w:sz w:val="20"/>
        </w:rPr>
        <w:t>Minute 10-22:  Part 2 &amp; 3 - Application and calculations</w:t>
      </w:r>
    </w:p>
    <w:p>
      <w:pPr>
        <w:shd w:fill="F0F0F0"/>
        <w:spacing w:after="0" w:line="240" w:lineRule="auto"/>
      </w:pPr>
      <w:r>
        <w:rPr>
          <w:rFonts w:ascii="Courier New" w:hAnsi="Courier New"/>
          <w:sz w:val="20"/>
        </w:rPr>
        <w:t>Minute 22-25:  Conclusions and practical advice</w:t>
      </w:r>
    </w:p>
    <w:p>
      <w:pPr>
        <w:shd w:fill="F0F0F0"/>
        <w:spacing w:after="0" w:line="240" w:lineRule="auto"/>
      </w:pPr>
      <w:r>
        <w:rPr>
          <w:rFonts w:ascii="Courier New" w:hAnsi="Courier New"/>
          <w:sz w:val="20"/>
        </w:rPr>
        <w:t>Minute 25-27:  Quality check (all parts answered? citations?)</w:t>
      </w:r>
    </w:p>
    <w:p/>
    <w:p>
      <w:r>
        <w:rPr>
          <w:b/>
        </w:rPr>
        <w:t>Recovery Tactics:</w:t>
      </w:r>
    </w:p>
    <w:p>
      <w:pPr>
        <w:pStyle w:val="ListBullet"/>
      </w:pPr>
      <w:r>
        <w:t>If stuck on explaining rules, move to application - easier marks</w:t>
      </w:r>
    </w:p>
    <w:p>
      <w:pPr>
        <w:pStyle w:val="ListBullet"/>
      </w:pPr>
      <w:r>
        <w:t>If running out of time, switch to bullet points with legislation</w:t>
      </w:r>
    </w:p>
    <w:p>
      <w:pPr>
        <w:pStyle w:val="ListBullet"/>
      </w:pPr>
      <w:r>
        <w:t>Don't spend 35 minutes writing a "perfect" answer on Q1</w:t>
      </w:r>
    </w:p>
    <w:p>
      <w:pPr>
        <w:spacing w:before="120" w:after="120"/>
        <w:pBdr>
          <w:bottom w:val="single" w:sz="6" w:space="1" w:color="auto"/>
        </w:pBdr>
      </w:pPr>
    </w:p>
    <w:p>
      <w:pPr>
        <w:pStyle w:val="Heading2"/>
      </w:pPr>
      <w:r>
        <w:t>Template Matrix: Quick Selection Guide</w:t>
      </w:r>
    </w:p>
    <w:p>
      <w:r>
        <w:t>Use this matrix to instantly identify which template to deploy: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Question Trigger Words</w:t>
            </w:r>
          </w:p>
        </w:tc>
        <w:tc>
          <w:tcPr>
            <w:tcW w:type="dxa" w:w="2160"/>
          </w:tcPr>
          <w:p>
            <w:r>
              <w:rPr>
                <w:b/>
              </w:rPr>
            </w:r>
            <w:r>
              <w:rPr>
                <w:b/>
              </w:rPr>
              <w:t>Template to Use</w:t>
            </w:r>
          </w:p>
        </w:tc>
        <w:tc>
          <w:tcPr>
            <w:tcW w:type="dxa" w:w="2160"/>
          </w:tcPr>
          <w:p>
            <w:r>
              <w:rPr>
                <w:b/>
              </w:rPr>
            </w:r>
            <w:r>
              <w:rPr>
                <w:b/>
              </w:rPr>
              <w:t>Typical Marks Split</w:t>
            </w:r>
          </w:p>
        </w:tc>
        <w:tc>
          <w:tcPr>
            <w:tcW w:type="dxa" w:w="2160"/>
          </w:tcPr>
          <w:p>
            <w:r>
              <w:rPr>
                <w:b/>
              </w:rPr>
            </w:r>
            <w:r>
              <w:rPr>
                <w:b/>
              </w:rPr>
              <w:t>Time Allocation</w:t>
            </w:r>
          </w:p>
        </w:tc>
      </w:tr>
      <w:tr>
        <w:tc>
          <w:tcPr>
            <w:tcW w:type="dxa" w:w="2160"/>
          </w:tcPr>
          <w:p>
            <w:r/>
            <w:r>
              <w:t>"Deemed domiciled," "15/20 years," "protected settlement," "acquire domicile of choice"</w:t>
            </w:r>
          </w:p>
        </w:tc>
        <w:tc>
          <w:tcPr>
            <w:tcW w:type="dxa" w:w="2160"/>
          </w:tcPr>
          <w:p>
            <w:r/>
            <w:r>
              <w:rPr>
                <w:b/>
              </w:rPr>
              <w:t>2.3.1 Domicile</w:t>
            </w:r>
          </w:p>
        </w:tc>
        <w:tc>
          <w:tcPr>
            <w:tcW w:type="dxa" w:w="2160"/>
          </w:tcPr>
          <w:p>
            <w:r/>
            <w:r>
              <w:t>Explain (6) + Apply (6) + Consequences (3)</w:t>
            </w:r>
          </w:p>
        </w:tc>
        <w:tc>
          <w:tcPr>
            <w:tcW w:type="dxa" w:w="2160"/>
          </w:tcPr>
          <w:p>
            <w:r/>
            <w:r>
              <w:t>20-25 min</w:t>
            </w:r>
          </w:p>
        </w:tc>
      </w:tr>
      <w:tr>
        <w:tc>
          <w:tcPr>
            <w:tcW w:type="dxa" w:w="2160"/>
          </w:tcPr>
          <w:p>
            <w:r/>
            <w:r>
              <w:t>"Offshore trust," "settlor-interested," "ToAA," "Section 86," "tainting," "attribution"</w:t>
            </w:r>
          </w:p>
        </w:tc>
        <w:tc>
          <w:tcPr>
            <w:tcW w:type="dxa" w:w="2160"/>
          </w:tcPr>
          <w:p>
            <w:r/>
            <w:r>
              <w:rPr>
                <w:b/>
              </w:rPr>
              <w:t>2.3.2 Trusts</w:t>
            </w:r>
          </w:p>
        </w:tc>
        <w:tc>
          <w:tcPr>
            <w:tcW w:type="dxa" w:w="2160"/>
          </w:tcPr>
          <w:p>
            <w:r/>
            <w:r>
              <w:t>Rules (5) + Application (7) + IHT calc (3)</w:t>
            </w:r>
          </w:p>
        </w:tc>
        <w:tc>
          <w:tcPr>
            <w:tcW w:type="dxa" w:w="2160"/>
          </w:tcPr>
          <w:p>
            <w:r/>
            <w:r>
              <w:t>22-27 min</w:t>
            </w:r>
          </w:p>
        </w:tc>
      </w:tr>
      <w:tr>
        <w:tc>
          <w:tcPr>
            <w:tcW w:type="dxa" w:w="2160"/>
          </w:tcPr>
          <w:p>
            <w:r/>
            <w:r>
              <w:t>"Arm's length," "transfer pricing," "SME exemption," "TP methods," "APA," "functional analysis"</w:t>
            </w:r>
          </w:p>
        </w:tc>
        <w:tc>
          <w:tcPr>
            <w:tcW w:type="dxa" w:w="2160"/>
          </w:tcPr>
          <w:p>
            <w:r/>
            <w:r>
              <w:rPr>
                <w:b/>
              </w:rPr>
              <w:t>2.3.3 Transfer Pricing</w:t>
            </w:r>
          </w:p>
        </w:tc>
        <w:tc>
          <w:tcPr>
            <w:tcW w:type="dxa" w:w="2160"/>
          </w:tcPr>
          <w:p>
            <w:r/>
            <w:r>
              <w:t>SME test (3) + Methods (5) + APA (5) + Advice (2)</w:t>
            </w:r>
          </w:p>
        </w:tc>
        <w:tc>
          <w:tcPr>
            <w:tcW w:type="dxa" w:w="2160"/>
          </w:tcPr>
          <w:p>
            <w:r/>
            <w:r>
              <w:t>20-27 min</w:t>
            </w:r>
          </w:p>
        </w:tc>
      </w:tr>
      <w:tr>
        <w:tc>
          <w:tcPr>
            <w:tcW w:type="dxa" w:w="2160"/>
          </w:tcPr>
          <w:p>
            <w:r/>
            <w:r>
              <w:t>"Interest restriction," "CIR," "EBITDA," "fixed ratio," "group ratio," "£2m threshold"</w:t>
            </w:r>
          </w:p>
        </w:tc>
        <w:tc>
          <w:tcPr>
            <w:tcW w:type="dxa" w:w="2160"/>
          </w:tcPr>
          <w:p>
            <w:r/>
            <w:r>
              <w:rPr>
                <w:b/>
              </w:rPr>
              <w:t>2.3.4 CIR</w:t>
            </w:r>
          </w:p>
        </w:tc>
        <w:tc>
          <w:tcPr>
            <w:tcW w:type="dxa" w:w="2160"/>
          </w:tcPr>
          <w:p>
            <w:r/>
            <w:r>
              <w:t>Overview (5) + Application (7) + Accuracy (3)</w:t>
            </w:r>
          </w:p>
        </w:tc>
        <w:tc>
          <w:tcPr>
            <w:tcW w:type="dxa" w:w="2160"/>
          </w:tcPr>
          <w:p>
            <w:r/>
            <w:r>
              <w:t>18-25 min</w:t>
            </w:r>
          </w:p>
        </w:tc>
      </w:tr>
      <w:tr>
        <w:tc>
          <w:tcPr>
            <w:tcW w:type="dxa" w:w="2160"/>
          </w:tcPr>
          <w:p>
            <w:r/>
            <w:r>
              <w:t>"ATED," "enveloped dwelling," "annual charge," "reliefs," "property rental business"</w:t>
            </w:r>
          </w:p>
        </w:tc>
        <w:tc>
          <w:tcPr>
            <w:tcW w:type="dxa" w:w="2160"/>
          </w:tcPr>
          <w:p>
            <w:r/>
            <w:r>
              <w:rPr>
                <w:b/>
              </w:rPr>
              <w:t>2.3.5 ATED</w:t>
            </w:r>
          </w:p>
        </w:tc>
        <w:tc>
          <w:tcPr>
            <w:tcW w:type="dxa" w:w="2160"/>
          </w:tcPr>
          <w:p>
            <w:r/>
            <w:r>
              <w:t>Charge (5) + Reliefs (6) + Other taxes (4)</w:t>
            </w:r>
          </w:p>
        </w:tc>
        <w:tc>
          <w:tcPr>
            <w:tcW w:type="dxa" w:w="2160"/>
          </w:tcPr>
          <w:p>
            <w:r/>
            <w:r>
              <w:t>20-25 min</w:t>
            </w:r>
          </w:p>
        </w:tc>
      </w:tr>
      <w:tr>
        <w:tc>
          <w:tcPr>
            <w:tcW w:type="dxa" w:w="2160"/>
          </w:tcPr>
          <w:p>
            <w:r/>
            <w:r>
              <w:t>"Diverted Profits Tax," "DPT," "31%," "PE avoidance," "s.86," "notification"</w:t>
            </w:r>
          </w:p>
        </w:tc>
        <w:tc>
          <w:tcPr>
            <w:tcW w:type="dxa" w:w="2160"/>
          </w:tcPr>
          <w:p>
            <w:r/>
            <w:r>
              <w:rPr>
                <w:b/>
              </w:rPr>
              <w:t>2.3.6 DPT</w:t>
            </w:r>
          </w:p>
        </w:tc>
        <w:tc>
          <w:tcPr>
            <w:tcW w:type="dxa" w:w="2160"/>
          </w:tcPr>
          <w:p>
            <w:r/>
            <w:r>
              <w:t>Purpose (4) + Application (6) + Risks (5)</w:t>
            </w:r>
          </w:p>
        </w:tc>
        <w:tc>
          <w:tcPr>
            <w:tcW w:type="dxa" w:w="2160"/>
          </w:tcPr>
          <w:p>
            <w:r/>
            <w:r>
              <w:t>20-27 min</w:t>
            </w:r>
          </w:p>
        </w:tc>
      </w:tr>
      <w:tr>
        <w:tc>
          <w:tcPr>
            <w:tcW w:type="dxa" w:w="2160"/>
          </w:tcPr>
          <w:p>
            <w:r/>
            <w:r>
              <w:t>"Withholding tax," "WHT," "dividends," "interest," "royalties," "treaty relief"</w:t>
            </w:r>
          </w:p>
        </w:tc>
        <w:tc>
          <w:tcPr>
            <w:tcW w:type="dxa" w:w="2160"/>
          </w:tcPr>
          <w:p>
            <w:r/>
            <w:r>
              <w:rPr>
                <w:b/>
              </w:rPr>
              <w:t>2.3.7 WHT</w:t>
            </w:r>
          </w:p>
        </w:tc>
        <w:tc>
          <w:tcPr>
            <w:tcW w:type="dxa" w:w="2160"/>
          </w:tcPr>
          <w:p>
            <w:r/>
            <w:r>
              <w:t>Domestic rules (5) + Treaty (6) + Procedures (4)</w:t>
            </w:r>
          </w:p>
        </w:tc>
        <w:tc>
          <w:tcPr>
            <w:tcW w:type="dxa" w:w="2160"/>
          </w:tcPr>
          <w:p>
            <w:r/>
            <w:r>
              <w:t>18-22 min</w:t>
            </w:r>
          </w:p>
        </w:tc>
      </w:tr>
      <w:tr>
        <w:tc>
          <w:tcPr>
            <w:tcW w:type="dxa" w:w="2160"/>
          </w:tcPr>
          <w:p>
            <w:r/>
            <w:r>
              <w:t>"IHT," "excluded property," "10-year charge," "deemed domicile IHT," "relevant property"</w:t>
            </w:r>
          </w:p>
        </w:tc>
        <w:tc>
          <w:tcPr>
            <w:tcW w:type="dxa" w:w="2160"/>
          </w:tcPr>
          <w:p>
            <w:r/>
            <w:r>
              <w:rPr>
                <w:b/>
              </w:rPr>
              <w:t>2.3.8 IHT</w:t>
            </w:r>
          </w:p>
        </w:tc>
        <w:tc>
          <w:tcPr>
            <w:tcW w:type="dxa" w:w="2160"/>
          </w:tcPr>
          <w:p>
            <w:r/>
            <w:r>
              <w:t>Scope (4) + Trusts (6) + Calculations (5)</w:t>
            </w:r>
          </w:p>
        </w:tc>
        <w:tc>
          <w:tcPr>
            <w:tcW w:type="dxa" w:w="2160"/>
          </w:tcPr>
          <w:p>
            <w:r/>
            <w:r>
              <w:t>20-25 min</w:t>
            </w:r>
          </w:p>
        </w:tc>
      </w:tr>
    </w:tbl>
    <w:p/>
    <w:p>
      <w:pPr>
        <w:spacing w:before="120" w:after="120"/>
        <w:pBdr>
          <w:bottom w:val="single" w:sz="6" w:space="1" w:color="auto"/>
        </w:pBdr>
      </w:pPr>
    </w:p>
    <w:p>
      <w:pPr>
        <w:pStyle w:val="Heading2"/>
      </w:pPr>
      <w:r>
        <w:t>Success Metrics for Part C</w:t>
      </w:r>
    </w:p>
    <w:p>
      <w:r>
        <w:rPr>
          <w:b/>
        </w:rPr>
        <w:t>You're ready for Part C when you can:</w:t>
      </w:r>
    </w:p>
    <w:p>
      <w:pPr>
        <w:pStyle w:val="ListBullet"/>
      </w:pPr>
      <w:r>
        <w:t>[ ] Instantly identify topics from question wording (within 10 seconds)</w:t>
      </w:r>
    </w:p>
    <w:p>
      <w:pPr>
        <w:pStyle w:val="ListBullet"/>
      </w:pPr>
      <w:r>
        <w:t>[ ] Complete any of your 3-4 chosen topics in 25 minutes</w:t>
      </w:r>
    </w:p>
    <w:p>
      <w:pPr>
        <w:pStyle w:val="ListBullet"/>
      </w:pPr>
      <w:r>
        <w:t>[ ] Recite from memory: Key legislation for each topic (e.g., ITA 2007 s.835BA for deemed domicile, TIOPA 2010 Part 4 for TP)</w:t>
      </w:r>
    </w:p>
    <w:p>
      <w:pPr>
        <w:pStyle w:val="ListBullet"/>
      </w:pPr>
      <w:r>
        <w:t>[ ] Explain deemed domicile timing for IT/CGT and IHT (both 15/20 test since FA 2017)</w:t>
      </w:r>
    </w:p>
    <w:p>
      <w:pPr>
        <w:pStyle w:val="ListBullet"/>
      </w:pPr>
      <w:r>
        <w:t>[ ] List all Transfer Pricing methods and when each applies</w:t>
      </w:r>
    </w:p>
    <w:p>
      <w:pPr>
        <w:pStyle w:val="ListBullet"/>
      </w:pPr>
      <w:r>
        <w:t>[ ] Calculate ATED annual charge from property values</w:t>
      </w:r>
    </w:p>
    <w:p>
      <w:pPr>
        <w:pStyle w:val="ListBullet"/>
      </w:pPr>
      <w:r>
        <w:t>[ ] Explain when DPT applies under s.86 (PE avoidance)</w:t>
      </w:r>
    </w:p>
    <w:p>
      <w:pPr>
        <w:pStyle w:val="ListBullet"/>
      </w:pPr>
      <w:r>
        <w:t>[ ] Score 11+/15 marks (73%+) on timed past paper Part C questions</w:t>
      </w:r>
    </w:p>
    <w:p>
      <w:pPr>
        <w:spacing w:before="120" w:after="120"/>
        <w:pBdr>
          <w:bottom w:val="single" w:sz="6" w:space="1" w:color="auto"/>
        </w:pBdr>
      </w:pPr>
    </w:p>
    <w:p>
      <w:pPr>
        <w:pStyle w:val="Heading2"/>
      </w:pPr>
      <w:r>
        <w:t>Let's Begin: Mastering the Templates</w:t>
      </w:r>
    </w:p>
    <w:p>
      <w:r>
        <w:t>The following sections provide detailed execution frameworks for each of the 9 core Part C templates. Each section includes:</w:t>
      </w:r>
    </w:p>
    <w:p>
      <w:r>
        <w:t xml:space="preserve">✅ </w:t>
      </w:r>
      <w:r>
        <w:rPr>
          <w:b/>
        </w:rPr>
        <w:t>Pattern Recognition</w:t>
      </w:r>
      <w:r>
        <w:t xml:space="preserve"> - How to identify this question type instantly</w:t>
      </w:r>
    </w:p>
    <w:p>
      <w:r>
        <w:t xml:space="preserve">✅ </w:t>
      </w:r>
      <w:r>
        <w:rPr>
          <w:b/>
        </w:rPr>
        <w:t>Strategic Context</w:t>
      </w:r>
      <w:r>
        <w:t xml:space="preserve"> - Why this matters and time allocation strategy</w:t>
      </w:r>
    </w:p>
    <w:p>
      <w:r>
        <w:t xml:space="preserve">✅ </w:t>
      </w:r>
      <w:r>
        <w:rPr>
          <w:b/>
        </w:rPr>
        <w:t>Execution Framework</w:t>
      </w:r>
      <w:r>
        <w:t xml:space="preserve"> - Step-by-step process with decision trees</w:t>
      </w:r>
    </w:p>
    <w:p>
      <w:r>
        <w:t xml:space="preserve">✅ </w:t>
      </w:r>
      <w:r>
        <w:rPr>
          <w:b/>
        </w:rPr>
        <w:t>Template &amp; Tools</w:t>
      </w:r>
      <w:r>
        <w:t xml:space="preserve"> - Fill-in-the-blank structures ready to deploy</w:t>
      </w:r>
    </w:p>
    <w:p>
      <w:r>
        <w:t xml:space="preserve">✅ </w:t>
      </w:r>
      <w:r>
        <w:rPr>
          <w:b/>
        </w:rPr>
        <w:t>Worked Examples</w:t>
      </w:r>
      <w:r>
        <w:t xml:space="preserve"> - Actual past exam questions with annotated solutions</w:t>
      </w:r>
    </w:p>
    <w:p>
      <w:r>
        <w:t xml:space="preserve">✅ </w:t>
      </w:r>
      <w:r>
        <w:rPr>
          <w:b/>
        </w:rPr>
        <w:t>Error Prevention</w:t>
      </w:r>
      <w:r>
        <w:t xml:space="preserve"> - Top mistakes and how to avoid them</w:t>
      </w:r>
    </w:p>
    <w:p>
      <w:r>
        <w:t xml:space="preserve">Remember: </w:t>
      </w:r>
      <w:r>
        <w:rPr>
          <w:b/>
        </w:rPr>
        <w:t>Part C is won on precision and efficiency</w:t>
      </w:r>
      <w:r>
        <w:t>. You don't need to write everything—you need to write the right things in the right order in 27 minutes.</w:t>
      </w:r>
    </w:p>
    <w:p>
      <w:pPr>
        <w:spacing w:before="120" w:after="120"/>
        <w:pBdr>
          <w:bottom w:val="single" w:sz="6" w:space="1" w:color="auto"/>
        </w:pBdr>
      </w:pPr>
    </w:p>
    <w:p>
      <w:r>
        <w:rPr>
          <w:i/>
        </w:rPr>
        <w:t>Continue to Section 2.3.1: Domicile &amp; Deemed Domicile →</w:t>
      </w:r>
    </w:p>
    <w:p>
      <w:pPr>
        <w:spacing w:before="120" w:after="120"/>
        <w:pBdr>
          <w:bottom w:val="single" w:sz="6" w:space="1" w:color="auto"/>
        </w:pBdr>
      </w:pPr>
    </w:p>
    <w:p>
      <w:pPr>
        <w:pStyle w:val="Heading2"/>
      </w:pPr>
      <w:r>
        <w:t>2.3.1 Domicile &amp; Deemed Domicile</w:t>
      </w:r>
    </w:p>
    <w:p>
      <w:pPr>
        <w:pStyle w:val="Heading3"/>
      </w:pPr>
      <w:r>
        <w:t>Pattern Recognition: Spotting This Question Type</w:t>
      </w:r>
    </w:p>
    <w:p>
      <w:r>
        <w:rPr>
          <w:b/>
        </w:rPr>
        <w:t>Immediate Triggers</w:t>
      </w:r>
      <w:r>
        <w:t xml:space="preserve"> (if you see these words, deploy this template):</w:t>
      </w:r>
    </w:p>
    <w:p>
      <w:pPr>
        <w:pStyle w:val="ListBullet"/>
      </w:pPr>
      <w:r>
        <w:t>"Deemed domiciled," "15 out of 20 years," "15/20 test," "15 years UK resident"</w:t>
      </w:r>
    </w:p>
    <w:p>
      <w:pPr>
        <w:pStyle w:val="ListBullet"/>
      </w:pPr>
      <w:r>
        <w:t>"Protected settlement," "tainting," "add value to trust"</w:t>
      </w:r>
    </w:p>
    <w:p>
      <w:pPr>
        <w:pStyle w:val="ListBullet"/>
      </w:pPr>
      <w:r>
        <w:t>"Domicile of choice," "acquire domicile," "domicile of origin"</w:t>
      </w:r>
    </w:p>
    <w:p>
      <w:pPr>
        <w:pStyle w:val="ListBullet"/>
      </w:pPr>
      <w:r>
        <w:t>"IT/CGT/IHT consequences," "worldwide taxation"</w:t>
      </w:r>
    </w:p>
    <w:p>
      <w:pPr>
        <w:pStyle w:val="ListBullet"/>
      </w:pPr>
      <w:r>
        <w:t>"Remittance basis no longer available"</w:t>
      </w:r>
    </w:p>
    <w:p>
      <w:r>
        <w:rPr>
          <w:b/>
        </w:rPr>
        <w:t>Recent Exam Appearances</w:t>
      </w:r>
      <w:r>
        <w:t>:</w:t>
      </w:r>
    </w:p>
    <w:p>
      <w:pPr>
        <w:pStyle w:val="ListBullet"/>
      </w:pPr>
      <w:r>
        <w:rPr>
          <w:b/>
        </w:rPr>
        <w:t>June 2025 Q5</w:t>
      </w:r>
      <w:r>
        <w:t>: Deemed domicile timing (15/20 test), IT/CGT/IHT consequences, protected settlements</w:t>
      </w:r>
    </w:p>
    <w:p>
      <w:pPr>
        <w:pStyle w:val="ListBullet"/>
      </w:pPr>
      <w:r>
        <w:rPr>
          <w:b/>
        </w:rPr>
        <w:t>June 2025 Q6</w:t>
      </w:r>
      <w:r>
        <w:t>: Domicile of choice acquisition, trust taxation implications, IHT 10-year charge</w:t>
      </w:r>
    </w:p>
    <w:p>
      <w:pPr>
        <w:pStyle w:val="ListBullet"/>
      </w:pPr>
      <w:r>
        <w:rPr>
          <w:b/>
        </w:rPr>
        <w:t>December 2024 Q4</w:t>
      </w:r>
      <w:r>
        <w:t>: Domicile rules, remittance basis calculations</w:t>
      </w:r>
    </w:p>
    <w:p>
      <w:pPr>
        <w:pStyle w:val="ListBullet"/>
      </w:pPr>
      <w:r>
        <w:rPr>
          <w:b/>
        </w:rPr>
        <w:t>June 2023 Q9</w:t>
      </w:r>
      <w:r>
        <w:t>: Domicile &amp; IHT, offshore trust taxation</w:t>
      </w:r>
    </w:p>
    <w:p>
      <w:r>
        <w:rPr>
          <w:b/>
        </w:rPr>
        <w:t>Frequency</w:t>
      </w:r>
      <w:r>
        <w:t xml:space="preserve">: </w:t>
      </w:r>
      <w:r>
        <w:rPr>
          <w:b/>
        </w:rPr>
        <w:t>88% (7/8 exams 2020-2025)</w:t>
      </w:r>
      <w:r>
        <w:t xml:space="preserve"> - Appears in either Part B or Part C</w:t>
      </w:r>
    </w:p>
    <w:p>
      <w:r>
        <w:rPr>
          <w:b/>
        </w:rPr>
        <w:t>Mark Range</w:t>
      </w:r>
      <w:r>
        <w:t xml:space="preserve">: </w:t>
      </w:r>
      <w:r>
        <w:rPr>
          <w:b/>
        </w:rPr>
        <w:t>15 marks</w:t>
      </w:r>
      <w:r>
        <w:t xml:space="preserve"> when in Part C (occasionally 20 marks in Part B)</w:t>
      </w:r>
    </w:p>
    <w:p>
      <w:pPr>
        <w:spacing w:before="120" w:after="120"/>
        <w:pBdr>
          <w:bottom w:val="single" w:sz="6" w:space="1" w:color="auto"/>
        </w:pBdr>
      </w:pPr>
    </w:p>
    <w:p>
      <w:pPr>
        <w:pStyle w:val="Heading3"/>
      </w:pPr>
      <w:r>
        <w:t>Strategic Context</w:t>
      </w:r>
    </w:p>
    <w:p>
      <w:r>
        <w:rPr>
          <w:b/>
        </w:rPr>
        <w:t>Why This Matters:</w:t>
      </w:r>
    </w:p>
    <w:p>
      <w:pPr>
        <w:pStyle w:val="ListBullet"/>
      </w:pPr>
      <w:r>
        <w:t xml:space="preserve">Deemed domicile is a </w:t>
      </w:r>
      <w:r>
        <w:rPr>
          <w:b/>
        </w:rPr>
        <w:t>game-changer</w:t>
      </w:r>
      <w:r>
        <w:t xml:space="preserve"> for non-doms - ends remittance basis eligibility</w:t>
      </w:r>
    </w:p>
    <w:p>
      <w:pPr>
        <w:pStyle w:val="ListBullet"/>
      </w:pPr>
      <w:r>
        <w:t xml:space="preserve">Same 15/20 test applies for </w:t>
      </w:r>
      <w:r>
        <w:rPr>
          <w:b/>
        </w:rPr>
        <w:t>IT/CGT</w:t>
      </w:r>
      <w:r>
        <w:t xml:space="preserve"> and </w:t>
      </w:r>
      <w:r>
        <w:rPr>
          <w:b/>
        </w:rPr>
        <w:t>IHT</w:t>
      </w:r>
      <w:r>
        <w:t xml:space="preserve"> (aligned by FA 2017)</w:t>
      </w:r>
    </w:p>
    <w:p>
      <w:pPr>
        <w:pStyle w:val="ListBullet"/>
      </w:pPr>
      <w:r>
        <w:t xml:space="preserve">Protected settlements provide </w:t>
      </w:r>
      <w:r>
        <w:rPr>
          <w:b/>
        </w:rPr>
        <w:t>major planning opportunity</w:t>
      </w:r>
      <w:r>
        <w:t xml:space="preserve"> but easily "tainted"</w:t>
      </w:r>
    </w:p>
    <w:p>
      <w:pPr>
        <w:pStyle w:val="ListBullet"/>
      </w:pPr>
      <w:r>
        <w:t>Recent legislation changes (FA 2017) mean this is heavily examined</w:t>
      </w:r>
    </w:p>
    <w:p>
      <w:pPr>
        <w:pStyle w:val="ListBullet"/>
      </w:pPr>
      <w:r>
        <w:t xml:space="preserve">Domicile of choice requires meeting </w:t>
      </w:r>
      <w:r>
        <w:rPr>
          <w:b/>
        </w:rPr>
        <w:t>high legal threshold</w:t>
      </w:r>
      <w:r>
        <w:t xml:space="preserve"> - not automatic</w:t>
      </w:r>
    </w:p>
    <w:p>
      <w:r>
        <w:rPr>
          <w:b/>
        </w:rPr>
        <w:t>Time Allocation Strategy:</w:t>
      </w:r>
    </w:p>
    <w:p>
      <w:pPr>
        <w:pStyle w:val="ListBullet"/>
      </w:pPr>
      <w:r>
        <w:rPr>
          <w:b/>
        </w:rPr>
        <w:t>Part 1 (Timing calculation)</w:t>
      </w:r>
      <w:r>
        <w:t>: 5-7 minutes</w:t>
      </w:r>
    </w:p>
    <w:p>
      <w:pPr>
        <w:pStyle w:val="ListBullet"/>
      </w:pPr>
      <w:r>
        <w:rPr>
          <w:b/>
        </w:rPr>
        <w:t>Part 2 (IT/CGT/IHT consequences)</w:t>
      </w:r>
      <w:r>
        <w:t>: 8-10 minutes</w:t>
      </w:r>
    </w:p>
    <w:p>
      <w:pPr>
        <w:pStyle w:val="ListBullet"/>
      </w:pPr>
      <w:r>
        <w:rPr>
          <w:b/>
        </w:rPr>
        <w:t>Part 3 (Protected settlements or domicile of choice)</w:t>
      </w:r>
      <w:r>
        <w:t>: 7-10 minutes</w:t>
      </w:r>
    </w:p>
    <w:p>
      <w:pPr>
        <w:pStyle w:val="ListBullet"/>
      </w:pPr>
      <w:r>
        <w:rPr>
          <w:b/>
        </w:rPr>
        <w:t>Total</w:t>
      </w:r>
      <w:r>
        <w:t>: 20-27 minutes depending on requirements</w:t>
      </w:r>
    </w:p>
    <w:p>
      <w:r>
        <w:rPr>
          <w:b/>
        </w:rPr>
        <w:t>Difficulty vs. Return Assessment:</w:t>
      </w:r>
    </w:p>
    <w:p>
      <w:pPr>
        <w:pStyle w:val="ListBullet"/>
      </w:pPr>
      <w:r>
        <w:rPr>
          <w:b/>
        </w:rPr>
        <w:t>Difficulty</w:t>
      </w:r>
      <w:r>
        <w:t>: Medium-Low (rules are mechanical, but detail matters)</w:t>
      </w:r>
    </w:p>
    <w:p>
      <w:pPr>
        <w:pStyle w:val="ListBullet"/>
      </w:pPr>
      <w:r>
        <w:rPr>
          <w:b/>
        </w:rPr>
        <w:t>Return</w:t>
      </w:r>
      <w:r>
        <w:t>: High (marks come easily if you know the structure)</w:t>
      </w:r>
    </w:p>
    <w:p>
      <w:pPr>
        <w:pStyle w:val="ListBullet"/>
      </w:pPr>
      <w:r>
        <w:rPr>
          <w:b/>
        </w:rPr>
        <w:t>Efficiency Gain</w:t>
      </w:r>
      <w:r>
        <w:t>: Use the template = save 5 minutes + higher accuracy</w:t>
      </w:r>
    </w:p>
    <w:p>
      <w:pPr>
        <w:spacing w:before="120" w:after="120"/>
        <w:pBdr>
          <w:bottom w:val="single" w:sz="6" w:space="1" w:color="auto"/>
        </w:pBdr>
      </w:pPr>
    </w:p>
    <w:p>
      <w:pPr>
        <w:pStyle w:val="Heading3"/>
      </w:pPr>
      <w:r>
        <w:t>Execution Framework</w:t>
      </w:r>
    </w:p>
    <w:p>
      <w:r>
        <w:rPr>
          <w:b/>
        </w:rPr>
        <w:t>Step-by-Step Process</w:t>
      </w:r>
      <w:r>
        <w:t xml:space="preserve"> (Total Time: 25 minutes for typical question)</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Determine Deemed Domicile Status for IT/CGT (5 min) │</w:t>
      </w:r>
    </w:p>
    <w:p>
      <w:pPr>
        <w:shd w:fill="F0F0F0"/>
        <w:spacing w:after="0" w:line="240" w:lineRule="auto"/>
      </w:pPr>
      <w:r>
        <w:rPr>
          <w:rFonts w:ascii="Courier New" w:hAnsi="Courier New"/>
          <w:sz w:val="20"/>
        </w:rPr>
        <w:t>│ • When did individual first become UK resident?             │</w:t>
      </w:r>
    </w:p>
    <w:p>
      <w:pPr>
        <w:shd w:fill="F0F0F0"/>
        <w:spacing w:after="0" w:line="240" w:lineRule="auto"/>
      </w:pPr>
      <w:r>
        <w:rPr>
          <w:rFonts w:ascii="Courier New" w:hAnsi="Courier New"/>
          <w:sz w:val="20"/>
        </w:rPr>
        <w:t>│ • Count full tax years of UK residence                      │</w:t>
      </w:r>
    </w:p>
    <w:p>
      <w:pPr>
        <w:shd w:fill="F0F0F0"/>
        <w:spacing w:after="0" w:line="240" w:lineRule="auto"/>
      </w:pPr>
      <w:r>
        <w:rPr>
          <w:rFonts w:ascii="Courier New" w:hAnsi="Courier New"/>
          <w:sz w:val="20"/>
        </w:rPr>
        <w:t>│ • Cite: ITA 2007 s.835BA(4) - 15 out of 20 years test     │</w:t>
      </w:r>
    </w:p>
    <w:p>
      <w:pPr>
        <w:shd w:fill="F0F0F0"/>
        <w:spacing w:after="0" w:line="240" w:lineRule="auto"/>
      </w:pPr>
      <w:r>
        <w:rPr>
          <w:rFonts w:ascii="Courier New" w:hAnsi="Courier New"/>
          <w:sz w:val="20"/>
        </w:rPr>
        <w:t>│ • Split year counts as full year for these purposes        │</w:t>
      </w:r>
    </w:p>
    <w:p>
      <w:pPr>
        <w:shd w:fill="F0F0F0"/>
        <w:spacing w:after="0" w:line="240" w:lineRule="auto"/>
      </w:pPr>
      <w:r>
        <w:rPr>
          <w:rFonts w:ascii="Courier New" w:hAnsi="Courier New"/>
          <w:sz w:val="20"/>
        </w:rPr>
        <w:t>│ • Calculate: First tax year of deemed domicile              │</w:t>
      </w:r>
    </w:p>
    <w:p>
      <w:pPr>
        <w:shd w:fill="F0F0F0"/>
        <w:spacing w:after="0" w:line="240" w:lineRule="auto"/>
      </w:pPr>
      <w:r>
        <w:rPr>
          <w:rFonts w:ascii="Courier New" w:hAnsi="Courier New"/>
          <w:sz w:val="20"/>
        </w:rPr>
        <w:t>│ • Note: Once non-resident for 6 consecutive years, can     │</w:t>
      </w:r>
    </w:p>
    <w:p>
      <w:pPr>
        <w:shd w:fill="F0F0F0"/>
        <w:spacing w:after="0" w:line="240" w:lineRule="auto"/>
      </w:pPr>
      <w:r>
        <w:rPr>
          <w:rFonts w:ascii="Courier New" w:hAnsi="Courier New"/>
          <w:sz w:val="20"/>
        </w:rPr>
        <w:t>│   become eligible for remittance basis again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IT/CGT Consequences of Deemed Domicile (8 min)      │</w:t>
      </w:r>
    </w:p>
    <w:p>
      <w:pPr>
        <w:shd w:fill="F0F0F0"/>
        <w:spacing w:after="0" w:line="240" w:lineRule="auto"/>
      </w:pPr>
      <w:r>
        <w:rPr>
          <w:rFonts w:ascii="Courier New" w:hAnsi="Courier New"/>
          <w:sz w:val="20"/>
        </w:rPr>
        <w:t>│ A. INCOME TAX                                                │</w:t>
      </w:r>
    </w:p>
    <w:p>
      <w:pPr>
        <w:shd w:fill="F0F0F0"/>
        <w:spacing w:after="0" w:line="240" w:lineRule="auto"/>
      </w:pPr>
      <w:r>
        <w:rPr>
          <w:rFonts w:ascii="Courier New" w:hAnsi="Courier New"/>
          <w:sz w:val="20"/>
        </w:rPr>
        <w:t>│ • Loss of remittance basis - cite ITA 2007 s.809B          │</w:t>
      </w:r>
    </w:p>
    <w:p>
      <w:pPr>
        <w:shd w:fill="F0F0F0"/>
        <w:spacing w:after="0" w:line="240" w:lineRule="auto"/>
      </w:pPr>
      <w:r>
        <w:rPr>
          <w:rFonts w:ascii="Courier New" w:hAnsi="Courier New"/>
          <w:sz w:val="20"/>
        </w:rPr>
        <w:t>│ • Worldwide income taxed on arising basis                   │</w:t>
      </w:r>
    </w:p>
    <w:p>
      <w:pPr>
        <w:shd w:fill="F0F0F0"/>
        <w:spacing w:after="0" w:line="240" w:lineRule="auto"/>
      </w:pPr>
      <w:r>
        <w:rPr>
          <w:rFonts w:ascii="Courier New" w:hAnsi="Courier New"/>
          <w:sz w:val="20"/>
        </w:rPr>
        <w:t>│ • Foreign income: rental, dividends, interest, etc.         │</w:t>
      </w:r>
    </w:p>
    <w:p>
      <w:pPr>
        <w:shd w:fill="F0F0F0"/>
        <w:spacing w:after="0" w:line="240" w:lineRule="auto"/>
      </w:pPr>
      <w:r>
        <w:rPr>
          <w:rFonts w:ascii="Courier New" w:hAnsi="Courier New"/>
          <w:sz w:val="20"/>
        </w:rPr>
        <w:t>│ • Foreign tax credit available (TIOPA 2010 Part 2)         │</w:t>
      </w:r>
    </w:p>
    <w:p>
      <w:pPr>
        <w:shd w:fill="F0F0F0"/>
        <w:spacing w:after="0" w:line="240" w:lineRule="auto"/>
      </w:pPr>
      <w:r>
        <w:rPr>
          <w:rFonts w:ascii="Courier New" w:hAnsi="Courier New"/>
          <w:sz w:val="20"/>
        </w:rPr>
        <w:t>│ • Must claim treaty relief to reduce foreign tax first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B. CAPITAL GAINS TAX                                         │</w:t>
      </w:r>
    </w:p>
    <w:p>
      <w:pPr>
        <w:shd w:fill="F0F0F0"/>
        <w:spacing w:after="0" w:line="240" w:lineRule="auto"/>
      </w:pPr>
      <w:r>
        <w:rPr>
          <w:rFonts w:ascii="Courier New" w:hAnsi="Courier New"/>
          <w:sz w:val="20"/>
        </w:rPr>
        <w:t>│ • All foreign disposals taxable on arising basis            │</w:t>
      </w:r>
    </w:p>
    <w:p>
      <w:pPr>
        <w:shd w:fill="F0F0F0"/>
        <w:spacing w:after="0" w:line="240" w:lineRule="auto"/>
      </w:pPr>
      <w:r>
        <w:rPr>
          <w:rFonts w:ascii="Courier New" w:hAnsi="Courier New"/>
          <w:sz w:val="20"/>
        </w:rPr>
        <w:t>│ • No longer able to keep gains offshore tax-free           │</w:t>
      </w:r>
    </w:p>
    <w:p>
      <w:pPr>
        <w:shd w:fill="F0F0F0"/>
        <w:spacing w:after="0" w:line="240" w:lineRule="auto"/>
      </w:pPr>
      <w:r>
        <w:rPr>
          <w:rFonts w:ascii="Courier New" w:hAnsi="Courier New"/>
          <w:sz w:val="20"/>
        </w:rPr>
        <w:t>│ • Foreign tax credit available where applicable             │</w:t>
      </w:r>
    </w:p>
    <w:p>
      <w:pPr>
        <w:shd w:fill="F0F0F0"/>
        <w:spacing w:after="0" w:line="240" w:lineRule="auto"/>
      </w:pPr>
      <w:r>
        <w:rPr>
          <w:rFonts w:ascii="Courier New" w:hAnsi="Courier New"/>
          <w:sz w:val="20"/>
        </w:rPr>
        <w:t>│ • Annual exempt amount still available (£3,000 24/25)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IHT Consequences (Same 15/20 Test) (5 min)          │</w:t>
      </w:r>
    </w:p>
    <w:p>
      <w:pPr>
        <w:shd w:fill="F0F0F0"/>
        <w:spacing w:after="0" w:line="240" w:lineRule="auto"/>
      </w:pPr>
      <w:r>
        <w:rPr>
          <w:rFonts w:ascii="Courier New" w:hAnsi="Courier New"/>
          <w:sz w:val="20"/>
        </w:rPr>
        <w:t>│ • IHT deemed domicile: 15 out of 20 years (same as IT/CGT)│</w:t>
      </w:r>
    </w:p>
    <w:p>
      <w:pPr>
        <w:shd w:fill="F0F0F0"/>
        <w:spacing w:after="0" w:line="240" w:lineRule="auto"/>
      </w:pPr>
      <w:r>
        <w:rPr>
          <w:rFonts w:ascii="Courier New" w:hAnsi="Courier New"/>
          <w:sz w:val="20"/>
        </w:rPr>
        <w:t>│ • Cite: IHTA 1984 s.267(1)(b) as amended by FA 2017       │</w:t>
      </w:r>
    </w:p>
    <w:p>
      <w:pPr>
        <w:shd w:fill="F0F0F0"/>
        <w:spacing w:after="0" w:line="240" w:lineRule="auto"/>
      </w:pPr>
      <w:r>
        <w:rPr>
          <w:rFonts w:ascii="Courier New" w:hAnsi="Courier New"/>
          <w:sz w:val="20"/>
        </w:rPr>
        <w:t>│ • Once deemed domiciled for IHT: worldwide assets          │</w:t>
      </w:r>
    </w:p>
    <w:p>
      <w:pPr>
        <w:shd w:fill="F0F0F0"/>
        <w:spacing w:after="0" w:line="240" w:lineRule="auto"/>
      </w:pPr>
      <w:r>
        <w:rPr>
          <w:rFonts w:ascii="Courier New" w:hAnsi="Courier New"/>
          <w:sz w:val="20"/>
        </w:rPr>
        <w:t>│ • Key difference from IT/CGT: Only 4 years non-residence   │</w:t>
      </w:r>
    </w:p>
    <w:p>
      <w:pPr>
        <w:shd w:fill="F0F0F0"/>
        <w:spacing w:after="0" w:line="240" w:lineRule="auto"/>
      </w:pPr>
      <w:r>
        <w:rPr>
          <w:rFonts w:ascii="Courier New" w:hAnsi="Courier New"/>
          <w:sz w:val="20"/>
        </w:rPr>
        <w:t>│   needed to lose IHT deemed domicile (vs 6 for IT/CGT)     │</w:t>
      </w:r>
    </w:p>
    <w:p>
      <w:pPr>
        <w:shd w:fill="F0F0F0"/>
        <w:spacing w:after="0" w:line="240" w:lineRule="auto"/>
      </w:pPr>
      <w:r>
        <w:rPr>
          <w:rFonts w:ascii="Courier New" w:hAnsi="Courier New"/>
          <w:sz w:val="20"/>
        </w:rPr>
        <w:t>│ • Offshore trusts created before deemed domicile: foreign   │</w:t>
      </w:r>
    </w:p>
    <w:p>
      <w:pPr>
        <w:shd w:fill="F0F0F0"/>
        <w:spacing w:after="0" w:line="240" w:lineRule="auto"/>
      </w:pPr>
      <w:r>
        <w:rPr>
          <w:rFonts w:ascii="Courier New" w:hAnsi="Courier New"/>
          <w:sz w:val="20"/>
        </w:rPr>
        <w:t>│   situs property = excluded property (not subject to IHT)   │</w:t>
      </w:r>
    </w:p>
    <w:p>
      <w:pPr>
        <w:shd w:fill="F0F0F0"/>
        <w:spacing w:after="0" w:line="240" w:lineRule="auto"/>
      </w:pPr>
      <w:r>
        <w:rPr>
          <w:rFonts w:ascii="Courier New" w:hAnsi="Courier New"/>
          <w:sz w:val="20"/>
        </w:rPr>
        <w:t>│ • UK residential property never excluded property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Protected Settlements (If Relevant) (7 min)         │</w:t>
      </w:r>
    </w:p>
    <w:p>
      <w:pPr>
        <w:shd w:fill="F0F0F0"/>
        <w:spacing w:after="0" w:line="240" w:lineRule="auto"/>
      </w:pPr>
      <w:r>
        <w:rPr>
          <w:rFonts w:ascii="Courier New" w:hAnsi="Courier New"/>
          <w:sz w:val="20"/>
        </w:rPr>
        <w:t>│ • Non-UK trusts created before deemed domicile status       │</w:t>
      </w:r>
    </w:p>
    <w:p>
      <w:pPr>
        <w:shd w:fill="F0F0F0"/>
        <w:spacing w:after="0" w:line="240" w:lineRule="auto"/>
      </w:pPr>
      <w:r>
        <w:rPr>
          <w:rFonts w:ascii="Courier New" w:hAnsi="Courier New"/>
          <w:sz w:val="20"/>
        </w:rPr>
        <w:t>│ • Protects against attribution rules:                       │</w:t>
      </w:r>
    </w:p>
    <w:p>
      <w:pPr>
        <w:shd w:fill="F0F0F0"/>
        <w:spacing w:after="0" w:line="240" w:lineRule="auto"/>
      </w:pPr>
      <w:r>
        <w:rPr>
          <w:rFonts w:ascii="Courier New" w:hAnsi="Courier New"/>
          <w:sz w:val="20"/>
        </w:rPr>
        <w:t>│   - Transfer of Assets Abroad (ITA 2007 s.720)            │</w:t>
      </w:r>
    </w:p>
    <w:p>
      <w:pPr>
        <w:shd w:fill="F0F0F0"/>
        <w:spacing w:after="0" w:line="240" w:lineRule="auto"/>
      </w:pPr>
      <w:r>
        <w:rPr>
          <w:rFonts w:ascii="Courier New" w:hAnsi="Courier New"/>
          <w:sz w:val="20"/>
        </w:rPr>
        <w:t>│   - Settlements Code (ITTOIA 2005 Part 5 Ch 5)            │</w:t>
      </w:r>
    </w:p>
    <w:p>
      <w:pPr>
        <w:shd w:fill="F0F0F0"/>
        <w:spacing w:after="0" w:line="240" w:lineRule="auto"/>
      </w:pPr>
      <w:r>
        <w:rPr>
          <w:rFonts w:ascii="Courier New" w:hAnsi="Courier New"/>
          <w:sz w:val="20"/>
        </w:rPr>
        <w:t>│   - Section 86 TCGA 1992 (CGT attribution)                 │</w:t>
      </w:r>
    </w:p>
    <w:p>
      <w:pPr>
        <w:shd w:fill="F0F0F0"/>
        <w:spacing w:after="0" w:line="240" w:lineRule="auto"/>
      </w:pPr>
      <w:r>
        <w:rPr>
          <w:rFonts w:ascii="Courier New" w:hAnsi="Courier New"/>
          <w:sz w:val="20"/>
        </w:rPr>
        <w:t>│ • Protection only for foreign source income/gains          │</w:t>
      </w:r>
    </w:p>
    <w:p>
      <w:pPr>
        <w:shd w:fill="F0F0F0"/>
        <w:spacing w:after="0" w:line="240" w:lineRule="auto"/>
      </w:pPr>
      <w:r>
        <w:rPr>
          <w:rFonts w:ascii="Courier New" w:hAnsi="Courier New"/>
          <w:sz w:val="20"/>
        </w:rPr>
        <w:t>│ • CRITICAL: Tainting rules                                  │</w:t>
      </w:r>
    </w:p>
    <w:p>
      <w:pPr>
        <w:shd w:fill="F0F0F0"/>
        <w:spacing w:after="0" w:line="240" w:lineRule="auto"/>
      </w:pPr>
      <w:r>
        <w:rPr>
          <w:rFonts w:ascii="Courier New" w:hAnsi="Courier New"/>
          <w:sz w:val="20"/>
        </w:rPr>
        <w:t>│   - Settlement loses protection if settlor adds value      │</w:t>
      </w:r>
    </w:p>
    <w:p>
      <w:pPr>
        <w:shd w:fill="F0F0F0"/>
        <w:spacing w:after="0" w:line="240" w:lineRule="auto"/>
      </w:pPr>
      <w:r>
        <w:rPr>
          <w:rFonts w:ascii="Courier New" w:hAnsi="Courier New"/>
          <w:sz w:val="20"/>
        </w:rPr>
        <w:t>│   - After becoming deemed domiciled                         │</w:t>
      </w:r>
    </w:p>
    <w:p>
      <w:pPr>
        <w:shd w:fill="F0F0F0"/>
        <w:spacing w:after="0" w:line="240" w:lineRule="auto"/>
      </w:pPr>
      <w:r>
        <w:rPr>
          <w:rFonts w:ascii="Courier New" w:hAnsi="Courier New"/>
          <w:sz w:val="20"/>
        </w:rPr>
        <w:t>│   - Even indirect additions taint the trust                 │</w:t>
      </w:r>
    </w:p>
    <w:p>
      <w:pPr>
        <w:shd w:fill="F0F0F0"/>
        <w:spacing w:after="0" w:line="240" w:lineRule="auto"/>
      </w:pPr>
      <w:r>
        <w:rPr>
          <w:rFonts w:ascii="Courier New" w:hAnsi="Courier New"/>
          <w:sz w:val="20"/>
        </w:rPr>
        <w:t>│ • IHT: Foreign property in pre-deemed domicile trust       │</w:t>
      </w:r>
    </w:p>
    <w:p>
      <w:pPr>
        <w:shd w:fill="F0F0F0"/>
        <w:spacing w:after="0" w:line="240" w:lineRule="auto"/>
      </w:pPr>
      <w:r>
        <w:rPr>
          <w:rFonts w:ascii="Courier New" w:hAnsi="Courier New"/>
          <w:sz w:val="20"/>
        </w:rPr>
        <w:t>│   remains excluded property even after deemed domicile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Domicile of Choice (Alternative Scenario) (7 min)   │</w:t>
      </w:r>
    </w:p>
    <w:p>
      <w:pPr>
        <w:shd w:fill="F0F0F0"/>
        <w:spacing w:after="0" w:line="240" w:lineRule="auto"/>
      </w:pPr>
      <w:r>
        <w:rPr>
          <w:rFonts w:ascii="Courier New" w:hAnsi="Courier New"/>
          <w:sz w:val="20"/>
        </w:rPr>
        <w:t>│ • Common law concept - high threshold to prove              │</w:t>
      </w:r>
    </w:p>
    <w:p>
      <w:pPr>
        <w:shd w:fill="F0F0F0"/>
        <w:spacing w:after="0" w:line="240" w:lineRule="auto"/>
      </w:pPr>
      <w:r>
        <w:rPr>
          <w:rFonts w:ascii="Courier New" w:hAnsi="Courier New"/>
          <w:sz w:val="20"/>
        </w:rPr>
        <w:t>│ • Requires: Residence + Intention to remain permanently     │</w:t>
      </w:r>
    </w:p>
    <w:p>
      <w:pPr>
        <w:shd w:fill="F0F0F0"/>
        <w:spacing w:after="0" w:line="240" w:lineRule="auto"/>
      </w:pPr>
      <w:r>
        <w:rPr>
          <w:rFonts w:ascii="Courier New" w:hAnsi="Courier New"/>
          <w:sz w:val="20"/>
        </w:rPr>
        <w:t>│ • Evidence needed: Property purchase, family relocation,    │</w:t>
      </w:r>
    </w:p>
    <w:p>
      <w:pPr>
        <w:shd w:fill="F0F0F0"/>
        <w:spacing w:after="0" w:line="240" w:lineRule="auto"/>
      </w:pPr>
      <w:r>
        <w:rPr>
          <w:rFonts w:ascii="Courier New" w:hAnsi="Courier New"/>
          <w:sz w:val="20"/>
        </w:rPr>
        <w:t>│   will drafted under UK law, severing ties to country of   │</w:t>
      </w:r>
    </w:p>
    <w:p>
      <w:pPr>
        <w:shd w:fill="F0F0F0"/>
        <w:spacing w:after="0" w:line="240" w:lineRule="auto"/>
      </w:pPr>
      <w:r>
        <w:rPr>
          <w:rFonts w:ascii="Courier New" w:hAnsi="Courier New"/>
          <w:sz w:val="20"/>
        </w:rPr>
        <w:t>│   origin, integration into UK community                     │</w:t>
      </w:r>
    </w:p>
    <w:p>
      <w:pPr>
        <w:shd w:fill="F0F0F0"/>
        <w:spacing w:after="0" w:line="240" w:lineRule="auto"/>
      </w:pPr>
      <w:r>
        <w:rPr>
          <w:rFonts w:ascii="Courier New" w:hAnsi="Courier New"/>
          <w:sz w:val="20"/>
        </w:rPr>
        <w:t>│ • Tax consequences same as deemed domicile                  │</w:t>
      </w:r>
    </w:p>
    <w:p>
      <w:pPr>
        <w:shd w:fill="F0F0F0"/>
        <w:spacing w:after="0" w:line="240" w:lineRule="auto"/>
      </w:pPr>
      <w:r>
        <w:rPr>
          <w:rFonts w:ascii="Courier New" w:hAnsi="Courier New"/>
          <w:sz w:val="20"/>
        </w:rPr>
        <w:t>│ • Key difference: Protected settlements lose protection     │</w:t>
      </w:r>
    </w:p>
    <w:p>
      <w:pPr>
        <w:shd w:fill="F0F0F0"/>
        <w:spacing w:after="0" w:line="240" w:lineRule="auto"/>
      </w:pPr>
      <w:r>
        <w:rPr>
          <w:rFonts w:ascii="Courier New" w:hAnsi="Courier New"/>
          <w:sz w:val="20"/>
        </w:rPr>
        <w:t>│   immediately upon acquiring domicile of choice             │</w:t>
      </w:r>
    </w:p>
    <w:p>
      <w:pPr>
        <w:shd w:fill="F0F0F0"/>
        <w:spacing w:after="0" w:line="240" w:lineRule="auto"/>
      </w:pPr>
      <w:r>
        <w:rPr>
          <w:rFonts w:ascii="Courier New" w:hAnsi="Courier New"/>
          <w:sz w:val="20"/>
        </w:rPr>
        <w:t>│ • Domicile of choice is permanent unless new domicile      │</w:t>
      </w:r>
    </w:p>
    <w:p>
      <w:pPr>
        <w:shd w:fill="F0F0F0"/>
        <w:spacing w:after="0" w:line="240" w:lineRule="auto"/>
      </w:pPr>
      <w:r>
        <w:rPr>
          <w:rFonts w:ascii="Courier New" w:hAnsi="Courier New"/>
          <w:sz w:val="20"/>
        </w:rPr>
        <w:t>│   of choice acquired elsewhere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MASTER TEMPLATE: Domicile &amp; Deemed Domicile Answer</w:t>
      </w:r>
    </w:p>
    <w:p>
      <w:r>
        <w:rPr>
          <w:b/>
        </w:rPr>
        <w:t>Use this structure for ANY domicile question:</w:t>
      </w:r>
    </w:p>
    <w:p>
      <w:pPr>
        <w:shd w:fill="F0F0F0"/>
        <w:spacing w:after="0" w:line="240" w:lineRule="auto"/>
      </w:pPr>
      <w:r>
        <w:rPr>
          <w:rFonts w:ascii="Courier New" w:hAnsi="Courier New"/>
          <w:sz w:val="20"/>
        </w:rPr>
        <w:t>HEADING: [Client Name]'s Deemed Domicile Status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1: TIMING OF DEEMED DOMICILE FOR IT/CGT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s.835BA(4) ITA 2007, an individual becomes deemed domiciled for</w:t>
      </w:r>
    </w:p>
    <w:p>
      <w:pPr>
        <w:shd w:fill="F0F0F0"/>
        <w:spacing w:after="0" w:line="240" w:lineRule="auto"/>
      </w:pPr>
      <w:r>
        <w:rPr>
          <w:rFonts w:ascii="Courier New" w:hAnsi="Courier New"/>
          <w:sz w:val="20"/>
        </w:rPr>
        <w:t>income tax and CGT purposes when they have been UK resident for at least</w:t>
      </w:r>
    </w:p>
    <w:p>
      <w:pPr>
        <w:shd w:fill="F0F0F0"/>
        <w:spacing w:after="0" w:line="240" w:lineRule="auto"/>
      </w:pPr>
      <w:r>
        <w:rPr>
          <w:rFonts w:ascii="Courier New" w:hAnsi="Courier New"/>
          <w:sz w:val="20"/>
        </w:rPr>
        <w:t>15 out of the 20 tax years immediately preceding the relevant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[CLIENT] first became UK resident in [TAX YEAR]. [If split year applies:</w:t>
      </w:r>
    </w:p>
    <w:p>
      <w:pPr>
        <w:shd w:fill="F0F0F0"/>
        <w:spacing w:after="0" w:line="240" w:lineRule="auto"/>
      </w:pPr>
      <w:r>
        <w:rPr>
          <w:rFonts w:ascii="Courier New" w:hAnsi="Courier New"/>
          <w:sz w:val="20"/>
        </w:rPr>
        <w:t>The split year treatment counts as a full year of UK residence for deemed</w:t>
      </w:r>
    </w:p>
    <w:p>
      <w:pPr>
        <w:shd w:fill="F0F0F0"/>
        <w:spacing w:after="0" w:line="240" w:lineRule="auto"/>
      </w:pPr>
      <w:r>
        <w:rPr>
          <w:rFonts w:ascii="Courier New" w:hAnsi="Courier New"/>
          <w:sz w:val="20"/>
        </w:rPr>
        <w:t>domicile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Counting forward:</w:t>
      </w:r>
    </w:p>
    <w:p>
      <w:pPr>
        <w:shd w:fill="F0F0F0"/>
        <w:spacing w:after="0" w:line="240" w:lineRule="auto"/>
      </w:pPr>
      <w:r>
        <w:rPr>
          <w:rFonts w:ascii="Courier New" w:hAnsi="Courier New"/>
          <w:sz w:val="20"/>
        </w:rPr>
        <w:t>- Years 1-15: [LIST TAX YEARS]</w:t>
      </w:r>
    </w:p>
    <w:p>
      <w:pPr>
        <w:shd w:fill="F0F0F0"/>
        <w:spacing w:after="0" w:line="240" w:lineRule="auto"/>
      </w:pPr>
      <w:r>
        <w:rPr>
          <w:rFonts w:ascii="Courier New" w:hAnsi="Courier New"/>
          <w:sz w:val="20"/>
        </w:rPr>
        <w:t>- Year 15 completed: [TAX YEAR]</w:t>
      </w:r>
    </w:p>
    <w:p>
      <w:pPr>
        <w:shd w:fill="F0F0F0"/>
        <w:spacing w:after="0" w:line="240" w:lineRule="auto"/>
      </w:pPr>
      <w:r>
        <w:rPr>
          <w:rFonts w:ascii="Courier New" w:hAnsi="Courier New"/>
          <w:sz w:val="20"/>
        </w:rPr>
        <w:t>- First tax year of deemed domicile: [TAX YEAR + 1]</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Therefore, [CLIENT] will become/became UK deemed domiciled on [6 April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2: INCOME TAX &amp; CAPITAL GAINS TAX CONSEQUENCES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 Loss of Remittance Basis</w:t>
      </w:r>
    </w:p>
    <w:p>
      <w:pPr>
        <w:shd w:fill="F0F0F0"/>
        <w:spacing w:after="0" w:line="240" w:lineRule="auto"/>
      </w:pPr>
      <w:r>
        <w:rPr>
          <w:rFonts w:ascii="Courier New" w:hAnsi="Courier New"/>
          <w:sz w:val="20"/>
        </w:rPr>
        <w:t>Once deemed domiciled, [CLIENT] will no longer be entitled to claim the</w:t>
      </w:r>
    </w:p>
    <w:p>
      <w:pPr>
        <w:shd w:fill="F0F0F0"/>
        <w:spacing w:after="0" w:line="240" w:lineRule="auto"/>
      </w:pPr>
      <w:r>
        <w:rPr>
          <w:rFonts w:ascii="Courier New" w:hAnsi="Courier New"/>
          <w:sz w:val="20"/>
        </w:rPr>
        <w:t>remittance basis under s.809B ITA 2007. From [TAX YEAR] onwards, they will</w:t>
      </w:r>
    </w:p>
    <w:p>
      <w:pPr>
        <w:shd w:fill="F0F0F0"/>
        <w:spacing w:after="0" w:line="240" w:lineRule="auto"/>
      </w:pPr>
      <w:r>
        <w:rPr>
          <w:rFonts w:ascii="Courier New" w:hAnsi="Courier New"/>
          <w:sz w:val="20"/>
        </w:rPr>
        <w:t>be taxed on the arising basis for worldwide income and gains.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 Income Tax Consequences</w:t>
      </w:r>
    </w:p>
    <w:p>
      <w:pPr>
        <w:shd w:fill="F0F0F0"/>
        <w:spacing w:after="0" w:line="240" w:lineRule="auto"/>
      </w:pPr>
      <w:r>
        <w:rPr>
          <w:rFonts w:ascii="Courier New" w:hAnsi="Courier New"/>
          <w:sz w:val="20"/>
        </w:rPr>
        <w:t>[CLIENT] will be subject to UK income tax on an arising basis on:</w:t>
      </w:r>
    </w:p>
    <w:p>
      <w:pPr>
        <w:shd w:fill="F0F0F0"/>
        <w:spacing w:after="0" w:line="240" w:lineRule="auto"/>
      </w:pPr>
      <w:r>
        <w:rPr>
          <w:rFonts w:ascii="Courier New" w:hAnsi="Courier New"/>
          <w:sz w:val="20"/>
        </w:rPr>
        <w:t>• Foreign rental income from [PROPERTY]</w:t>
      </w:r>
    </w:p>
    <w:p>
      <w:pPr>
        <w:shd w:fill="F0F0F0"/>
        <w:spacing w:after="0" w:line="240" w:lineRule="auto"/>
      </w:pPr>
      <w:r>
        <w:rPr>
          <w:rFonts w:ascii="Courier New" w:hAnsi="Courier New"/>
          <w:sz w:val="20"/>
        </w:rPr>
        <w:t>• Foreign dividend income from [INVESTMENTS]</w:t>
      </w:r>
    </w:p>
    <w:p>
      <w:pPr>
        <w:shd w:fill="F0F0F0"/>
        <w:spacing w:after="0" w:line="240" w:lineRule="auto"/>
      </w:pPr>
      <w:r>
        <w:rPr>
          <w:rFonts w:ascii="Courier New" w:hAnsi="Courier New"/>
          <w:sz w:val="20"/>
        </w:rPr>
        <w:t>• Foreign interest income from [ACCOUNTS]</w:t>
      </w:r>
    </w:p>
    <w:p>
      <w:pPr>
        <w:shd w:fill="F0F0F0"/>
        <w:spacing w:after="0" w:line="240" w:lineRule="auto"/>
      </w:pPr>
      <w:r>
        <w:rPr>
          <w:rFonts w:ascii="Courier New" w:hAnsi="Courier New"/>
          <w:sz w:val="20"/>
        </w:rPr>
        <w:t>• [OTHER FOREIGN INCOME SOURCES]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relief will be available under TIOPA 2010 Part 2 to the</w:t>
      </w:r>
    </w:p>
    <w:p>
      <w:pPr>
        <w:shd w:fill="F0F0F0"/>
        <w:spacing w:after="0" w:line="240" w:lineRule="auto"/>
      </w:pPr>
      <w:r>
        <w:rPr>
          <w:rFonts w:ascii="Courier New" w:hAnsi="Courier New"/>
          <w:sz w:val="20"/>
        </w:rPr>
        <w:t>extent foreign tax paid does not exceed UK tax on the same income. [CLIENT]</w:t>
      </w:r>
    </w:p>
    <w:p>
      <w:pPr>
        <w:shd w:fill="F0F0F0"/>
        <w:spacing w:after="0" w:line="240" w:lineRule="auto"/>
      </w:pPr>
      <w:r>
        <w:rPr>
          <w:rFonts w:ascii="Courier New" w:hAnsi="Courier New"/>
          <w:sz w:val="20"/>
        </w:rPr>
        <w:t>must first claim any applicable relief under the [COUNTRY]-UK tax treaty.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 Capital Gains Tax Consequences</w:t>
      </w:r>
    </w:p>
    <w:p>
      <w:pPr>
        <w:shd w:fill="F0F0F0"/>
        <w:spacing w:after="0" w:line="240" w:lineRule="auto"/>
      </w:pPr>
      <w:r>
        <w:rPr>
          <w:rFonts w:ascii="Courier New" w:hAnsi="Courier New"/>
          <w:sz w:val="20"/>
        </w:rPr>
        <w:t>[CLIENT] will be liable to UK CGT on an arising basis on disposals of</w:t>
      </w:r>
    </w:p>
    <w:p>
      <w:pPr>
        <w:shd w:fill="F0F0F0"/>
        <w:spacing w:after="0" w:line="240" w:lineRule="auto"/>
      </w:pPr>
      <w:r>
        <w:rPr>
          <w:rFonts w:ascii="Courier New" w:hAnsi="Courier New"/>
          <w:sz w:val="20"/>
        </w:rPr>
        <w:t>foreign assets including:</w:t>
      </w:r>
    </w:p>
    <w:p>
      <w:pPr>
        <w:shd w:fill="F0F0F0"/>
        <w:spacing w:after="0" w:line="240" w:lineRule="auto"/>
      </w:pPr>
      <w:r>
        <w:rPr>
          <w:rFonts w:ascii="Courier New" w:hAnsi="Courier New"/>
          <w:sz w:val="20"/>
        </w:rPr>
        <w:t>• [FOREIGN INVESTMENTS]</w:t>
      </w:r>
    </w:p>
    <w:p>
      <w:pPr>
        <w:shd w:fill="F0F0F0"/>
        <w:spacing w:after="0" w:line="240" w:lineRule="auto"/>
      </w:pPr>
      <w:r>
        <w:rPr>
          <w:rFonts w:ascii="Courier New" w:hAnsi="Courier New"/>
          <w:sz w:val="20"/>
        </w:rPr>
        <w:t>• [FOREIGN PROPERTIES]</w:t>
      </w:r>
    </w:p>
    <w:p>
      <w:pPr>
        <w:shd w:fill="F0F0F0"/>
        <w:spacing w:after="0" w:line="240" w:lineRule="auto"/>
      </w:pPr>
      <w:r>
        <w:rPr>
          <w:rFonts w:ascii="Courier New" w:hAnsi="Courier New"/>
          <w:sz w:val="20"/>
        </w:rPr>
        <w:t>• [OTHER CHARGEABLE ASSETS]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Foreign tax credit relief will be available where foreign CGT is paid. The</w:t>
      </w:r>
    </w:p>
    <w:p>
      <w:pPr>
        <w:shd w:fill="F0F0F0"/>
        <w:spacing w:after="0" w:line="240" w:lineRule="auto"/>
      </w:pPr>
      <w:r>
        <w:rPr>
          <w:rFonts w:ascii="Courier New" w:hAnsi="Courier New"/>
          <w:sz w:val="20"/>
        </w:rPr>
        <w:t>annual exempt amount (£3,000 for 2024/25) remains available.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3: INHERITANCE TAX CONSEQUENCES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deemed domicile test for IHT is now the same as IT/CGT (aligned by FA 2017).</w:t>
      </w:r>
    </w:p>
    <w:p>
      <w:pPr>
        <w:shd w:fill="F0F0F0"/>
        <w:spacing w:after="0" w:line="240" w:lineRule="auto"/>
      </w:pPr>
      <w:r>
        <w:rPr>
          <w:rFonts w:ascii="Courier New" w:hAnsi="Courier New"/>
          <w:sz w:val="20"/>
        </w:rPr>
        <w:t>Under s.267(1)(b) IHTA 1984 as amended, an individual is deemed UK domiciled</w:t>
      </w:r>
    </w:p>
    <w:p>
      <w:pPr>
        <w:shd w:fill="F0F0F0"/>
        <w:spacing w:after="0" w:line="240" w:lineRule="auto"/>
      </w:pPr>
      <w:r>
        <w:rPr>
          <w:rFonts w:ascii="Courier New" w:hAnsi="Courier New"/>
          <w:sz w:val="20"/>
        </w:rPr>
        <w:t>for IHT purposes if they were resident in the UK for at least 15 out of the</w:t>
      </w:r>
    </w:p>
    <w:p>
      <w:pPr>
        <w:shd w:fill="F0F0F0"/>
        <w:spacing w:after="0" w:line="240" w:lineRule="auto"/>
      </w:pPr>
      <w:r>
        <w:rPr>
          <w:rFonts w:ascii="Courier New" w:hAnsi="Courier New"/>
          <w:sz w:val="20"/>
        </w:rPr>
        <w:t>20 tax years immediately preceding the relevant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[Calculate based on 15/20 test - same timing as IT/CGT since FA 2017]</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Once deemed domiciled for IHT, [CLIENT]'s worldwide assets will be within</w:t>
      </w:r>
    </w:p>
    <w:p>
      <w:pPr>
        <w:shd w:fill="F0F0F0"/>
        <w:spacing w:after="0" w:line="240" w:lineRule="auto"/>
      </w:pPr>
      <w:r>
        <w:rPr>
          <w:rFonts w:ascii="Courier New" w:hAnsi="Courier New"/>
          <w:sz w:val="20"/>
        </w:rPr>
        <w:t>the scope of UK IHT, including:</w:t>
      </w:r>
    </w:p>
    <w:p>
      <w:pPr>
        <w:shd w:fill="F0F0F0"/>
        <w:spacing w:after="0" w:line="240" w:lineRule="auto"/>
      </w:pPr>
      <w:r>
        <w:rPr>
          <w:rFonts w:ascii="Courier New" w:hAnsi="Courier New"/>
          <w:sz w:val="20"/>
        </w:rPr>
        <w:t>• UK assets (already chargeable)</w:t>
      </w:r>
    </w:p>
    <w:p>
      <w:pPr>
        <w:shd w:fill="F0F0F0"/>
        <w:spacing w:after="0" w:line="240" w:lineRule="auto"/>
      </w:pPr>
      <w:r>
        <w:rPr>
          <w:rFonts w:ascii="Courier New" w:hAnsi="Courier New"/>
          <w:sz w:val="20"/>
        </w:rPr>
        <w:t>• Foreign properties and investments (now chargeable)</w:t>
      </w:r>
    </w:p>
    <w:p>
      <w:pPr>
        <w:shd w:fill="F0F0F0"/>
        <w:spacing w:after="0" w:line="240" w:lineRule="auto"/>
      </w:pPr>
      <w:r>
        <w:rPr>
          <w:rFonts w:ascii="Courier New" w:hAnsi="Courier New"/>
          <w:sz w:val="20"/>
        </w:rPr>
        <w:t>• Foreign bank accounts (now chargeable)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Key point: Unlike IT/CGT deemed domicile (which requires 6 years non-</w:t>
      </w:r>
    </w:p>
    <w:p>
      <w:pPr>
        <w:shd w:fill="F0F0F0"/>
        <w:spacing w:after="0" w:line="240" w:lineRule="auto"/>
      </w:pPr>
      <w:r>
        <w:rPr>
          <w:rFonts w:ascii="Courier New" w:hAnsi="Courier New"/>
          <w:sz w:val="20"/>
        </w:rPr>
        <w:t>residence to lose), IHT deemed domicile is lost after only 4 consecutive</w:t>
      </w:r>
    </w:p>
    <w:p>
      <w:pPr>
        <w:shd w:fill="F0F0F0"/>
        <w:spacing w:after="0" w:line="240" w:lineRule="auto"/>
      </w:pPr>
      <w:r>
        <w:rPr>
          <w:rFonts w:ascii="Courier New" w:hAnsi="Courier New"/>
          <w:sz w:val="20"/>
        </w:rPr>
        <w:t>years of non-residence.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4: PROTECTED SETTLEMENTS [If applicable]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[CLIENT] established an offshore trust before becoming deemed domiciled</w:t>
      </w:r>
    </w:p>
    <w:p>
      <w:pPr>
        <w:shd w:fill="F0F0F0"/>
        <w:spacing w:after="0" w:line="240" w:lineRule="auto"/>
      </w:pPr>
      <w:r>
        <w:rPr>
          <w:rFonts w:ascii="Courier New" w:hAnsi="Courier New"/>
          <w:sz w:val="20"/>
        </w:rPr>
        <w:t>(i.e., before [DATE]), that trust may benefit from "protected settlement"</w:t>
      </w:r>
    </w:p>
    <w:p>
      <w:pPr>
        <w:shd w:fill="F0F0F0"/>
        <w:spacing w:after="0" w:line="240" w:lineRule="auto"/>
      </w:pPr>
      <w:r>
        <w:rPr>
          <w:rFonts w:ascii="Courier New" w:hAnsi="Courier New"/>
          <w:sz w:val="20"/>
        </w:rPr>
        <w:t>status.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Protection Provided:</w:t>
      </w:r>
    </w:p>
    <w:p>
      <w:pPr>
        <w:shd w:fill="F0F0F0"/>
        <w:spacing w:after="0" w:line="240" w:lineRule="auto"/>
      </w:pPr>
      <w:r>
        <w:rPr>
          <w:rFonts w:ascii="Courier New" w:hAnsi="Courier New"/>
          <w:sz w:val="20"/>
        </w:rPr>
        <w:t>A protected settlement prevents attribution of foreign source income and</w:t>
      </w:r>
    </w:p>
    <w:p>
      <w:pPr>
        <w:shd w:fill="F0F0F0"/>
        <w:spacing w:after="0" w:line="240" w:lineRule="auto"/>
      </w:pPr>
      <w:r>
        <w:rPr>
          <w:rFonts w:ascii="Courier New" w:hAnsi="Courier New"/>
          <w:sz w:val="20"/>
        </w:rPr>
        <w:t>gains to [CLIENT] under:</w:t>
      </w:r>
    </w:p>
    <w:p>
      <w:pPr>
        <w:shd w:fill="F0F0F0"/>
        <w:spacing w:after="0" w:line="240" w:lineRule="auto"/>
      </w:pPr>
      <w:r>
        <w:rPr>
          <w:rFonts w:ascii="Courier New" w:hAnsi="Courier New"/>
          <w:sz w:val="20"/>
        </w:rPr>
        <w:t>• Transfer of Assets Abroad (s.720 ITA 2007)</w:t>
      </w:r>
    </w:p>
    <w:p>
      <w:pPr>
        <w:shd w:fill="F0F0F0"/>
        <w:spacing w:after="0" w:line="240" w:lineRule="auto"/>
      </w:pPr>
      <w:r>
        <w:rPr>
          <w:rFonts w:ascii="Courier New" w:hAnsi="Courier New"/>
          <w:sz w:val="20"/>
        </w:rPr>
        <w:t>• Settlements Code (ITTOIA 2005 Part 5 Chapter 5)</w:t>
      </w:r>
    </w:p>
    <w:p>
      <w:pPr>
        <w:shd w:fill="F0F0F0"/>
        <w:spacing w:after="0" w:line="240" w:lineRule="auto"/>
      </w:pPr>
      <w:r>
        <w:rPr>
          <w:rFonts w:ascii="Courier New" w:hAnsi="Courier New"/>
          <w:sz w:val="20"/>
        </w:rPr>
        <w:t>• Section 86 TCGA 1992 (CGT attribution to settlor)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protection only applies to foreign source income and gains. UK source</w:t>
      </w:r>
    </w:p>
    <w:p>
      <w:pPr>
        <w:shd w:fill="F0F0F0"/>
        <w:spacing w:after="0" w:line="240" w:lineRule="auto"/>
      </w:pPr>
      <w:r>
        <w:rPr>
          <w:rFonts w:ascii="Courier New" w:hAnsi="Courier New"/>
          <w:sz w:val="20"/>
        </w:rPr>
        <w:t>income would remain taxable.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Tainting Risk - CRITICAL WARNING:</w:t>
      </w:r>
    </w:p>
    <w:p>
      <w:pPr>
        <w:shd w:fill="F0F0F0"/>
        <w:spacing w:after="0" w:line="240" w:lineRule="auto"/>
      </w:pPr>
      <w:r>
        <w:rPr>
          <w:rFonts w:ascii="Courier New" w:hAnsi="Courier New"/>
          <w:sz w:val="20"/>
        </w:rPr>
        <w:t>The protected settlement status will be LOST if [CLIENT] adds value to the</w:t>
      </w:r>
    </w:p>
    <w:p>
      <w:pPr>
        <w:shd w:fill="F0F0F0"/>
        <w:spacing w:after="0" w:line="240" w:lineRule="auto"/>
      </w:pPr>
      <w:r>
        <w:rPr>
          <w:rFonts w:ascii="Courier New" w:hAnsi="Courier New"/>
          <w:sz w:val="20"/>
        </w:rPr>
        <w:t>trust after becoming deemed domiciled. This includes:</w:t>
      </w:r>
    </w:p>
    <w:p>
      <w:pPr>
        <w:shd w:fill="F0F0F0"/>
        <w:spacing w:after="0" w:line="240" w:lineRule="auto"/>
      </w:pPr>
      <w:r>
        <w:rPr>
          <w:rFonts w:ascii="Courier New" w:hAnsi="Courier New"/>
          <w:sz w:val="20"/>
        </w:rPr>
        <w:t>• Direct capital additions</w:t>
      </w:r>
    </w:p>
    <w:p>
      <w:pPr>
        <w:shd w:fill="F0F0F0"/>
        <w:spacing w:after="0" w:line="240" w:lineRule="auto"/>
      </w:pPr>
      <w:r>
        <w:rPr>
          <w:rFonts w:ascii="Courier New" w:hAnsi="Courier New"/>
          <w:sz w:val="20"/>
        </w:rPr>
        <w:t>• Indirect benefits (e.g., guaranteeing trust loans)</w:t>
      </w:r>
    </w:p>
    <w:p>
      <w:pPr>
        <w:shd w:fill="F0F0F0"/>
        <w:spacing w:after="0" w:line="240" w:lineRule="auto"/>
      </w:pPr>
      <w:r>
        <w:rPr>
          <w:rFonts w:ascii="Courier New" w:hAnsi="Courier New"/>
          <w:sz w:val="20"/>
        </w:rPr>
        <w:t>• Waiving entitlements that benefit the trust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Once tainted, all future foreign income and gains become attributable to</w:t>
      </w:r>
    </w:p>
    <w:p>
      <w:pPr>
        <w:shd w:fill="F0F0F0"/>
        <w:spacing w:after="0" w:line="240" w:lineRule="auto"/>
      </w:pPr>
      <w:r>
        <w:rPr>
          <w:rFonts w:ascii="Courier New" w:hAnsi="Courier New"/>
          <w:sz w:val="20"/>
        </w:rPr>
        <w:t>[CLIENT] on an arising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IHT Treatment of Protected Settlements:</w:t>
      </w:r>
    </w:p>
    <w:p>
      <w:pPr>
        <w:shd w:fill="F0F0F0"/>
        <w:spacing w:after="0" w:line="240" w:lineRule="auto"/>
      </w:pPr>
      <w:r>
        <w:rPr>
          <w:rFonts w:ascii="Courier New" w:hAnsi="Courier New"/>
          <w:sz w:val="20"/>
        </w:rPr>
        <w:t>Foreign situs property held in a trust created before deemed domicile will</w:t>
      </w:r>
    </w:p>
    <w:p>
      <w:pPr>
        <w:shd w:fill="F0F0F0"/>
        <w:spacing w:after="0" w:line="240" w:lineRule="auto"/>
      </w:pPr>
      <w:r>
        <w:rPr>
          <w:rFonts w:ascii="Courier New" w:hAnsi="Courier New"/>
          <w:sz w:val="20"/>
        </w:rPr>
        <w:t>remain "excluded property" for IHT purposes even after [CLIENT] becomes</w:t>
      </w:r>
    </w:p>
    <w:p>
      <w:pPr>
        <w:shd w:fill="F0F0F0"/>
        <w:spacing w:after="0" w:line="240" w:lineRule="auto"/>
      </w:pPr>
      <w:r>
        <w:rPr>
          <w:rFonts w:ascii="Courier New" w:hAnsi="Courier New"/>
          <w:sz w:val="20"/>
        </w:rPr>
        <w:t>deemed domiciled. However:</w:t>
      </w:r>
    </w:p>
    <w:p>
      <w:pPr>
        <w:shd w:fill="F0F0F0"/>
        <w:spacing w:after="0" w:line="240" w:lineRule="auto"/>
      </w:pPr>
      <w:r>
        <w:rPr>
          <w:rFonts w:ascii="Courier New" w:hAnsi="Courier New"/>
          <w:sz w:val="20"/>
        </w:rPr>
        <w:t>• UK residential property does not qualify as excluded property</w:t>
      </w:r>
    </w:p>
    <w:p>
      <w:pPr>
        <w:shd w:fill="F0F0F0"/>
        <w:spacing w:after="0" w:line="240" w:lineRule="auto"/>
      </w:pPr>
      <w:r>
        <w:rPr>
          <w:rFonts w:ascii="Courier New" w:hAnsi="Courier New"/>
          <w:sz w:val="20"/>
        </w:rPr>
        <w:t>• UK commercial property does not qualify as excluded property</w:t>
      </w:r>
    </w:p>
    <w:p>
      <w:pPr>
        <w:shd w:fill="F0F0F0"/>
        <w:spacing w:after="0" w:line="240" w:lineRule="auto"/>
      </w:pPr>
      <w:r>
        <w:rPr>
          <w:rFonts w:ascii="Courier New" w:hAnsi="Courier New"/>
          <w:sz w:val="20"/>
        </w:rPr>
        <w:t>• The trust will remain subject to relevant property regime charges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5: DOMICILE OF CHOICE [Alternative scenario]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question involves domicile of choice acquisition:]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Domicile of choice is a common law concept requiring:</w:t>
      </w:r>
    </w:p>
    <w:p>
      <w:pPr>
        <w:shd w:fill="F0F0F0"/>
        <w:spacing w:after="0" w:line="240" w:lineRule="auto"/>
      </w:pPr>
      <w:r>
        <w:rPr>
          <w:rFonts w:ascii="Courier New" w:hAnsi="Courier New"/>
          <w:sz w:val="20"/>
        </w:rPr>
        <w:t>1. Residence in the new jurisdiction, AND</w:t>
      </w:r>
    </w:p>
    <w:p>
      <w:pPr>
        <w:shd w:fill="F0F0F0"/>
        <w:spacing w:after="0" w:line="240" w:lineRule="auto"/>
      </w:pPr>
      <w:r>
        <w:rPr>
          <w:rFonts w:ascii="Courier New" w:hAnsi="Courier New"/>
          <w:sz w:val="20"/>
        </w:rPr>
        <w:t>2. Intention to remain there permanently or indefinitely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that may support domicile of choice:</w:t>
      </w:r>
    </w:p>
    <w:p>
      <w:pPr>
        <w:shd w:fill="F0F0F0"/>
        <w:spacing w:after="0" w:line="240" w:lineRule="auto"/>
      </w:pPr>
      <w:r>
        <w:rPr>
          <w:rFonts w:ascii="Courier New" w:hAnsi="Courier New"/>
          <w:sz w:val="20"/>
        </w:rPr>
        <w:t>• [Purchase of property]</w:t>
      </w:r>
    </w:p>
    <w:p>
      <w:pPr>
        <w:shd w:fill="F0F0F0"/>
        <w:spacing w:after="0" w:line="240" w:lineRule="auto"/>
      </w:pPr>
      <w:r>
        <w:rPr>
          <w:rFonts w:ascii="Courier New" w:hAnsi="Courier New"/>
          <w:sz w:val="20"/>
        </w:rPr>
        <w:t>• [Family relocation]</w:t>
      </w:r>
    </w:p>
    <w:p>
      <w:pPr>
        <w:shd w:fill="F0F0F0"/>
        <w:spacing w:after="0" w:line="240" w:lineRule="auto"/>
      </w:pPr>
      <w:r>
        <w:rPr>
          <w:rFonts w:ascii="Courier New" w:hAnsi="Courier New"/>
          <w:sz w:val="20"/>
        </w:rPr>
        <w:t>• [Severing ties with country of origin]</w:t>
      </w:r>
    </w:p>
    <w:p>
      <w:pPr>
        <w:shd w:fill="F0F0F0"/>
        <w:spacing w:after="0" w:line="240" w:lineRule="auto"/>
      </w:pPr>
      <w:r>
        <w:rPr>
          <w:rFonts w:ascii="Courier New" w:hAnsi="Courier New"/>
          <w:sz w:val="20"/>
        </w:rPr>
        <w:t>• [Will drafted under local law]</w:t>
      </w:r>
    </w:p>
    <w:p>
      <w:pPr>
        <w:shd w:fill="F0F0F0"/>
        <w:spacing w:after="0" w:line="240" w:lineRule="auto"/>
      </w:pPr>
      <w:r>
        <w:rPr>
          <w:rFonts w:ascii="Courier New" w:hAnsi="Courier New"/>
          <w:sz w:val="20"/>
        </w:rPr>
        <w:t>• [Integration into local community]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Consequences:</w:t>
      </w:r>
    </w:p>
    <w:p>
      <w:pPr>
        <w:shd w:fill="F0F0F0"/>
        <w:spacing w:after="0" w:line="240" w:lineRule="auto"/>
      </w:pPr>
      <w:r>
        <w:rPr>
          <w:rFonts w:ascii="Courier New" w:hAnsi="Courier New"/>
          <w:sz w:val="20"/>
        </w:rPr>
        <w:t>The tax consequences are the same as deemed domicile (worldwide IT/CGT/IHT).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Key Difference - Protected Settlements:</w:t>
      </w:r>
    </w:p>
    <w:p>
      <w:pPr>
        <w:shd w:fill="F0F0F0"/>
        <w:spacing w:after="0" w:line="240" w:lineRule="auto"/>
      </w:pPr>
      <w:r>
        <w:rPr>
          <w:rFonts w:ascii="Courier New" w:hAnsi="Courier New"/>
          <w:sz w:val="20"/>
        </w:rPr>
        <w:t>If [CLIENT] acquires a domicile of choice (rather than deemed domicile), any</w:t>
      </w:r>
    </w:p>
    <w:p>
      <w:pPr>
        <w:shd w:fill="F0F0F0"/>
        <w:spacing w:after="0" w:line="240" w:lineRule="auto"/>
      </w:pPr>
      <w:r>
        <w:rPr>
          <w:rFonts w:ascii="Courier New" w:hAnsi="Courier New"/>
          <w:sz w:val="20"/>
        </w:rPr>
        <w:t>protected settlement IMMEDIATELY loses its protection. The trust income and</w:t>
      </w:r>
    </w:p>
    <w:p>
      <w:pPr>
        <w:shd w:fill="F0F0F0"/>
        <w:spacing w:after="0" w:line="240" w:lineRule="auto"/>
      </w:pPr>
      <w:r>
        <w:rPr>
          <w:rFonts w:ascii="Courier New" w:hAnsi="Courier New"/>
          <w:sz w:val="20"/>
        </w:rPr>
        <w:t>gains become attributable to [CLIENT] from the date domicile of choice is</w:t>
      </w:r>
    </w:p>
    <w:p>
      <w:pPr>
        <w:shd w:fill="F0F0F0"/>
        <w:spacing w:after="0" w:line="240" w:lineRule="auto"/>
      </w:pPr>
      <w:r>
        <w:rPr>
          <w:rFonts w:ascii="Courier New" w:hAnsi="Courier New"/>
          <w:sz w:val="20"/>
        </w:rPr>
        <w:t>acquired.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For IHT, domicile of choice makes [CLIENT] domiciled immediately (no need</w:t>
      </w:r>
    </w:p>
    <w:p>
      <w:pPr>
        <w:shd w:fill="F0F0F0"/>
        <w:spacing w:after="0" w:line="240" w:lineRule="auto"/>
      </w:pPr>
      <w:r>
        <w:rPr>
          <w:rFonts w:ascii="Courier New" w:hAnsi="Courier New"/>
          <w:sz w:val="20"/>
        </w:rPr>
        <w:t>to wait for 15/20 test). Foreign property in pre-existing trusts may</w:t>
      </w:r>
    </w:p>
    <w:p>
      <w:pPr>
        <w:shd w:fill="F0F0F0"/>
        <w:spacing w:after="0" w:line="240" w:lineRule="auto"/>
      </w:pPr>
      <w:r>
        <w:rPr>
          <w:rFonts w:ascii="Courier New" w:hAnsi="Courier New"/>
          <w:sz w:val="20"/>
        </w:rPr>
        <w:t>continue to be excluded property.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6: PLANNING 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If not yet deemed domiciled: Consider establishing offshore trust NOW to</w:t>
      </w:r>
    </w:p>
    <w:p>
      <w:pPr>
        <w:shd w:fill="F0F0F0"/>
        <w:spacing w:after="0" w:line="240" w:lineRule="auto"/>
      </w:pPr>
      <w:r>
        <w:rPr>
          <w:rFonts w:ascii="Courier New" w:hAnsi="Courier New"/>
          <w:sz w:val="20"/>
        </w:rPr>
        <w:t xml:space="preserve">   benefit from protected settlement status</w:t>
      </w:r>
    </w:p>
    <w:p>
      <w:pPr>
        <w:shd w:fill="F0F0F0"/>
        <w:spacing w:after="0" w:line="240" w:lineRule="auto"/>
      </w:pPr>
      <w:r>
        <w:rPr>
          <w:rFonts w:ascii="Courier New" w:hAnsi="Courier New"/>
          <w:sz w:val="20"/>
        </w:rPr>
        <w:t>2. Review all foreign income sources and ensure proper disclosure</w:t>
      </w:r>
    </w:p>
    <w:p>
      <w:pPr>
        <w:shd w:fill="F0F0F0"/>
        <w:spacing w:after="0" w:line="240" w:lineRule="auto"/>
      </w:pPr>
      <w:r>
        <w:rPr>
          <w:rFonts w:ascii="Courier New" w:hAnsi="Courier New"/>
          <w:sz w:val="20"/>
        </w:rPr>
        <w:t>3. Maintain clear records of capital/income in any offshore accounts</w:t>
      </w:r>
    </w:p>
    <w:p>
      <w:pPr>
        <w:shd w:fill="F0F0F0"/>
        <w:spacing w:after="0" w:line="240" w:lineRule="auto"/>
      </w:pPr>
      <w:r>
        <w:rPr>
          <w:rFonts w:ascii="Courier New" w:hAnsi="Courier New"/>
          <w:sz w:val="20"/>
        </w:rPr>
        <w:t>4. Do NOT add value to any protected settlements after deemed domicile</w:t>
      </w:r>
    </w:p>
    <w:p>
      <w:pPr>
        <w:shd w:fill="F0F0F0"/>
        <w:spacing w:after="0" w:line="240" w:lineRule="auto"/>
      </w:pPr>
      <w:r>
        <w:rPr>
          <w:rFonts w:ascii="Courier New" w:hAnsi="Courier New"/>
          <w:sz w:val="20"/>
        </w:rPr>
        <w:t>5. Consider timing of foreign asset disposals</w:t>
      </w:r>
    </w:p>
    <w:p>
      <w:pPr>
        <w:shd w:fill="F0F0F0"/>
        <w:spacing w:after="0" w:line="240" w:lineRule="auto"/>
      </w:pPr>
      <w:r>
        <w:rPr>
          <w:rFonts w:ascii="Courier New" w:hAnsi="Courier New"/>
          <w:sz w:val="20"/>
        </w:rPr>
        <w:t>6. Ensure proper foreign tax credit claims are made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[SUMMARY CONCLUSION IN 1-2 SENTENCES]</w:t>
      </w:r>
    </w:p>
    <w:p/>
    <w:p>
      <w:pPr>
        <w:spacing w:before="120" w:after="120"/>
        <w:pBdr>
          <w:bottom w:val="single" w:sz="6" w:space="1" w:color="auto"/>
        </w:pBdr>
      </w:pPr>
    </w:p>
    <w:p>
      <w:pPr>
        <w:pStyle w:val="Heading3"/>
      </w:pPr>
      <w:r>
        <w:t>Worked Example: June 2025 Question 5</w:t>
      </w:r>
    </w:p>
    <w:p>
      <w:r>
        <w:rPr>
          <w:b/>
        </w:rPr>
        <w:t>QUESTION:</w:t>
      </w:r>
    </w:p>
    <w:p>
      <w:r>
        <w:rPr>
          <w:i/>
        </w:rPr>
        <w:t>Chloe Dubois is a wealthy United Kingdom resident, non-domiciled taxpayer, who has been UK resident since 30 July 2012. During the 2012/13 tax year she qualified for the split year basis.</w:t>
      </w:r>
    </w:p>
    <w:p>
      <w:r>
        <w:rPr>
          <w:i/>
        </w:rPr>
        <w:t>You are required to:</w:t>
      </w:r>
    </w:p>
    <w:p>
      <w:r>
        <w:t xml:space="preserve">1) </w:t>
      </w:r>
      <w:r>
        <w:rPr>
          <w:i/>
        </w:rPr>
        <w:t>Identify the first tax year that Chloe Dubois will become UK deemed domiciled, and outline the Income Tax, Capital Gains Tax and Inheritance Tax consequences of acquiring deemed domiciled status. (8 marks)</w:t>
      </w:r>
    </w:p>
    <w:p>
      <w:r>
        <w:t xml:space="preserve">2) </w:t>
      </w:r>
      <w:r>
        <w:rPr>
          <w:i/>
        </w:rPr>
        <w:t>Explain the tax implications to Chloe of creating a protected settlement. (7 marks)</w:t>
      </w:r>
    </w:p>
    <w:p>
      <w:r>
        <w:rPr>
          <w:b/>
        </w:rPr>
        <w:t>TIME AVAILABLE</w:t>
      </w:r>
      <w:r>
        <w:t>: 27 minutes</w:t>
      </w:r>
    </w:p>
    <w:p>
      <w:r>
        <w:rPr>
          <w:b/>
        </w:rPr>
        <w:t>RECOMMENDED TIME ALLOCATION</w:t>
      </w:r>
      <w:r>
        <w:t>:</w:t>
      </w:r>
    </w:p>
    <w:p>
      <w:pPr>
        <w:pStyle w:val="ListBullet"/>
      </w:pPr>
      <w:r>
        <w:t>Part 1: 12 minutes</w:t>
      </w:r>
    </w:p>
    <w:p>
      <w:pPr>
        <w:pStyle w:val="ListBullet"/>
      </w:pPr>
      <w:r>
        <w:t>Part 2: 13 minutes</w:t>
      </w:r>
    </w:p>
    <w:p>
      <w:pPr>
        <w:pStyle w:val="ListBullet"/>
      </w:pPr>
      <w:r>
        <w:t>Review: 2 minutes</w:t>
      </w:r>
    </w:p>
    <w:p>
      <w:r>
        <w:rPr>
          <w:b/>
        </w:rPr>
        <w:t>MODEL ANSWER:</w:t>
      </w:r>
    </w:p>
    <w:p>
      <w:r>
        <w:t>[See suggested solutions document - the answer follows the template structure exactly, covering:</w:t>
      </w:r>
    </w:p>
    <w:p>
      <w:pPr>
        <w:pStyle w:val="ListNumber"/>
      </w:pPr>
      <w:r>
        <w:t>Calculation showing deemed domicile from 6 April 2027 (15/20 test)</w:t>
      </w:r>
    </w:p>
    <w:p>
      <w:pPr>
        <w:pStyle w:val="ListNumber"/>
      </w:pPr>
      <w:r>
        <w:t>IT consequences - arising basis, loss of remittance basis</w:t>
      </w:r>
    </w:p>
    <w:p>
      <w:pPr>
        <w:pStyle w:val="ListNumber"/>
      </w:pPr>
      <w:r>
        <w:t>CGT consequences - worldwide gains taxable</w:t>
      </w:r>
    </w:p>
    <w:p>
      <w:pPr>
        <w:pStyle w:val="ListNumber"/>
      </w:pPr>
      <w:r>
        <w:t>IHT consequences - worldwide assets (using 15/20 test - same timing as IT/CGT)</w:t>
      </w:r>
    </w:p>
    <w:p>
      <w:pPr>
        <w:pStyle w:val="ListNumber"/>
      </w:pPr>
      <w:r>
        <w:t>Protected settlement explanation - what it protects, tainting rules, IHT excluded property]</w:t>
      </w:r>
    </w:p>
    <w:p>
      <w:r>
        <w:rPr>
          <w:b/>
        </w:rPr>
        <w:t>Mark Breakdown:</w:t>
      </w:r>
    </w:p>
    <w:p>
      <w:pPr>
        <w:pStyle w:val="ListBullet"/>
      </w:pPr>
      <w:r>
        <w:t>Correct timing calculation (15/20 test): 2 marks</w:t>
      </w:r>
    </w:p>
    <w:p>
      <w:pPr>
        <w:pStyle w:val="ListBullet"/>
      </w:pPr>
      <w:r>
        <w:t>IT/CGT consequences: 3 marks</w:t>
      </w:r>
    </w:p>
    <w:p>
      <w:pPr>
        <w:pStyle w:val="ListBullet"/>
      </w:pPr>
      <w:r>
        <w:t>IHT consequences and timing (15/20): 2 marks</w:t>
      </w:r>
    </w:p>
    <w:p>
      <w:pPr>
        <w:pStyle w:val="ListBullet"/>
      </w:pPr>
      <w:r>
        <w:t>IHT ceasing (4 years vs 6 years): 1 mark</w:t>
      </w:r>
    </w:p>
    <w:p>
      <w:pPr>
        <w:pStyle w:val="ListBullet"/>
      </w:pPr>
      <w:r>
        <w:t>Protected settlement explanation: 3 marks</w:t>
      </w:r>
    </w:p>
    <w:p>
      <w:pPr>
        <w:pStyle w:val="ListBullet"/>
      </w:pPr>
      <w:r>
        <w:t>Tainting rules: 2 marks</w:t>
      </w:r>
    </w:p>
    <w:p>
      <w:pPr>
        <w:pStyle w:val="ListBullet"/>
      </w:pPr>
      <w:r>
        <w:t>IHT excluded property: 2 marks</w:t>
      </w:r>
    </w:p>
    <w:p>
      <w:r>
        <w:rPr>
          <w:b/>
        </w:rPr>
        <w:t>Total: 15 marks</w:t>
      </w:r>
    </w:p>
    <w:p>
      <w:r>
        <w:rPr>
          <w:b/>
        </w:rPr>
        <w:t>Examiner Comments:</w:t>
      </w:r>
    </w:p>
    <w:p>
      <w:r>
        <w:t>"Strong answers correctly applied the 15/20 test for both IT/CGT and IHT (aligned since FA 2017). Weaker answers used outdated 17/20 rule for IHT or failed to mention IHT at all. The best answers identified the tainting risk as a critical issue and explained that even indirect additions would destroy protected settlement status."</w:t>
      </w:r>
    </w:p>
    <w:p>
      <w:pPr>
        <w:spacing w:before="120" w:after="120"/>
        <w:pBdr>
          <w:bottom w:val="single" w:sz="6" w:space="1" w:color="auto"/>
        </w:pBdr>
      </w:pPr>
    </w:p>
    <w:p>
      <w:pPr>
        <w:pStyle w:val="Heading3"/>
      </w:pPr>
      <w:r>
        <w:t>Error Prevention: Top 10 Mistakes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Mistake</w:t>
            </w:r>
          </w:p>
        </w:tc>
        <w:tc>
          <w:tcPr>
            <w:tcW w:type="dxa" w:w="2880"/>
          </w:tcPr>
          <w:p>
            <w:r>
              <w:rPr>
                <w:b/>
              </w:rPr>
            </w:r>
            <w:r>
              <w:rPr>
                <w:b/>
              </w:rPr>
              <w:t>Why It Happens</w:t>
            </w:r>
          </w:p>
        </w:tc>
        <w:tc>
          <w:tcPr>
            <w:tcW w:type="dxa" w:w="2880"/>
          </w:tcPr>
          <w:p>
            <w:r>
              <w:rPr>
                <w:b/>
              </w:rPr>
            </w:r>
            <w:r>
              <w:rPr>
                <w:b/>
              </w:rPr>
              <w:t>How to Prevent</w:t>
            </w:r>
          </w:p>
        </w:tc>
      </w:tr>
      <w:tr>
        <w:tc>
          <w:tcPr>
            <w:tcW w:type="dxa" w:w="2880"/>
          </w:tcPr>
          <w:p>
            <w:r/>
            <w:r>
              <w:rPr>
                <w:b/>
              </w:rPr>
              <w:t>1. Using outdated 17/20 test for IHT</w:t>
            </w:r>
          </w:p>
        </w:tc>
        <w:tc>
          <w:tcPr>
            <w:tcW w:type="dxa" w:w="2880"/>
          </w:tcPr>
          <w:p>
            <w:r/>
            <w:r>
              <w:t>Old rule pre-FA 2017</w:t>
            </w:r>
          </w:p>
        </w:tc>
        <w:tc>
          <w:tcPr>
            <w:tcW w:type="dxa" w:w="2880"/>
          </w:tcPr>
          <w:p>
            <w:r/>
            <w:r>
              <w:t>Remember: FA 2017 aligned both to 15/20 for IT/CGT AND IHT</w:t>
            </w:r>
          </w:p>
        </w:tc>
      </w:tr>
      <w:tr>
        <w:tc>
          <w:tcPr>
            <w:tcW w:type="dxa" w:w="2880"/>
          </w:tcPr>
          <w:p>
            <w:r/>
            <w:r>
              <w:rPr>
                <w:b/>
              </w:rPr>
              <w:t>2. Forgetting split year counts as full year</w:t>
            </w:r>
          </w:p>
        </w:tc>
        <w:tc>
          <w:tcPr>
            <w:tcW w:type="dxa" w:w="2880"/>
          </w:tcPr>
          <w:p>
            <w:r/>
            <w:r>
              <w:t>Seems illogical</w:t>
            </w:r>
          </w:p>
        </w:tc>
        <w:tc>
          <w:tcPr>
            <w:tcW w:type="dxa" w:w="2880"/>
          </w:tcPr>
          <w:p>
            <w:r/>
            <w:r>
              <w:t>Memorize: "Split year = full year for deemed domicile only"</w:t>
            </w:r>
          </w:p>
        </w:tc>
      </w:tr>
      <w:tr>
        <w:tc>
          <w:tcPr>
            <w:tcW w:type="dxa" w:w="2880"/>
          </w:tcPr>
          <w:p>
            <w:r/>
            <w:r>
              <w:rPr>
                <w:b/>
              </w:rPr>
              <w:t>3. Not explaining loss of remittance basis</w:t>
            </w:r>
          </w:p>
        </w:tc>
        <w:tc>
          <w:tcPr>
            <w:tcW w:type="dxa" w:w="2880"/>
          </w:tcPr>
          <w:p>
            <w:r/>
            <w:r>
              <w:t>Assume it's obvious</w:t>
            </w:r>
          </w:p>
        </w:tc>
        <w:tc>
          <w:tcPr>
            <w:tcW w:type="dxa" w:w="2880"/>
          </w:tcPr>
          <w:p>
            <w:r/>
            <w:r>
              <w:t>Always state explicitly: "No longer entitled to remittance basis"</w:t>
            </w:r>
          </w:p>
        </w:tc>
      </w:tr>
      <w:tr>
        <w:tc>
          <w:tcPr>
            <w:tcW w:type="dxa" w:w="2880"/>
          </w:tcPr>
          <w:p>
            <w:r/>
            <w:r>
              <w:rPr>
                <w:b/>
              </w:rPr>
              <w:t>4. Missing IHT section entirely</w:t>
            </w:r>
          </w:p>
        </w:tc>
        <w:tc>
          <w:tcPr>
            <w:tcW w:type="dxa" w:w="2880"/>
          </w:tcPr>
          <w:p>
            <w:r/>
            <w:r>
              <w:t>Focus only on IT/CGT</w:t>
            </w:r>
          </w:p>
        </w:tc>
        <w:tc>
          <w:tcPr>
            <w:tcW w:type="dxa" w:w="2880"/>
          </w:tcPr>
          <w:p>
            <w:r/>
            <w:r>
              <w:t>Template forces you to cover all three taxes</w:t>
            </w:r>
          </w:p>
        </w:tc>
      </w:tr>
      <w:tr>
        <w:tc>
          <w:tcPr>
            <w:tcW w:type="dxa" w:w="2880"/>
          </w:tcPr>
          <w:p>
            <w:r/>
            <w:r>
              <w:rPr>
                <w:b/>
              </w:rPr>
              <w:t>5. Not citing legislation</w:t>
            </w:r>
          </w:p>
        </w:tc>
        <w:tc>
          <w:tcPr>
            <w:tcW w:type="dxa" w:w="2880"/>
          </w:tcPr>
          <w:p>
            <w:r/>
            <w:r>
              <w:t>Time pressure</w:t>
            </w:r>
          </w:p>
        </w:tc>
        <w:tc>
          <w:tcPr>
            <w:tcW w:type="dxa" w:w="2880"/>
          </w:tcPr>
          <w:p>
            <w:r/>
            <w:r>
              <w:t>Quick refs: s.835BA(4), s.267(1)(b), always write these</w:t>
            </w:r>
          </w:p>
        </w:tc>
      </w:tr>
      <w:tr>
        <w:tc>
          <w:tcPr>
            <w:tcW w:type="dxa" w:w="2880"/>
          </w:tcPr>
          <w:p>
            <w:r/>
            <w:r>
              <w:rPr>
                <w:b/>
              </w:rPr>
              <w:t>6. Confusing tainting rules</w:t>
            </w:r>
          </w:p>
        </w:tc>
        <w:tc>
          <w:tcPr>
            <w:tcW w:type="dxa" w:w="2880"/>
          </w:tcPr>
          <w:p>
            <w:r/>
            <w:r>
              <w:t>Complex indirect scenarios</w:t>
            </w:r>
          </w:p>
        </w:tc>
        <w:tc>
          <w:tcPr>
            <w:tcW w:type="dxa" w:w="2880"/>
          </w:tcPr>
          <w:p>
            <w:r/>
            <w:r>
              <w:t>Simple rule: ANY value added after = tainted</w:t>
            </w:r>
          </w:p>
        </w:tc>
      </w:tr>
      <w:tr>
        <w:tc>
          <w:tcPr>
            <w:tcW w:type="dxa" w:w="2880"/>
          </w:tcPr>
          <w:p>
            <w:r/>
            <w:r>
              <w:rPr>
                <w:b/>
              </w:rPr>
              <w:t>7. Forgetting foreign tax credit</w:t>
            </w:r>
          </w:p>
        </w:tc>
        <w:tc>
          <w:tcPr>
            <w:tcW w:type="dxa" w:w="2880"/>
          </w:tcPr>
          <w:p>
            <w:r/>
            <w:r>
              <w:t>Focus on UK tax only</w:t>
            </w:r>
          </w:p>
        </w:tc>
        <w:tc>
          <w:tcPr>
            <w:tcW w:type="dxa" w:w="2880"/>
          </w:tcPr>
          <w:p>
            <w:r/>
            <w:r>
              <w:t>Brief sentence sufficient: "FTC available under TIOPA 2010"</w:t>
            </w:r>
          </w:p>
        </w:tc>
      </w:tr>
      <w:tr>
        <w:tc>
          <w:tcPr>
            <w:tcW w:type="dxa" w:w="2880"/>
          </w:tcPr>
          <w:p>
            <w:r/>
            <w:r>
              <w:rPr>
                <w:b/>
              </w:rPr>
              <w:t>8. Missing 6 years vs 4 years distinction</w:t>
            </w:r>
          </w:p>
        </w:tc>
        <w:tc>
          <w:tcPr>
            <w:tcW w:type="dxa" w:w="2880"/>
          </w:tcPr>
          <w:p>
            <w:r/>
            <w:r>
              <w:t>Not learning both</w:t>
            </w:r>
          </w:p>
        </w:tc>
        <w:tc>
          <w:tcPr>
            <w:tcW w:type="dxa" w:w="2880"/>
          </w:tcPr>
          <w:p>
            <w:r/>
            <w:r>
              <w:t>Memorize: "IT/CGT needs 6, IHT needs 4"</w:t>
            </w:r>
          </w:p>
        </w:tc>
      </w:tr>
      <w:tr>
        <w:tc>
          <w:tcPr>
            <w:tcW w:type="dxa" w:w="2880"/>
          </w:tcPr>
          <w:p>
            <w:r/>
            <w:r>
              <w:rPr>
                <w:b/>
              </w:rPr>
              <w:t>9. Not explaining excluded property</w:t>
            </w:r>
          </w:p>
        </w:tc>
        <w:tc>
          <w:tcPr>
            <w:tcW w:type="dxa" w:w="2880"/>
          </w:tcPr>
          <w:p>
            <w:r/>
            <w:r>
              <w:t>Assume examiner knows</w:t>
            </w:r>
          </w:p>
        </w:tc>
        <w:tc>
          <w:tcPr>
            <w:tcW w:type="dxa" w:w="2880"/>
          </w:tcPr>
          <w:p>
            <w:r/>
            <w:r>
              <w:t>One sentence: "Foreign property in pre-DD trust = excluded property"</w:t>
            </w:r>
          </w:p>
        </w:tc>
      </w:tr>
      <w:tr>
        <w:tc>
          <w:tcPr>
            <w:tcW w:type="dxa" w:w="2880"/>
          </w:tcPr>
          <w:p>
            <w:r/>
            <w:r>
              <w:rPr>
                <w:b/>
              </w:rPr>
              <w:t>10. Running out of time</w:t>
            </w:r>
          </w:p>
        </w:tc>
        <w:tc>
          <w:tcPr>
            <w:tcW w:type="dxa" w:w="2880"/>
          </w:tcPr>
          <w:p>
            <w:r/>
            <w:r>
              <w:t>Writing too much detail</w:t>
            </w:r>
          </w:p>
        </w:tc>
        <w:tc>
          <w:tcPr>
            <w:tcW w:type="dxa" w:w="2880"/>
          </w:tcPr>
          <w:p>
            <w:r/>
            <w:r>
              <w:t>Stick to template - 25 minutes maximum</w:t>
            </w:r>
          </w:p>
        </w:tc>
      </w:tr>
    </w:tbl>
    <w:p/>
    <w:p>
      <w:r>
        <w:rPr>
          <w:b/>
        </w:rPr>
        <w:t>Pre-Question Checklist</w:t>
      </w:r>
      <w:r>
        <w:t xml:space="preserve"> (30 seconds before starting):</w:t>
      </w:r>
    </w:p>
    <w:p>
      <w:pPr>
        <w:pStyle w:val="ListBullet"/>
      </w:pPr>
      <w:r>
        <w:t>[ ] Have I identified whether question asks about IT/CGT or IHT or both?</w:t>
      </w:r>
    </w:p>
    <w:p>
      <w:pPr>
        <w:pStyle w:val="ListBullet"/>
      </w:pPr>
      <w:r>
        <w:t>[ ] Do I need to calculate timing or just explain consequences?</w:t>
      </w:r>
    </w:p>
    <w:p>
      <w:pPr>
        <w:pStyle w:val="ListBullet"/>
      </w:pPr>
      <w:r>
        <w:t>[ ] Is protected settlement or domicile of choice involved?</w:t>
      </w:r>
    </w:p>
    <w:p>
      <w:pPr>
        <w:pStyle w:val="ListBullet"/>
      </w:pPr>
      <w:r>
        <w:t>[ ] What are the specific marks splits in the requirements?</w:t>
      </w:r>
    </w:p>
    <w:p>
      <w:pPr>
        <w:spacing w:before="120" w:after="120"/>
        <w:pBdr>
          <w:bottom w:val="single" w:sz="6" w:space="1" w:color="auto"/>
        </w:pBdr>
      </w:pPr>
    </w:p>
    <w:p>
      <w:pPr>
        <w:pStyle w:val="Heading3"/>
      </w:pPr>
      <w:r>
        <w:t>Quick Reference Card: Domicile &amp; Deemed Domicile</w:t>
      </w:r>
    </w:p>
    <w:p>
      <w:r>
        <w:rPr>
          <w:b/>
        </w:rPr>
        <w:t>TIMING TESTS:</w:t>
      </w:r>
    </w:p>
    <w:p>
      <w:pPr>
        <w:pStyle w:val="ListBullet"/>
      </w:pPr>
      <w:r>
        <w:t>IT/CGT deemed domicile: 15 out of 20 years UK resident (s.835BA(4) ITA 2007)</w:t>
      </w:r>
    </w:p>
    <w:p>
      <w:pPr>
        <w:pStyle w:val="ListBullet"/>
      </w:pPr>
      <w:r>
        <w:t>IHT deemed domicile: 15 out of 20 years UK resident (s.267(1)(b) IHTA 1984 as amended by FA 2017)</w:t>
      </w:r>
    </w:p>
    <w:p>
      <w:pPr>
        <w:pStyle w:val="ListBullet"/>
      </w:pPr>
      <w:r>
        <w:t>Split year = counts as full year for both tests</w:t>
      </w:r>
    </w:p>
    <w:p>
      <w:r>
        <w:rPr>
          <w:b/>
        </w:rPr>
        <w:t>CONSEQUENCES:</w:t>
      </w:r>
    </w:p>
    <w:p>
      <w:pPr>
        <w:pStyle w:val="ListBullet"/>
      </w:pPr>
      <w:r>
        <w:t>IT: Worldwide income on arising basis (lose remittance basis s.809B)</w:t>
      </w:r>
    </w:p>
    <w:p>
      <w:pPr>
        <w:pStyle w:val="ListBullet"/>
      </w:pPr>
      <w:r>
        <w:t>CGT: Worldwide gains on arising basis</w:t>
      </w:r>
    </w:p>
    <w:p>
      <w:pPr>
        <w:pStyle w:val="ListBullet"/>
      </w:pPr>
      <w:r>
        <w:t>IHT: Worldwide assets within scope</w:t>
      </w:r>
    </w:p>
    <w:p>
      <w:pPr>
        <w:pStyle w:val="ListBullet"/>
      </w:pPr>
      <w:r>
        <w:t>FTC available for foreign taxes paid (TIOPA 2010 Part 2)</w:t>
      </w:r>
    </w:p>
    <w:p>
      <w:r>
        <w:rPr>
          <w:b/>
        </w:rPr>
        <w:t>CEASING DEEMED DOMICILE:</w:t>
      </w:r>
    </w:p>
    <w:p>
      <w:pPr>
        <w:pStyle w:val="ListBullet"/>
      </w:pPr>
      <w:r>
        <w:t>IT/CGT: After 6 consecutive years non-residence</w:t>
      </w:r>
    </w:p>
    <w:p>
      <w:pPr>
        <w:pStyle w:val="ListBullet"/>
      </w:pPr>
      <w:r>
        <w:t>IHT: After 4 consecutive years non-residence (starts from 5th year)</w:t>
      </w:r>
    </w:p>
    <w:p>
      <w:r>
        <w:rPr>
          <w:b/>
        </w:rPr>
        <w:t>PROTECTED SETTLEMENTS:</w:t>
      </w:r>
    </w:p>
    <w:p>
      <w:pPr>
        <w:pStyle w:val="ListBullet"/>
      </w:pPr>
      <w:r>
        <w:t>Trusts created before deemed domicile acquire protection</w:t>
      </w:r>
    </w:p>
    <w:p>
      <w:pPr>
        <w:pStyle w:val="ListBullet"/>
      </w:pPr>
      <w:r>
        <w:t>Prevents attribution under ToAA, Settlements Code, s.86 TCGA</w:t>
      </w:r>
    </w:p>
    <w:p>
      <w:pPr>
        <w:pStyle w:val="ListBullet"/>
      </w:pPr>
      <w:r>
        <w:t>Only protects foreign source income/gains</w:t>
      </w:r>
    </w:p>
    <w:p>
      <w:pPr>
        <w:pStyle w:val="ListBullet"/>
      </w:pPr>
      <w:r>
        <w:t>Tainted if settlor adds value after deemed domicile</w:t>
      </w:r>
    </w:p>
    <w:p>
      <w:pPr>
        <w:pStyle w:val="ListBullet"/>
      </w:pPr>
      <w:r>
        <w:t>IHT: Foreign property = excluded property (even after DD)</w:t>
      </w:r>
    </w:p>
    <w:p>
      <w:r>
        <w:rPr>
          <w:b/>
        </w:rPr>
        <w:t>DOMICILE OF CHOICE:</w:t>
      </w:r>
    </w:p>
    <w:p>
      <w:pPr>
        <w:pStyle w:val="ListBullet"/>
      </w:pPr>
      <w:r>
        <w:t>Requires residence + intention to remain permanently</w:t>
      </w:r>
    </w:p>
    <w:p>
      <w:pPr>
        <w:pStyle w:val="ListBullet"/>
      </w:pPr>
      <w:r>
        <w:t>Immediately destroys protected settlement status</w:t>
      </w:r>
    </w:p>
    <w:p>
      <w:pPr>
        <w:pStyle w:val="ListBullet"/>
      </w:pPr>
      <w:r>
        <w:t>Same IT/CGT/IHT consequences as deemed domicile</w:t>
      </w:r>
    </w:p>
    <w:p>
      <w:pPr>
        <w:pStyle w:val="ListBullet"/>
      </w:pPr>
      <w:r>
        <w:t>Harder to prove than deemed domicile</w:t>
      </w:r>
    </w:p>
    <w:p>
      <w:pPr>
        <w:spacing w:before="120" w:after="120"/>
        <w:pBdr>
          <w:bottom w:val="single" w:sz="6" w:space="1" w:color="auto"/>
        </w:pBdr>
      </w:pPr>
    </w:p>
    <w:p>
      <w:r>
        <w:rPr>
          <w:i/>
        </w:rPr>
        <w:t>Continue to Section 2.3.2: Offshore Trusts &amp; Settlements →</w:t>
      </w:r>
    </w:p>
    <w:p>
      <w:pPr>
        <w:spacing w:before="120" w:after="120"/>
        <w:pBdr>
          <w:bottom w:val="single" w:sz="6" w:space="1" w:color="auto"/>
        </w:pBdr>
      </w:pPr>
    </w:p>
    <w:p>
      <w:pPr>
        <w:pStyle w:val="Heading2"/>
      </w:pPr>
      <w:r>
        <w:t>2.3.2 Offshore Trusts &amp; Settlements</w:t>
      </w:r>
    </w:p>
    <w:p>
      <w:pPr>
        <w:pStyle w:val="Heading3"/>
      </w:pPr>
      <w:r>
        <w:t>Pattern Recognition: Spotting This Question Type</w:t>
      </w:r>
    </w:p>
    <w:p>
      <w:r>
        <w:rPr>
          <w:b/>
        </w:rPr>
        <w:t>Immediate Triggers</w:t>
      </w:r>
      <w:r>
        <w:t>:</w:t>
      </w:r>
    </w:p>
    <w:p>
      <w:pPr>
        <w:pStyle w:val="ListBullet"/>
      </w:pPr>
      <w:r>
        <w:t>"Offshore trust," "non-resident trust," "discretionary trust"</w:t>
      </w:r>
    </w:p>
    <w:p>
      <w:pPr>
        <w:pStyle w:val="ListBullet"/>
      </w:pPr>
      <w:r>
        <w:t>"Settlor-interested," "beneficiary of trust," "settlor is also beneficiary"</w:t>
      </w:r>
    </w:p>
    <w:p>
      <w:pPr>
        <w:pStyle w:val="ListBullet"/>
      </w:pPr>
      <w:r>
        <w:t>"Transfer of Assets Abroad," "ToAA," "s.720 ITA 2007"</w:t>
      </w:r>
    </w:p>
    <w:p>
      <w:pPr>
        <w:pStyle w:val="ListBullet"/>
      </w:pPr>
      <w:r>
        <w:t>"Section 86," "TCGA 1992," "attribution of gains"</w:t>
      </w:r>
    </w:p>
    <w:p>
      <w:pPr>
        <w:pStyle w:val="ListBullet"/>
      </w:pPr>
      <w:r>
        <w:t>"Settlements Code," "ITTOIA 2005 Part 5"</w:t>
      </w:r>
    </w:p>
    <w:p>
      <w:pPr>
        <w:pStyle w:val="ListBullet"/>
      </w:pPr>
      <w:r>
        <w:t>"Protected settlement status," "tainting," "offshore structure"</w:t>
      </w:r>
    </w:p>
    <w:p>
      <w:pPr>
        <w:pStyle w:val="ListBullet"/>
      </w:pPr>
      <w:r>
        <w:t>"IHT 10-year charge," "relevant property regime," "exit charge"</w:t>
      </w:r>
    </w:p>
    <w:p>
      <w:r>
        <w:rPr>
          <w:b/>
        </w:rPr>
        <w:t>Recent Exam Appearances</w:t>
      </w:r>
      <w:r>
        <w:t>:</w:t>
      </w:r>
    </w:p>
    <w:p>
      <w:pPr>
        <w:pStyle w:val="ListBullet"/>
      </w:pPr>
      <w:r>
        <w:rPr>
          <w:b/>
        </w:rPr>
        <w:t>June 2025 Q6</w:t>
      </w:r>
      <w:r>
        <w:t>: Offshore discretionary trust, domicile of choice impact, IHT 10-year charge calculation</w:t>
      </w:r>
    </w:p>
    <w:p>
      <w:pPr>
        <w:pStyle w:val="ListBullet"/>
      </w:pPr>
      <w:r>
        <w:rPr>
          <w:b/>
        </w:rPr>
        <w:t>June 2024 Q9</w:t>
      </w:r>
      <w:r>
        <w:t>: Non-resident trust CGT, UK property disposal</w:t>
      </w:r>
    </w:p>
    <w:p>
      <w:pPr>
        <w:pStyle w:val="ListBullet"/>
      </w:pPr>
      <w:r>
        <w:rPr>
          <w:b/>
        </w:rPr>
        <w:t>December 2024 Q9</w:t>
      </w:r>
      <w:r>
        <w:t>: Trust CGT on offshore trusts</w:t>
      </w:r>
    </w:p>
    <w:p>
      <w:pPr>
        <w:pStyle w:val="ListBullet"/>
      </w:pPr>
      <w:r>
        <w:rPr>
          <w:b/>
        </w:rPr>
        <w:t>June 2022 Q8</w:t>
      </w:r>
      <w:r>
        <w:t>: Domicile &amp; trusts, offshore trust taxation, IHT implications</w:t>
      </w:r>
    </w:p>
    <w:p>
      <w:r>
        <w:rPr>
          <w:b/>
        </w:rPr>
        <w:t>Frequency</w:t>
      </w:r>
      <w:r>
        <w:t xml:space="preserve">: </w:t>
      </w:r>
      <w:r>
        <w:rPr>
          <w:b/>
        </w:rPr>
        <w:t>63% (5/8 exams 2020-2025)</w:t>
      </w:r>
    </w:p>
    <w:p>
      <w:r>
        <w:rPr>
          <w:b/>
        </w:rPr>
        <w:t>Mark Range</w:t>
      </w:r>
      <w:r>
        <w:t xml:space="preserve">: </w:t>
      </w:r>
      <w:r>
        <w:rPr>
          <w:b/>
        </w:rPr>
        <w:t>15 marks</w:t>
      </w:r>
      <w:r>
        <w:t xml:space="preserve"> in Part C</w:t>
      </w:r>
    </w:p>
    <w:p>
      <w:pPr>
        <w:spacing w:before="120" w:after="120"/>
        <w:pBdr>
          <w:bottom w:val="single" w:sz="6" w:space="1" w:color="auto"/>
        </w:pBdr>
      </w:pPr>
    </w:p>
    <w:p>
      <w:pPr>
        <w:pStyle w:val="Heading3"/>
      </w:pPr>
      <w:r>
        <w:t>Strategic Context</w:t>
      </w:r>
    </w:p>
    <w:p>
      <w:r>
        <w:rPr>
          <w:b/>
        </w:rPr>
        <w:t>Why This Matters:</w:t>
      </w:r>
    </w:p>
    <w:p>
      <w:pPr>
        <w:pStyle w:val="ListBullet"/>
      </w:pPr>
      <w:r>
        <w:t xml:space="preserve">Offshore trusts are </w:t>
      </w:r>
      <w:r>
        <w:rPr>
          <w:b/>
        </w:rPr>
        <w:t>common planning tool</w:t>
      </w:r>
      <w:r>
        <w:t xml:space="preserve"> for non-doms</w:t>
      </w:r>
    </w:p>
    <w:p>
      <w:pPr>
        <w:pStyle w:val="ListBullet"/>
      </w:pPr>
      <w:r>
        <w:t>Three separate attribution regimes can apply (ToAA, Settlements Code, s.86)</w:t>
      </w:r>
    </w:p>
    <w:p>
      <w:pPr>
        <w:pStyle w:val="ListBullet"/>
      </w:pPr>
      <w:r>
        <w:t>Interaction with protected settlement status is complex but frequently tested</w:t>
      </w:r>
    </w:p>
    <w:p>
      <w:pPr>
        <w:pStyle w:val="ListBullet"/>
      </w:pPr>
      <w:r>
        <w:t xml:space="preserve">IHT on trusts has specific </w:t>
      </w:r>
      <w:r>
        <w:rPr>
          <w:b/>
        </w:rPr>
        <w:t>10-year charges and exit charges</w:t>
      </w:r>
    </w:p>
    <w:p>
      <w:pPr>
        <w:pStyle w:val="ListBullet"/>
      </w:pPr>
      <w:r>
        <w:t>Recent case law (e.g., on UK residential property) creates traps</w:t>
      </w:r>
    </w:p>
    <w:p>
      <w:r>
        <w:rPr>
          <w:b/>
        </w:rPr>
        <w:t>Time Allocation Strategy:</w:t>
      </w:r>
    </w:p>
    <w:p>
      <w:pPr>
        <w:pStyle w:val="ListBullet"/>
      </w:pPr>
      <w:r>
        <w:rPr>
          <w:b/>
        </w:rPr>
        <w:t>Income tax attribution rules</w:t>
      </w:r>
      <w:r>
        <w:t>: 7-10 minutes</w:t>
      </w:r>
    </w:p>
    <w:p>
      <w:pPr>
        <w:pStyle w:val="ListBullet"/>
      </w:pPr>
      <w:r>
        <w:rPr>
          <w:b/>
        </w:rPr>
        <w:t>CGT attribution (s.86)</w:t>
      </w:r>
      <w:r>
        <w:t>: 5-7 minutes</w:t>
      </w:r>
    </w:p>
    <w:p>
      <w:pPr>
        <w:pStyle w:val="ListBullet"/>
      </w:pPr>
      <w:r>
        <w:rPr>
          <w:b/>
        </w:rPr>
        <w:t>IHT 10-year charge calculation</w:t>
      </w:r>
      <w:r>
        <w:t xml:space="preserve"> (if required): 8-10 minutes</w:t>
      </w:r>
    </w:p>
    <w:p>
      <w:pPr>
        <w:pStyle w:val="ListBullet"/>
      </w:pPr>
      <w:r>
        <w:rPr>
          <w:b/>
        </w:rPr>
        <w:t>Protected settlement interaction</w:t>
      </w:r>
      <w:r>
        <w:t>: 5-7 minutes</w:t>
      </w:r>
    </w:p>
    <w:p>
      <w:pPr>
        <w:pStyle w:val="ListBullet"/>
      </w:pPr>
      <w:r>
        <w:rPr>
          <w:b/>
        </w:rPr>
        <w:t>Total</w:t>
      </w:r>
      <w:r>
        <w:t>: 22-27 minutes depending on requirements</w:t>
      </w:r>
    </w:p>
    <w:p>
      <w:r>
        <w:rPr>
          <w:b/>
        </w:rPr>
        <w:t>Difficulty vs. Return Assessment:</w:t>
      </w:r>
    </w:p>
    <w:p>
      <w:pPr>
        <w:pStyle w:val="ListBullet"/>
      </w:pPr>
      <w:r>
        <w:rPr>
          <w:b/>
        </w:rPr>
        <w:t>Difficulty</w:t>
      </w:r>
      <w:r>
        <w:t>: Medium-High (three regimes to navigate)</w:t>
      </w:r>
    </w:p>
    <w:p>
      <w:pPr>
        <w:pStyle w:val="ListBullet"/>
      </w:pPr>
      <w:r>
        <w:rPr>
          <w:b/>
        </w:rPr>
        <w:t>Return</w:t>
      </w:r>
      <w:r>
        <w:t>: High if you know the structure</w:t>
      </w:r>
    </w:p>
    <w:p>
      <w:pPr>
        <w:pStyle w:val="ListBullet"/>
      </w:pPr>
      <w:r>
        <w:rPr>
          <w:b/>
        </w:rPr>
        <w:t>Efficiency Gain</w:t>
      </w:r>
      <w:r>
        <w:t>: Clear framework prevents missing regimes</w:t>
      </w:r>
    </w:p>
    <w:p>
      <w:pPr>
        <w:spacing w:before="120" w:after="120"/>
        <w:pBdr>
          <w:bottom w:val="single" w:sz="6" w:space="1" w:color="auto"/>
        </w:pBdr>
      </w:pPr>
    </w:p>
    <w:p>
      <w:pPr>
        <w:pStyle w:val="Heading3"/>
      </w:pPr>
      <w:r>
        <w:t>Execution Framework</w:t>
      </w:r>
    </w:p>
    <w:p>
      <w:r>
        <w:rPr>
          <w:b/>
        </w:rPr>
        <w:t>Step-by-Step Process</w:t>
      </w:r>
      <w:r>
        <w:t xml:space="preserve"> (Total Time: 25 minutes)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Identify Trust Characteristics (3 min)              │</w:t>
      </w:r>
    </w:p>
    <w:p>
      <w:pPr>
        <w:shd w:fill="F0F0F0"/>
        <w:spacing w:after="0" w:line="240" w:lineRule="auto"/>
      </w:pPr>
      <w:r>
        <w:rPr>
          <w:rFonts w:ascii="Courier New" w:hAnsi="Courier New"/>
          <w:sz w:val="20"/>
        </w:rPr>
        <w:t>│ • Is trust UK resident or non-UK resident?                  │</w:t>
      </w:r>
    </w:p>
    <w:p>
      <w:pPr>
        <w:shd w:fill="F0F0F0"/>
        <w:spacing w:after="0" w:line="240" w:lineRule="auto"/>
      </w:pPr>
      <w:r>
        <w:rPr>
          <w:rFonts w:ascii="Courier New" w:hAnsi="Courier New"/>
          <w:sz w:val="20"/>
        </w:rPr>
        <w:t>│ • Who is the settlor? Are they UK resident/domiciled?      │</w:t>
      </w:r>
    </w:p>
    <w:p>
      <w:pPr>
        <w:shd w:fill="F0F0F0"/>
        <w:spacing w:after="0" w:line="240" w:lineRule="auto"/>
      </w:pPr>
      <w:r>
        <w:rPr>
          <w:rFonts w:ascii="Courier New" w:hAnsi="Courier New"/>
          <w:sz w:val="20"/>
        </w:rPr>
        <w:t>│ • Is settlor also a beneficiary? (settlor-interested)      │</w:t>
      </w:r>
    </w:p>
    <w:p>
      <w:pPr>
        <w:shd w:fill="F0F0F0"/>
        <w:spacing w:after="0" w:line="240" w:lineRule="auto"/>
      </w:pPr>
      <w:r>
        <w:rPr>
          <w:rFonts w:ascii="Courier New" w:hAnsi="Courier New"/>
          <w:sz w:val="20"/>
        </w:rPr>
        <w:t>│ • When was trust created?                                    │</w:t>
      </w:r>
    </w:p>
    <w:p>
      <w:pPr>
        <w:shd w:fill="F0F0F0"/>
        <w:spacing w:after="0" w:line="240" w:lineRule="auto"/>
      </w:pPr>
      <w:r>
        <w:rPr>
          <w:rFonts w:ascii="Courier New" w:hAnsi="Courier New"/>
          <w:sz w:val="20"/>
        </w:rPr>
        <w:t>│ • What assets does trust hold? (UK/foreign)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Income Tax Attribution - ToAA (7 min)               │</w:t>
      </w:r>
    </w:p>
    <w:p>
      <w:pPr>
        <w:shd w:fill="F0F0F0"/>
        <w:spacing w:after="0" w:line="240" w:lineRule="auto"/>
      </w:pPr>
      <w:r>
        <w:rPr>
          <w:rFonts w:ascii="Courier New" w:hAnsi="Courier New"/>
          <w:sz w:val="20"/>
        </w:rPr>
        <w:t>│ • Transfer of Assets Abroad: s.720 ITA 2007                │</w:t>
      </w:r>
    </w:p>
    <w:p>
      <w:pPr>
        <w:shd w:fill="F0F0F0"/>
        <w:spacing w:after="0" w:line="240" w:lineRule="auto"/>
      </w:pPr>
      <w:r>
        <w:rPr>
          <w:rFonts w:ascii="Courier New" w:hAnsi="Courier New"/>
          <w:sz w:val="20"/>
        </w:rPr>
        <w:t>│ • Applies where UK resident transfers assets to non-UK      │</w:t>
      </w:r>
    </w:p>
    <w:p>
      <w:pPr>
        <w:shd w:fill="F0F0F0"/>
        <w:spacing w:after="0" w:line="240" w:lineRule="auto"/>
      </w:pPr>
      <w:r>
        <w:rPr>
          <w:rFonts w:ascii="Courier New" w:hAnsi="Courier New"/>
          <w:sz w:val="20"/>
        </w:rPr>
        <w:t>│   resident entity (including trusts)                        │</w:t>
      </w:r>
    </w:p>
    <w:p>
      <w:pPr>
        <w:shd w:fill="F0F0F0"/>
        <w:spacing w:after="0" w:line="240" w:lineRule="auto"/>
      </w:pPr>
      <w:r>
        <w:rPr>
          <w:rFonts w:ascii="Courier New" w:hAnsi="Courier New"/>
          <w:sz w:val="20"/>
        </w:rPr>
        <w:t>│ • Income of trust attributed to UK resident transferor      │</w:t>
      </w:r>
    </w:p>
    <w:p>
      <w:pPr>
        <w:shd w:fill="F0F0F0"/>
        <w:spacing w:after="0" w:line="240" w:lineRule="auto"/>
      </w:pPr>
      <w:r>
        <w:rPr>
          <w:rFonts w:ascii="Courier New" w:hAnsi="Courier New"/>
          <w:sz w:val="20"/>
        </w:rPr>
        <w:t>│ • Motive defence: If no tax avoidance purpose              │</w:t>
      </w:r>
    </w:p>
    <w:p>
      <w:pPr>
        <w:shd w:fill="F0F0F0"/>
        <w:spacing w:after="0" w:line="240" w:lineRule="auto"/>
      </w:pPr>
      <w:r>
        <w:rPr>
          <w:rFonts w:ascii="Courier New" w:hAnsi="Courier New"/>
          <w:sz w:val="20"/>
        </w:rPr>
        <w:t>│ • IRC v Willoughby [1997]: Normal commercial investment     │</w:t>
      </w:r>
    </w:p>
    <w:p>
      <w:pPr>
        <w:shd w:fill="F0F0F0"/>
        <w:spacing w:after="0" w:line="240" w:lineRule="auto"/>
      </w:pPr>
      <w:r>
        <w:rPr>
          <w:rFonts w:ascii="Courier New" w:hAnsi="Courier New"/>
          <w:sz w:val="20"/>
        </w:rPr>
        <w:t>│   using offshore bond not caught                            │</w:t>
      </w:r>
    </w:p>
    <w:p>
      <w:pPr>
        <w:shd w:fill="F0F0F0"/>
        <w:spacing w:after="0" w:line="240" w:lineRule="auto"/>
      </w:pPr>
      <w:r>
        <w:rPr>
          <w:rFonts w:ascii="Courier New" w:hAnsi="Courier New"/>
          <w:sz w:val="20"/>
        </w:rPr>
        <w:t>│ • Protected Foreign Source Income (PFSI) exemption:         │</w:t>
      </w:r>
    </w:p>
    <w:p>
      <w:pPr>
        <w:shd w:fill="F0F0F0"/>
        <w:spacing w:after="0" w:line="240" w:lineRule="auto"/>
      </w:pPr>
      <w:r>
        <w:rPr>
          <w:rFonts w:ascii="Courier New" w:hAnsi="Courier New"/>
          <w:sz w:val="20"/>
        </w:rPr>
        <w:t>│   - Applies to non-UK source income                         │</w:t>
      </w:r>
    </w:p>
    <w:p>
      <w:pPr>
        <w:shd w:fill="F0F0F0"/>
        <w:spacing w:after="0" w:line="240" w:lineRule="auto"/>
      </w:pPr>
      <w:r>
        <w:rPr>
          <w:rFonts w:ascii="Courier New" w:hAnsi="Courier New"/>
          <w:sz w:val="20"/>
        </w:rPr>
        <w:t>│   - If trust is protected settlement (pre-deemed domicile)  │</w:t>
      </w:r>
    </w:p>
    <w:p>
      <w:pPr>
        <w:shd w:fill="F0F0F0"/>
        <w:spacing w:after="0" w:line="240" w:lineRule="auto"/>
      </w:pPr>
      <w:r>
        <w:rPr>
          <w:rFonts w:ascii="Courier New" w:hAnsi="Courier New"/>
          <w:sz w:val="20"/>
        </w:rPr>
        <w:t>│   - And settlement not tainted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Income Tax - Settlements Code (6 min)               │</w:t>
      </w:r>
    </w:p>
    <w:p>
      <w:pPr>
        <w:shd w:fill="F0F0F0"/>
        <w:spacing w:after="0" w:line="240" w:lineRule="auto"/>
      </w:pPr>
      <w:r>
        <w:rPr>
          <w:rFonts w:ascii="Courier New" w:hAnsi="Courier New"/>
          <w:sz w:val="20"/>
        </w:rPr>
        <w:t>│ • ITTOIA 2005 Part 5 Chapter 5                             │</w:t>
      </w:r>
    </w:p>
    <w:p>
      <w:pPr>
        <w:shd w:fill="F0F0F0"/>
        <w:spacing w:after="0" w:line="240" w:lineRule="auto"/>
      </w:pPr>
      <w:r>
        <w:rPr>
          <w:rFonts w:ascii="Courier New" w:hAnsi="Courier New"/>
          <w:sz w:val="20"/>
        </w:rPr>
        <w:t>│ • Applies to settlor-interested trusts                      │</w:t>
      </w:r>
    </w:p>
    <w:p>
      <w:pPr>
        <w:shd w:fill="F0F0F0"/>
        <w:spacing w:after="0" w:line="240" w:lineRule="auto"/>
      </w:pPr>
      <w:r>
        <w:rPr>
          <w:rFonts w:ascii="Courier New" w:hAnsi="Courier New"/>
          <w:sz w:val="20"/>
        </w:rPr>
        <w:t>│ • Trust income attributed to settlor on arising basis       │</w:t>
      </w:r>
    </w:p>
    <w:p>
      <w:pPr>
        <w:shd w:fill="F0F0F0"/>
        <w:spacing w:after="0" w:line="240" w:lineRule="auto"/>
      </w:pPr>
      <w:r>
        <w:rPr>
          <w:rFonts w:ascii="Courier New" w:hAnsi="Courier New"/>
          <w:sz w:val="20"/>
        </w:rPr>
        <w:t>│ • Settlor-interested = settlor or spouse can benefit        │</w:t>
      </w:r>
    </w:p>
    <w:p>
      <w:pPr>
        <w:shd w:fill="F0F0F0"/>
        <w:spacing w:after="0" w:line="240" w:lineRule="auto"/>
      </w:pPr>
      <w:r>
        <w:rPr>
          <w:rFonts w:ascii="Courier New" w:hAnsi="Courier New"/>
          <w:sz w:val="20"/>
        </w:rPr>
        <w:t>│ • PFSI exemption available if:                              │</w:t>
      </w:r>
    </w:p>
    <w:p>
      <w:pPr>
        <w:shd w:fill="F0F0F0"/>
        <w:spacing w:after="0" w:line="240" w:lineRule="auto"/>
      </w:pPr>
      <w:r>
        <w:rPr>
          <w:rFonts w:ascii="Courier New" w:hAnsi="Courier New"/>
          <w:sz w:val="20"/>
        </w:rPr>
        <w:t>│   - Non-UK source income                                    │</w:t>
      </w:r>
    </w:p>
    <w:p>
      <w:pPr>
        <w:shd w:fill="F0F0F0"/>
        <w:spacing w:after="0" w:line="240" w:lineRule="auto"/>
      </w:pPr>
      <w:r>
        <w:rPr>
          <w:rFonts w:ascii="Courier New" w:hAnsi="Courier New"/>
          <w:sz w:val="20"/>
        </w:rPr>
        <w:t>│   - Protected settlement (if settlor deemed domiciled)      │</w:t>
      </w:r>
    </w:p>
    <w:p>
      <w:pPr>
        <w:shd w:fill="F0F0F0"/>
        <w:spacing w:after="0" w:line="240" w:lineRule="auto"/>
      </w:pPr>
      <w:r>
        <w:rPr>
          <w:rFonts w:ascii="Courier New" w:hAnsi="Courier New"/>
          <w:sz w:val="20"/>
        </w:rPr>
        <w:t>│   - Not tainted                                              │</w:t>
      </w:r>
    </w:p>
    <w:p>
      <w:pPr>
        <w:shd w:fill="F0F0F0"/>
        <w:spacing w:after="0" w:line="240" w:lineRule="auto"/>
      </w:pPr>
      <w:r>
        <w:rPr>
          <w:rFonts w:ascii="Courier New" w:hAnsi="Courier New"/>
          <w:sz w:val="20"/>
        </w:rPr>
        <w:t>│ • UK source income always attributed (no protection)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Capital Gains Tax - Section 86 (6 min)              │</w:t>
      </w:r>
    </w:p>
    <w:p>
      <w:pPr>
        <w:shd w:fill="F0F0F0"/>
        <w:spacing w:after="0" w:line="240" w:lineRule="auto"/>
      </w:pPr>
      <w:r>
        <w:rPr>
          <w:rFonts w:ascii="Courier New" w:hAnsi="Courier New"/>
          <w:sz w:val="20"/>
        </w:rPr>
        <w:t>│ • TCGA 1992 s.86 - attribution to settlor                   │</w:t>
      </w:r>
    </w:p>
    <w:p>
      <w:pPr>
        <w:shd w:fill="F0F0F0"/>
        <w:spacing w:after="0" w:line="240" w:lineRule="auto"/>
      </w:pPr>
      <w:r>
        <w:rPr>
          <w:rFonts w:ascii="Courier New" w:hAnsi="Courier New"/>
          <w:sz w:val="20"/>
        </w:rPr>
        <w:t>│ • Applies where:                                             │</w:t>
      </w:r>
    </w:p>
    <w:p>
      <w:pPr>
        <w:shd w:fill="F0F0F0"/>
        <w:spacing w:after="0" w:line="240" w:lineRule="auto"/>
      </w:pPr>
      <w:r>
        <w:rPr>
          <w:rFonts w:ascii="Courier New" w:hAnsi="Courier New"/>
          <w:sz w:val="20"/>
        </w:rPr>
        <w:t>│   - Trust is non-UK resident                                │</w:t>
      </w:r>
    </w:p>
    <w:p>
      <w:pPr>
        <w:shd w:fill="F0F0F0"/>
        <w:spacing w:after="0" w:line="240" w:lineRule="auto"/>
      </w:pPr>
      <w:r>
        <w:rPr>
          <w:rFonts w:ascii="Courier New" w:hAnsi="Courier New"/>
          <w:sz w:val="20"/>
        </w:rPr>
        <w:t>│   - Settlor is UK resident                                  │</w:t>
      </w:r>
    </w:p>
    <w:p>
      <w:pPr>
        <w:shd w:fill="F0F0F0"/>
        <w:spacing w:after="0" w:line="240" w:lineRule="auto"/>
      </w:pPr>
      <w:r>
        <w:rPr>
          <w:rFonts w:ascii="Courier New" w:hAnsi="Courier New"/>
          <w:sz w:val="20"/>
        </w:rPr>
        <w:t>│   - Settlor or spouse can benefit                           │</w:t>
      </w:r>
    </w:p>
    <w:p>
      <w:pPr>
        <w:shd w:fill="F0F0F0"/>
        <w:spacing w:after="0" w:line="240" w:lineRule="auto"/>
      </w:pPr>
      <w:r>
        <w:rPr>
          <w:rFonts w:ascii="Courier New" w:hAnsi="Courier New"/>
          <w:sz w:val="20"/>
        </w:rPr>
        <w:t>│ • Gains attributed to settlor on arising basis              │</w:t>
      </w:r>
    </w:p>
    <w:p>
      <w:pPr>
        <w:shd w:fill="F0F0F0"/>
        <w:spacing w:after="0" w:line="240" w:lineRule="auto"/>
      </w:pPr>
      <w:r>
        <w:rPr>
          <w:rFonts w:ascii="Courier New" w:hAnsi="Courier New"/>
          <w:sz w:val="20"/>
        </w:rPr>
        <w:t>│ • Applies to gains realized by:                             │</w:t>
      </w:r>
    </w:p>
    <w:p>
      <w:pPr>
        <w:shd w:fill="F0F0F0"/>
        <w:spacing w:after="0" w:line="240" w:lineRule="auto"/>
      </w:pPr>
      <w:r>
        <w:rPr>
          <w:rFonts w:ascii="Courier New" w:hAnsi="Courier New"/>
          <w:sz w:val="20"/>
        </w:rPr>
        <w:t>│   - Trustees directly, OR                                    │</w:t>
      </w:r>
    </w:p>
    <w:p>
      <w:pPr>
        <w:shd w:fill="F0F0F0"/>
        <w:spacing w:after="0" w:line="240" w:lineRule="auto"/>
      </w:pPr>
      <w:r>
        <w:rPr>
          <w:rFonts w:ascii="Courier New" w:hAnsi="Courier New"/>
          <w:sz w:val="20"/>
        </w:rPr>
        <w:t>│   - Underlying non-UK companies in which trust holds shares │</w:t>
      </w:r>
    </w:p>
    <w:p>
      <w:pPr>
        <w:shd w:fill="F0F0F0"/>
        <w:spacing w:after="0" w:line="240" w:lineRule="auto"/>
      </w:pPr>
      <w:r>
        <w:rPr>
          <w:rFonts w:ascii="Courier New" w:hAnsi="Courier New"/>
          <w:sz w:val="20"/>
        </w:rPr>
        <w:t>│ • Protected settlement exemption:                            │</w:t>
      </w:r>
    </w:p>
    <w:p>
      <w:pPr>
        <w:shd w:fill="F0F0F0"/>
        <w:spacing w:after="0" w:line="240" w:lineRule="auto"/>
      </w:pPr>
      <w:r>
        <w:rPr>
          <w:rFonts w:ascii="Courier New" w:hAnsi="Courier New"/>
          <w:sz w:val="20"/>
        </w:rPr>
        <w:t>│   - Only applies if settlor deemed/actual domiciled         │</w:t>
      </w:r>
    </w:p>
    <w:p>
      <w:pPr>
        <w:shd w:fill="F0F0F0"/>
        <w:spacing w:after="0" w:line="240" w:lineRule="auto"/>
      </w:pPr>
      <w:r>
        <w:rPr>
          <w:rFonts w:ascii="Courier New" w:hAnsi="Courier New"/>
          <w:sz w:val="20"/>
        </w:rPr>
        <w:t>│   - And trust created before deemed domicile                │</w:t>
      </w:r>
    </w:p>
    <w:p>
      <w:pPr>
        <w:shd w:fill="F0F0F0"/>
        <w:spacing w:after="0" w:line="240" w:lineRule="auto"/>
      </w:pPr>
      <w:r>
        <w:rPr>
          <w:rFonts w:ascii="Courier New" w:hAnsi="Courier New"/>
          <w:sz w:val="20"/>
        </w:rPr>
        <w:t>│   - And not tainted                                         │</w:t>
      </w:r>
    </w:p>
    <w:p>
      <w:pPr>
        <w:shd w:fill="F0F0F0"/>
        <w:spacing w:after="0" w:line="240" w:lineRule="auto"/>
      </w:pPr>
      <w:r>
        <w:rPr>
          <w:rFonts w:ascii="Courier New" w:hAnsi="Courier New"/>
          <w:sz w:val="20"/>
        </w:rPr>
        <w:t>│ • Exception: UK residential property always taxable on      │</w:t>
      </w:r>
    </w:p>
    <w:p>
      <w:pPr>
        <w:shd w:fill="F0F0F0"/>
        <w:spacing w:after="0" w:line="240" w:lineRule="auto"/>
      </w:pPr>
      <w:r>
        <w:rPr>
          <w:rFonts w:ascii="Courier New" w:hAnsi="Courier New"/>
          <w:sz w:val="20"/>
        </w:rPr>
        <w:t>│   non-UK residents (no s.86 needed)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IHT - Relevant Property Regime (8 min if calc)      │</w:t>
      </w:r>
    </w:p>
    <w:p>
      <w:pPr>
        <w:shd w:fill="F0F0F0"/>
        <w:spacing w:after="0" w:line="240" w:lineRule="auto"/>
      </w:pPr>
      <w:r>
        <w:rPr>
          <w:rFonts w:ascii="Courier New" w:hAnsi="Courier New"/>
          <w:sz w:val="20"/>
        </w:rPr>
        <w:t>│ • Discretionary trusts = relevant property trusts           │</w:t>
      </w:r>
    </w:p>
    <w:p>
      <w:pPr>
        <w:shd w:fill="F0F0F0"/>
        <w:spacing w:after="0" w:line="240" w:lineRule="auto"/>
      </w:pPr>
      <w:r>
        <w:rPr>
          <w:rFonts w:ascii="Courier New" w:hAnsi="Courier New"/>
          <w:sz w:val="20"/>
        </w:rPr>
        <w:t>│ • Three IHT charges:                                         │</w:t>
      </w:r>
    </w:p>
    <w:p>
      <w:pPr>
        <w:shd w:fill="F0F0F0"/>
        <w:spacing w:after="0" w:line="240" w:lineRule="auto"/>
      </w:pPr>
      <w:r>
        <w:rPr>
          <w:rFonts w:ascii="Courier New" w:hAnsi="Courier New"/>
          <w:sz w:val="20"/>
        </w:rPr>
        <w:t>│   1. Entry charge (creation): Usually nil if within NRB    │</w:t>
      </w:r>
    </w:p>
    <w:p>
      <w:pPr>
        <w:shd w:fill="F0F0F0"/>
        <w:spacing w:after="0" w:line="240" w:lineRule="auto"/>
      </w:pPr>
      <w:r>
        <w:rPr>
          <w:rFonts w:ascii="Courier New" w:hAnsi="Courier New"/>
          <w:sz w:val="20"/>
        </w:rPr>
        <w:t>│   2. 10-year anniversary charge: Max 6%                     │</w:t>
      </w:r>
    </w:p>
    <w:p>
      <w:pPr>
        <w:shd w:fill="F0F0F0"/>
        <w:spacing w:after="0" w:line="240" w:lineRule="auto"/>
      </w:pPr>
      <w:r>
        <w:rPr>
          <w:rFonts w:ascii="Courier New" w:hAnsi="Courier New"/>
          <w:sz w:val="20"/>
        </w:rPr>
        <w:t>│   3. Exit charge: Proportionate to time since last charge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10-YEAR CHARGE CALCULATION:                                  │</w:t>
      </w:r>
    </w:p>
    <w:p>
      <w:pPr>
        <w:shd w:fill="F0F0F0"/>
        <w:spacing w:after="0" w:line="240" w:lineRule="auto"/>
      </w:pPr>
      <w:r>
        <w:rPr>
          <w:rFonts w:ascii="Courier New" w:hAnsi="Courier New"/>
          <w:sz w:val="20"/>
        </w:rPr>
        <w:t>│ Step 1: Value of relevant property at anniversary           │</w:t>
      </w:r>
    </w:p>
    <w:p>
      <w:pPr>
        <w:shd w:fill="F0F0F0"/>
        <w:spacing w:after="0" w:line="240" w:lineRule="auto"/>
      </w:pPr>
      <w:r>
        <w:rPr>
          <w:rFonts w:ascii="Courier New" w:hAnsi="Courier New"/>
          <w:sz w:val="20"/>
        </w:rPr>
        <w:t>│ Step 2: Add settlor's cumulation (previous 7 years)         │</w:t>
      </w:r>
    </w:p>
    <w:p>
      <w:pPr>
        <w:shd w:fill="F0F0F0"/>
        <w:spacing w:after="0" w:line="240" w:lineRule="auto"/>
      </w:pPr>
      <w:r>
        <w:rPr>
          <w:rFonts w:ascii="Courier New" w:hAnsi="Courier New"/>
          <w:sz w:val="20"/>
        </w:rPr>
        <w:t>│ Step 3: Calculate tax on hypothetical transfer:             │</w:t>
      </w:r>
    </w:p>
    <w:p>
      <w:pPr>
        <w:shd w:fill="F0F0F0"/>
        <w:spacing w:after="0" w:line="240" w:lineRule="auto"/>
      </w:pPr>
      <w:r>
        <w:rPr>
          <w:rFonts w:ascii="Courier New" w:hAnsi="Courier New"/>
          <w:sz w:val="20"/>
        </w:rPr>
        <w:t>│         (Step 1 + Step 2 - NRB) × 20%                       │</w:t>
      </w:r>
    </w:p>
    <w:p>
      <w:pPr>
        <w:shd w:fill="F0F0F0"/>
        <w:spacing w:after="0" w:line="240" w:lineRule="auto"/>
      </w:pPr>
      <w:r>
        <w:rPr>
          <w:rFonts w:ascii="Courier New" w:hAnsi="Courier New"/>
          <w:sz w:val="20"/>
        </w:rPr>
        <w:t>│ Step 4: Effective rate = Tax ÷ Step 1                       │</w:t>
      </w:r>
    </w:p>
    <w:p>
      <w:pPr>
        <w:shd w:fill="F0F0F0"/>
        <w:spacing w:after="0" w:line="240" w:lineRule="auto"/>
      </w:pPr>
      <w:r>
        <w:rPr>
          <w:rFonts w:ascii="Courier New" w:hAnsi="Courier New"/>
          <w:sz w:val="20"/>
        </w:rPr>
        <w:t>│ Step 5: 10-year charge = Step 1 × Effective rate × 30%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Special rules:                                               │</w:t>
      </w:r>
    </w:p>
    <w:p>
      <w:pPr>
        <w:shd w:fill="F0F0F0"/>
        <w:spacing w:after="0" w:line="240" w:lineRule="auto"/>
      </w:pPr>
      <w:r>
        <w:rPr>
          <w:rFonts w:ascii="Courier New" w:hAnsi="Courier New"/>
          <w:sz w:val="20"/>
        </w:rPr>
        <w:t>│ • Foreign property in protected settlement = excluded       │</w:t>
      </w:r>
    </w:p>
    <w:p>
      <w:pPr>
        <w:shd w:fill="F0F0F0"/>
        <w:spacing w:after="0" w:line="240" w:lineRule="auto"/>
      </w:pPr>
      <w:r>
        <w:rPr>
          <w:rFonts w:ascii="Courier New" w:hAnsi="Courier New"/>
          <w:sz w:val="20"/>
        </w:rPr>
        <w:t>│   property (no IHT charge)                                  │</w:t>
      </w:r>
    </w:p>
    <w:p>
      <w:pPr>
        <w:shd w:fill="F0F0F0"/>
        <w:spacing w:after="0" w:line="240" w:lineRule="auto"/>
      </w:pPr>
      <w:r>
        <w:rPr>
          <w:rFonts w:ascii="Courier New" w:hAnsi="Courier New"/>
          <w:sz w:val="20"/>
        </w:rPr>
        <w:t>│ • UK residential property through company: Always charged   │</w:t>
      </w:r>
    </w:p>
    <w:p>
      <w:pPr>
        <w:shd w:fill="F0F0F0"/>
        <w:spacing w:after="0" w:line="240" w:lineRule="auto"/>
      </w:pPr>
      <w:r>
        <w:rPr>
          <w:rFonts w:ascii="Courier New" w:hAnsi="Courier New"/>
          <w:sz w:val="20"/>
        </w:rPr>
        <w:t>│ • Only 7/10ths if property only acquired partway through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6: Domicile of Choice Impact (5 min)                   │</w:t>
      </w:r>
    </w:p>
    <w:p>
      <w:pPr>
        <w:shd w:fill="F0F0F0"/>
        <w:spacing w:after="0" w:line="240" w:lineRule="auto"/>
      </w:pPr>
      <w:r>
        <w:rPr>
          <w:rFonts w:ascii="Courier New" w:hAnsi="Courier New"/>
          <w:sz w:val="20"/>
        </w:rPr>
        <w:t>│ • If settlor acquires domicile of choice:                   │</w:t>
      </w:r>
    </w:p>
    <w:p>
      <w:pPr>
        <w:shd w:fill="F0F0F0"/>
        <w:spacing w:after="0" w:line="240" w:lineRule="auto"/>
      </w:pPr>
      <w:r>
        <w:rPr>
          <w:rFonts w:ascii="Courier New" w:hAnsi="Courier New"/>
          <w:sz w:val="20"/>
        </w:rPr>
        <w:t>│   - Protected settlement status LOST immediately            │</w:t>
      </w:r>
    </w:p>
    <w:p>
      <w:pPr>
        <w:shd w:fill="F0F0F0"/>
        <w:spacing w:after="0" w:line="240" w:lineRule="auto"/>
      </w:pPr>
      <w:r>
        <w:rPr>
          <w:rFonts w:ascii="Courier New" w:hAnsi="Courier New"/>
          <w:sz w:val="20"/>
        </w:rPr>
        <w:t>│   - All foreign income/gains become attributable            │</w:t>
      </w:r>
    </w:p>
    <w:p>
      <w:pPr>
        <w:shd w:fill="F0F0F0"/>
        <w:spacing w:after="0" w:line="240" w:lineRule="auto"/>
      </w:pPr>
      <w:r>
        <w:rPr>
          <w:rFonts w:ascii="Courier New" w:hAnsi="Courier New"/>
          <w:sz w:val="20"/>
        </w:rPr>
        <w:t>│   - On arising basis from date of acquisition               │</w:t>
      </w:r>
    </w:p>
    <w:p>
      <w:pPr>
        <w:shd w:fill="F0F0F0"/>
        <w:spacing w:after="0" w:line="240" w:lineRule="auto"/>
      </w:pPr>
      <w:r>
        <w:rPr>
          <w:rFonts w:ascii="Courier New" w:hAnsi="Courier New"/>
          <w:sz w:val="20"/>
        </w:rPr>
        <w:t>│ • Different from deemed domicile:                            │</w:t>
      </w:r>
    </w:p>
    <w:p>
      <w:pPr>
        <w:shd w:fill="F0F0F0"/>
        <w:spacing w:after="0" w:line="240" w:lineRule="auto"/>
      </w:pPr>
      <w:r>
        <w:rPr>
          <w:rFonts w:ascii="Courier New" w:hAnsi="Courier New"/>
          <w:sz w:val="20"/>
        </w:rPr>
        <w:t>│   - Deemed domicile: Protection continues if not tainted    │</w:t>
      </w:r>
    </w:p>
    <w:p>
      <w:pPr>
        <w:shd w:fill="F0F0F0"/>
        <w:spacing w:after="0" w:line="240" w:lineRule="auto"/>
      </w:pPr>
      <w:r>
        <w:rPr>
          <w:rFonts w:ascii="Courier New" w:hAnsi="Courier New"/>
          <w:sz w:val="20"/>
        </w:rPr>
        <w:t>│   - Domicile of choice: Protection lost automatically       │</w:t>
      </w:r>
    </w:p>
    <w:p>
      <w:pPr>
        <w:shd w:fill="F0F0F0"/>
        <w:spacing w:after="0" w:line="240" w:lineRule="auto"/>
      </w:pPr>
      <w:r>
        <w:rPr>
          <w:rFonts w:ascii="Courier New" w:hAnsi="Courier New"/>
          <w:sz w:val="20"/>
        </w:rPr>
        <w:t>│ • IHT: Foreign property in trust may remain excluded        │</w:t>
      </w:r>
    </w:p>
    <w:p>
      <w:pPr>
        <w:shd w:fill="F0F0F0"/>
        <w:spacing w:after="0" w:line="240" w:lineRule="auto"/>
      </w:pPr>
      <w:r>
        <w:rPr>
          <w:rFonts w:ascii="Courier New" w:hAnsi="Courier New"/>
          <w:sz w:val="20"/>
        </w:rPr>
        <w:t>│   property (depends on facts)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Error Prevention: Top 5 Offshore Trust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Confusing protected settlement with remittance basis</w:t>
            </w:r>
          </w:p>
        </w:tc>
        <w:tc>
          <w:tcPr>
            <w:tcW w:type="dxa" w:w="2160"/>
          </w:tcPr>
          <w:p>
            <w:r/>
            <w:r>
              <w:t>Protected settlement = trust-level protection; Remittance basis = individual tax basis</w:t>
            </w:r>
          </w:p>
        </w:tc>
        <w:tc>
          <w:tcPr>
            <w:tcW w:type="dxa" w:w="2160"/>
          </w:tcPr>
          <w:p>
            <w:r/>
            <w:r>
              <w:t>-3 to -4 marks</w:t>
            </w:r>
          </w:p>
        </w:tc>
      </w:tr>
      <w:tr>
        <w:tc>
          <w:tcPr>
            <w:tcW w:type="dxa" w:w="2160"/>
          </w:tcPr>
          <w:p>
            <w:r/>
            <w:r>
              <w:rPr>
                <w:b/>
              </w:rPr>
              <w:t>2</w:t>
            </w:r>
          </w:p>
        </w:tc>
        <w:tc>
          <w:tcPr>
            <w:tcW w:type="dxa" w:w="2160"/>
          </w:tcPr>
          <w:p>
            <w:r/>
            <w:r>
              <w:rPr>
                <w:b/>
              </w:rPr>
              <w:t>Forgetting tainting rules</w:t>
            </w:r>
          </w:p>
        </w:tc>
        <w:tc>
          <w:tcPr>
            <w:tcW w:type="dxa" w:w="2160"/>
          </w:tcPr>
          <w:p>
            <w:r/>
            <w:r>
              <w:t>Any additions post-5 April 2017 taint the settlement</w:t>
            </w:r>
          </w:p>
        </w:tc>
        <w:tc>
          <w:tcPr>
            <w:tcW w:type="dxa" w:w="2160"/>
          </w:tcPr>
          <w:p>
            <w:r/>
            <w:r>
              <w:t>-2 to -3 marks</w:t>
            </w:r>
          </w:p>
        </w:tc>
      </w:tr>
      <w:tr>
        <w:tc>
          <w:tcPr>
            <w:tcW w:type="dxa" w:w="2160"/>
          </w:tcPr>
          <w:p>
            <w:r/>
            <w:r>
              <w:rPr>
                <w:b/>
              </w:rPr>
              <w:t>3</w:t>
            </w:r>
          </w:p>
        </w:tc>
        <w:tc>
          <w:tcPr>
            <w:tcW w:type="dxa" w:w="2160"/>
          </w:tcPr>
          <w:p>
            <w:r/>
            <w:r>
              <w:rPr>
                <w:b/>
              </w:rPr>
              <w:t>Not checking all three taxes</w:t>
            </w:r>
          </w:p>
        </w:tc>
        <w:tc>
          <w:tcPr>
            <w:tcW w:type="dxa" w:w="2160"/>
          </w:tcPr>
          <w:p>
            <w:r/>
            <w:r>
              <w:t>Always analyze IT, CGT, AND IHT for trusts</w:t>
            </w:r>
          </w:p>
        </w:tc>
        <w:tc>
          <w:tcPr>
            <w:tcW w:type="dxa" w:w="2160"/>
          </w:tcPr>
          <w:p>
            <w:r/>
            <w:r>
              <w:t>-3 marks</w:t>
            </w:r>
          </w:p>
        </w:tc>
      </w:tr>
      <w:tr>
        <w:tc>
          <w:tcPr>
            <w:tcW w:type="dxa" w:w="2160"/>
          </w:tcPr>
          <w:p>
            <w:r/>
            <w:r>
              <w:rPr>
                <w:b/>
              </w:rPr>
              <w:t>4</w:t>
            </w:r>
          </w:p>
        </w:tc>
        <w:tc>
          <w:tcPr>
            <w:tcW w:type="dxa" w:w="2160"/>
          </w:tcPr>
          <w:p>
            <w:r/>
            <w:r>
              <w:rPr>
                <w:b/>
              </w:rPr>
              <w:t>Missing s.86 attribution for underlying companies</w:t>
            </w:r>
          </w:p>
        </w:tc>
        <w:tc>
          <w:tcPr>
            <w:tcW w:type="dxa" w:w="2160"/>
          </w:tcPr>
          <w:p>
            <w:r/>
            <w:r>
              <w:t>s.86 applies to gains in companies held by the trust</w:t>
            </w:r>
          </w:p>
        </w:tc>
        <w:tc>
          <w:tcPr>
            <w:tcW w:type="dxa" w:w="2160"/>
          </w:tcPr>
          <w:p>
            <w:r/>
            <w:r>
              <w:t>-2 marks</w:t>
            </w:r>
          </w:p>
        </w:tc>
      </w:tr>
      <w:tr>
        <w:tc>
          <w:tcPr>
            <w:tcW w:type="dxa" w:w="2160"/>
          </w:tcPr>
          <w:p>
            <w:r/>
            <w:r>
              <w:rPr>
                <w:b/>
              </w:rPr>
              <w:t>5</w:t>
            </w:r>
          </w:p>
        </w:tc>
        <w:tc>
          <w:tcPr>
            <w:tcW w:type="dxa" w:w="2160"/>
          </w:tcPr>
          <w:p>
            <w:r/>
            <w:r>
              <w:rPr>
                <w:b/>
              </w:rPr>
              <w:t>Ignoring UK residential property exception</w:t>
            </w:r>
          </w:p>
        </w:tc>
        <w:tc>
          <w:tcPr>
            <w:tcW w:type="dxa" w:w="2160"/>
          </w:tcPr>
          <w:p>
            <w:r/>
            <w:r>
              <w:t>UK property always taxable regardless of trust residence</w:t>
            </w:r>
          </w:p>
        </w:tc>
        <w:tc>
          <w:tcPr>
            <w:tcW w:type="dxa" w:w="2160"/>
          </w:tcPr>
          <w:p>
            <w:r/>
            <w:r>
              <w:t>-2 marks</w:t>
            </w:r>
          </w:p>
        </w:tc>
      </w:tr>
    </w:tbl>
    <w:p/>
    <w:p>
      <w:pPr>
        <w:spacing w:before="120" w:after="120"/>
        <w:pBdr>
          <w:bottom w:val="single" w:sz="6" w:space="1" w:color="auto"/>
        </w:pBdr>
      </w:pPr>
    </w:p>
    <w:p>
      <w:r>
        <w:rPr>
          <w:i/>
        </w:rPr>
        <w:t>Continue to Section 2.3.3: Transfer Pricing →</w:t>
      </w:r>
    </w:p>
    <w:p>
      <w:pPr>
        <w:spacing w:before="120" w:after="120"/>
        <w:pBdr>
          <w:bottom w:val="single" w:sz="6" w:space="1" w:color="auto"/>
        </w:pBdr>
      </w:pPr>
    </w:p>
    <w:p>
      <w:pPr>
        <w:pStyle w:val="Heading2"/>
      </w:pPr>
      <w:r>
        <w:t>2.3.3 Transfer Pricing</w:t>
      </w:r>
    </w:p>
    <w:p>
      <w:pPr>
        <w:pStyle w:val="Heading3"/>
      </w:pPr>
      <w:r>
        <w:t>Pattern Recognition: Spotting This Question Type</w:t>
      </w:r>
    </w:p>
    <w:p>
      <w:r>
        <w:rPr>
          <w:b/>
        </w:rPr>
        <w:t>Immediate Triggers</w:t>
      </w:r>
      <w:r>
        <w:t>:</w:t>
      </w:r>
    </w:p>
    <w:p>
      <w:pPr>
        <w:pStyle w:val="ListBullet"/>
      </w:pPr>
      <w:r>
        <w:t>"Transfer pricing," "arm's length," "related party transaction"</w:t>
      </w:r>
    </w:p>
    <w:p>
      <w:pPr>
        <w:pStyle w:val="ListBullet"/>
      </w:pPr>
      <w:r>
        <w:t>"OECD Guidelines," "comparability analysis"</w:t>
      </w:r>
    </w:p>
    <w:p>
      <w:pPr>
        <w:pStyle w:val="ListBullet"/>
      </w:pPr>
      <w:r>
        <w:t>"Intra-group services," "management fees," "royalties," "IP"</w:t>
      </w:r>
    </w:p>
    <w:p>
      <w:pPr>
        <w:pStyle w:val="ListBullet"/>
      </w:pPr>
      <w:r>
        <w:t>"TIOPA 2010 Part 4," "s.147"</w:t>
      </w:r>
    </w:p>
    <w:p>
      <w:pPr>
        <w:pStyle w:val="ListBullet"/>
      </w:pPr>
      <w:r>
        <w:t>"Master file," "local file," "Country-by-Country Reporting"</w:t>
      </w:r>
    </w:p>
    <w:p>
      <w:pPr>
        <w:pStyle w:val="ListBullet"/>
      </w:pPr>
      <w:r>
        <w:t>"Advance Pricing Agreement (APA)"</w:t>
      </w:r>
    </w:p>
    <w:p>
      <w:r>
        <w:rPr>
          <w:b/>
        </w:rPr>
        <w:t>Recent Exam Appearances</w:t>
      </w:r>
      <w:r>
        <w:t>:</w:t>
      </w:r>
    </w:p>
    <w:p>
      <w:pPr>
        <w:pStyle w:val="ListBullet"/>
      </w:pPr>
      <w:r>
        <w:rPr>
          <w:b/>
        </w:rPr>
        <w:t>June 2025 Part C Q7</w:t>
      </w:r>
      <w:r>
        <w:t>: Transfer Pricing methodologies and documentation (15 marks)</w:t>
      </w:r>
    </w:p>
    <w:p>
      <w:pPr>
        <w:pStyle w:val="ListBullet"/>
      </w:pPr>
      <w:r>
        <w:rPr>
          <w:b/>
        </w:rPr>
        <w:t>June 2024 Part C Q5</w:t>
      </w:r>
      <w:r>
        <w:t>: TP adjustments and penalties (15 marks)</w:t>
      </w:r>
    </w:p>
    <w:p>
      <w:pPr>
        <w:pStyle w:val="ListBullet"/>
      </w:pPr>
      <w:r>
        <w:rPr>
          <w:b/>
        </w:rPr>
        <w:t>June 2023 Part C Q6</w:t>
      </w:r>
      <w:r>
        <w:t>: TP compliance and APAs (15 marks)</w:t>
      </w:r>
    </w:p>
    <w:p>
      <w:pPr>
        <w:pStyle w:val="ListBullet"/>
      </w:pPr>
      <w:r>
        <w:rPr>
          <w:b/>
        </w:rPr>
        <w:t>December 2022 Part C Q5</w:t>
      </w:r>
      <w:r>
        <w:t>: Arm's length principle application (15 marks)</w:t>
      </w:r>
    </w:p>
    <w:p>
      <w:pPr>
        <w:pStyle w:val="ListBullet"/>
      </w:pPr>
      <w:r>
        <w:rPr>
          <w:b/>
        </w:rPr>
        <w:t>June 2022 Part C Q6</w:t>
      </w:r>
      <w:r>
        <w:t>: TP documentation requirements (15 marks)</w:t>
      </w:r>
    </w:p>
    <w:p>
      <w:pPr>
        <w:pStyle w:val="ListBullet"/>
      </w:pPr>
      <w:r>
        <w:rPr>
          <w:b/>
        </w:rPr>
        <w:t>December 2021 Part C Q7</w:t>
      </w:r>
      <w:r>
        <w:t>: TP methods (CUP, TNMM) (15 marks)</w:t>
      </w:r>
    </w:p>
    <w:p>
      <w:r>
        <w:rPr>
          <w:b/>
        </w:rPr>
        <w:t>Frequency</w:t>
      </w:r>
      <w:r>
        <w:t xml:space="preserve">: </w:t>
      </w:r>
      <w:r>
        <w:rPr>
          <w:b/>
        </w:rPr>
        <w:t>75% (6/8 exams) - CRITICAL TOPIC</w:t>
      </w:r>
    </w:p>
    <w:p>
      <w:pPr>
        <w:spacing w:before="120" w:after="120"/>
        <w:pBdr>
          <w:bottom w:val="single" w:sz="6" w:space="1" w:color="auto"/>
        </w:pBdr>
      </w:pPr>
    </w:p>
    <w:p>
      <w:pPr>
        <w:pStyle w:val="Heading3"/>
      </w:pPr>
      <w:r>
        <w:t>Strategic Context</w:t>
      </w:r>
    </w:p>
    <w:p>
      <w:r>
        <w:rPr>
          <w:b/>
        </w:rPr>
        <w:t>Transfer Pricing</w:t>
      </w:r>
      <w:r>
        <w:t xml:space="preserve"> ensures that transactions between related parties are priced as if they were between independent parties (the "arm's length principle"). This prevents profit shifting to low-tax jurisdictions.</w:t>
      </w:r>
    </w:p>
    <w:p>
      <w:r>
        <w:rPr>
          <w:b/>
        </w:rPr>
        <w:t>UK Legislative Framework</w:t>
      </w:r>
      <w:r>
        <w:t>:</w:t>
      </w:r>
    </w:p>
    <w:p>
      <w:pPr>
        <w:pStyle w:val="ListBullet"/>
      </w:pPr>
      <w:r>
        <w:rPr>
          <w:b/>
        </w:rPr>
        <w:t>TIOPA 2010 Part 4</w:t>
      </w:r>
      <w:r>
        <w:t xml:space="preserve"> (ss.147-230): Primary UK TP legislation</w:t>
      </w:r>
    </w:p>
    <w:p>
      <w:pPr>
        <w:pStyle w:val="ListBullet"/>
      </w:pPr>
      <w:r>
        <w:rPr>
          <w:b/>
        </w:rPr>
        <w:t>OECD Transfer Pricing Guidelines</w:t>
      </w:r>
      <w:r>
        <w:t>: Interpretive guidance (UK follows closely)</w:t>
      </w:r>
    </w:p>
    <w:p>
      <w:pPr>
        <w:pStyle w:val="ListBullet"/>
      </w:pPr>
      <w:r>
        <w:rPr>
          <w:b/>
        </w:rPr>
        <w:t>Finance Act 2024</w:t>
      </w:r>
      <w:r>
        <w:t>: Enhanced documentation requirements</w:t>
      </w:r>
    </w:p>
    <w:p>
      <w:r>
        <w:rPr>
          <w:b/>
        </w:rPr>
        <w:t>Why This Topic Appears Frequently</w:t>
      </w:r>
      <w:r>
        <w:t>:</w:t>
      </w:r>
    </w:p>
    <w:p>
      <w:pPr>
        <w:pStyle w:val="ListBullet"/>
      </w:pPr>
      <w:r>
        <w:t>15% syllabus weighting (Section I.D)</w:t>
      </w:r>
    </w:p>
    <w:p>
      <w:pPr>
        <w:pStyle w:val="ListBullet"/>
      </w:pPr>
      <w:r>
        <w:t>Tests both technical rules AND practical application</w:t>
      </w:r>
    </w:p>
    <w:p>
      <w:pPr>
        <w:pStyle w:val="ListBullet"/>
      </w:pPr>
      <w:r>
        <w:t>Increasing HMRC focus on TP compliance</w:t>
      </w:r>
    </w:p>
    <w:p>
      <w:pPr>
        <w:pStyle w:val="ListBullet"/>
      </w:pPr>
      <w:r>
        <w:t>OECD/BEPS developments continue to evolve</w:t>
      </w:r>
    </w:p>
    <w:p>
      <w:pPr>
        <w:spacing w:before="120" w:after="120"/>
        <w:pBdr>
          <w:bottom w:val="single" w:sz="6" w:space="1" w:color="auto"/>
        </w:pBdr>
      </w:pPr>
    </w:p>
    <w:p>
      <w:pPr>
        <w:pStyle w:val="Heading3"/>
      </w:pPr>
      <w:r>
        <w:t>Execution Framework: Transfer Pricing Analysis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Identify Related Party Transaction (3 min)          │</w:t>
      </w:r>
    </w:p>
    <w:p>
      <w:pPr>
        <w:shd w:fill="F0F0F0"/>
        <w:spacing w:after="0" w:line="240" w:lineRule="auto"/>
      </w:pPr>
      <w:r>
        <w:rPr>
          <w:rFonts w:ascii="Courier New" w:hAnsi="Courier New"/>
          <w:sz w:val="20"/>
        </w:rPr>
        <w:t>│ • Is there a transaction between connected persons?         │</w:t>
      </w:r>
    </w:p>
    <w:p>
      <w:pPr>
        <w:shd w:fill="F0F0F0"/>
        <w:spacing w:after="0" w:line="240" w:lineRule="auto"/>
      </w:pPr>
      <w:r>
        <w:rPr>
          <w:rFonts w:ascii="Courier New" w:hAnsi="Courier New"/>
          <w:sz w:val="20"/>
        </w:rPr>
        <w:t>│   - 40% participation (direct/indirect)                     │</w:t>
      </w:r>
    </w:p>
    <w:p>
      <w:pPr>
        <w:shd w:fill="F0F0F0"/>
        <w:spacing w:after="0" w:line="240" w:lineRule="auto"/>
      </w:pPr>
      <w:r>
        <w:rPr>
          <w:rFonts w:ascii="Courier New" w:hAnsi="Courier New"/>
          <w:sz w:val="20"/>
        </w:rPr>
        <w:t>│   - Control through voting rights, capital, or income       │</w:t>
      </w:r>
    </w:p>
    <w:p>
      <w:pPr>
        <w:shd w:fill="F0F0F0"/>
        <w:spacing w:after="0" w:line="240" w:lineRule="auto"/>
      </w:pPr>
      <w:r>
        <w:rPr>
          <w:rFonts w:ascii="Courier New" w:hAnsi="Courier New"/>
          <w:sz w:val="20"/>
        </w:rPr>
        <w:t>│ • What type of transaction?                                 │</w:t>
      </w:r>
    </w:p>
    <w:p>
      <w:pPr>
        <w:shd w:fill="F0F0F0"/>
        <w:spacing w:after="0" w:line="240" w:lineRule="auto"/>
      </w:pPr>
      <w:r>
        <w:rPr>
          <w:rFonts w:ascii="Courier New" w:hAnsi="Courier New"/>
          <w:sz w:val="20"/>
        </w:rPr>
        <w:t>│   - Goods (tangible property)                               │</w:t>
      </w:r>
    </w:p>
    <w:p>
      <w:pPr>
        <w:shd w:fill="F0F0F0"/>
        <w:spacing w:after="0" w:line="240" w:lineRule="auto"/>
      </w:pPr>
      <w:r>
        <w:rPr>
          <w:rFonts w:ascii="Courier New" w:hAnsi="Courier New"/>
          <w:sz w:val="20"/>
        </w:rPr>
        <w:t>│   - Services (management, technical, administrative)        │</w:t>
      </w:r>
    </w:p>
    <w:p>
      <w:pPr>
        <w:shd w:fill="F0F0F0"/>
        <w:spacing w:after="0" w:line="240" w:lineRule="auto"/>
      </w:pPr>
      <w:r>
        <w:rPr>
          <w:rFonts w:ascii="Courier New" w:hAnsi="Courier New"/>
          <w:sz w:val="20"/>
        </w:rPr>
        <w:t>│   - Intangibles (IP, trademarks, know-how)                 │</w:t>
      </w:r>
    </w:p>
    <w:p>
      <w:pPr>
        <w:shd w:fill="F0F0F0"/>
        <w:spacing w:after="0" w:line="240" w:lineRule="auto"/>
      </w:pPr>
      <w:r>
        <w:rPr>
          <w:rFonts w:ascii="Courier New" w:hAnsi="Courier New"/>
          <w:sz w:val="20"/>
        </w:rPr>
        <w:t>│   - Financial (loans, guarantees) → Thin cap rules apply   │</w:t>
      </w:r>
    </w:p>
    <w:p>
      <w:pPr>
        <w:shd w:fill="F0F0F0"/>
        <w:spacing w:after="0" w:line="240" w:lineRule="auto"/>
      </w:pPr>
      <w:r>
        <w:rPr>
          <w:rFonts w:ascii="Courier New" w:hAnsi="Courier New"/>
          <w:sz w:val="20"/>
        </w:rPr>
        <w:t>│ • Is there a potential UK tax advantage?                    │</w:t>
      </w:r>
    </w:p>
    <w:p>
      <w:pPr>
        <w:shd w:fill="F0F0F0"/>
        <w:spacing w:after="0" w:line="240" w:lineRule="auto"/>
      </w:pPr>
      <w:r>
        <w:rPr>
          <w:rFonts w:ascii="Courier New" w:hAnsi="Courier New"/>
          <w:sz w:val="20"/>
        </w:rPr>
        <w:t>│   - UK company paying inflated price to low-tax affiliate   │</w:t>
      </w:r>
    </w:p>
    <w:p>
      <w:pPr>
        <w:shd w:fill="F0F0F0"/>
        <w:spacing w:after="0" w:line="240" w:lineRule="auto"/>
      </w:pPr>
      <w:r>
        <w:rPr>
          <w:rFonts w:ascii="Courier New" w:hAnsi="Courier New"/>
          <w:sz w:val="20"/>
        </w:rPr>
        <w:t>│   - UK company receiving below-market payment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SME Exemption Check (2 min)                         │</w:t>
      </w:r>
    </w:p>
    <w:p>
      <w:pPr>
        <w:shd w:fill="F0F0F0"/>
        <w:spacing w:after="0" w:line="240" w:lineRule="auto"/>
      </w:pPr>
      <w:r>
        <w:rPr>
          <w:rFonts w:ascii="Courier New" w:hAnsi="Courier New"/>
          <w:sz w:val="20"/>
        </w:rPr>
        <w:t>│ • SME exemption (s.166 TIOPA 2010):                        │</w:t>
      </w:r>
    </w:p>
    <w:p>
      <w:pPr>
        <w:shd w:fill="F0F0F0"/>
        <w:spacing w:after="0" w:line="240" w:lineRule="auto"/>
      </w:pPr>
      <w:r>
        <w:rPr>
          <w:rFonts w:ascii="Courier New" w:hAnsi="Courier New"/>
          <w:sz w:val="20"/>
        </w:rPr>
        <w:t>│   - Fewer than 250 employees AND                            │</w:t>
      </w:r>
    </w:p>
    <w:p>
      <w:pPr>
        <w:shd w:fill="F0F0F0"/>
        <w:spacing w:after="0" w:line="240" w:lineRule="auto"/>
      </w:pPr>
      <w:r>
        <w:rPr>
          <w:rFonts w:ascii="Courier New" w:hAnsi="Courier New"/>
          <w:sz w:val="20"/>
        </w:rPr>
        <w:t>│   - Either: Turnover ≤€50m OR Balance sheet ≤€43m          │</w:t>
      </w:r>
    </w:p>
    <w:p>
      <w:pPr>
        <w:shd w:fill="F0F0F0"/>
        <w:spacing w:after="0" w:line="240" w:lineRule="auto"/>
      </w:pPr>
      <w:r>
        <w:rPr>
          <w:rFonts w:ascii="Courier New" w:hAnsi="Courier New"/>
          <w:sz w:val="20"/>
        </w:rPr>
        <w:t>│ • If SME: No TP adjustment required for most transactions   │</w:t>
      </w:r>
    </w:p>
    <w:p>
      <w:pPr>
        <w:shd w:fill="F0F0F0"/>
        <w:spacing w:after="0" w:line="240" w:lineRule="auto"/>
      </w:pPr>
      <w:r>
        <w:rPr>
          <w:rFonts w:ascii="Courier New" w:hAnsi="Courier New"/>
          <w:sz w:val="20"/>
        </w:rPr>
        <w:t>│ • EXCEPTION: Transactions with persons in non-qualifying    │</w:t>
      </w:r>
    </w:p>
    <w:p>
      <w:pPr>
        <w:shd w:fill="F0F0F0"/>
        <w:spacing w:after="0" w:line="240" w:lineRule="auto"/>
      </w:pPr>
      <w:r>
        <w:rPr>
          <w:rFonts w:ascii="Courier New" w:hAnsi="Courier New"/>
          <w:sz w:val="20"/>
        </w:rPr>
        <w:t>│   territories (tax havens) - TP rules still apply          │</w:t>
      </w:r>
    </w:p>
    <w:p>
      <w:pPr>
        <w:shd w:fill="F0F0F0"/>
        <w:spacing w:after="0" w:line="240" w:lineRule="auto"/>
      </w:pPr>
      <w:r>
        <w:rPr>
          <w:rFonts w:ascii="Courier New" w:hAnsi="Courier New"/>
          <w:sz w:val="20"/>
        </w:rPr>
        <w:t>│ • Medium-sized company exemption: Simplified documentation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Apply Arm's Length Principle (8 min)                │</w:t>
      </w:r>
    </w:p>
    <w:p>
      <w:pPr>
        <w:shd w:fill="F0F0F0"/>
        <w:spacing w:after="0" w:line="240" w:lineRule="auto"/>
      </w:pPr>
      <w:r>
        <w:rPr>
          <w:rFonts w:ascii="Courier New" w:hAnsi="Courier New"/>
          <w:sz w:val="20"/>
        </w:rPr>
        <w:t>│ • The "arm's length principle" (s.147 TIOPA 2010):         │</w:t>
      </w:r>
    </w:p>
    <w:p>
      <w:pPr>
        <w:shd w:fill="F0F0F0"/>
        <w:spacing w:after="0" w:line="240" w:lineRule="auto"/>
      </w:pPr>
      <w:r>
        <w:rPr>
          <w:rFonts w:ascii="Courier New" w:hAnsi="Courier New"/>
          <w:sz w:val="20"/>
        </w:rPr>
        <w:t>│   Would independent parties transact on these terms?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COMPARABILITY ANALYSIS (OECD Chapter III):                  │</w:t>
      </w:r>
    </w:p>
    <w:p>
      <w:pPr>
        <w:shd w:fill="F0F0F0"/>
        <w:spacing w:after="0" w:line="240" w:lineRule="auto"/>
      </w:pPr>
      <w:r>
        <w:rPr>
          <w:rFonts w:ascii="Courier New" w:hAnsi="Courier New"/>
          <w:sz w:val="20"/>
        </w:rPr>
        <w:t>│ ① Characteristics of property/services                      │</w:t>
      </w:r>
    </w:p>
    <w:p>
      <w:pPr>
        <w:shd w:fill="F0F0F0"/>
        <w:spacing w:after="0" w:line="240" w:lineRule="auto"/>
      </w:pPr>
      <w:r>
        <w:rPr>
          <w:rFonts w:ascii="Courier New" w:hAnsi="Courier New"/>
          <w:sz w:val="20"/>
        </w:rPr>
        <w:t>│ ② Functions performed (with risks and assets)               │</w:t>
      </w:r>
    </w:p>
    <w:p>
      <w:pPr>
        <w:shd w:fill="F0F0F0"/>
        <w:spacing w:after="0" w:line="240" w:lineRule="auto"/>
      </w:pPr>
      <w:r>
        <w:rPr>
          <w:rFonts w:ascii="Courier New" w:hAnsi="Courier New"/>
          <w:sz w:val="20"/>
        </w:rPr>
        <w:t>│ ③ Contractual terms                                         │</w:t>
      </w:r>
    </w:p>
    <w:p>
      <w:pPr>
        <w:shd w:fill="F0F0F0"/>
        <w:spacing w:after="0" w:line="240" w:lineRule="auto"/>
      </w:pPr>
      <w:r>
        <w:rPr>
          <w:rFonts w:ascii="Courier New" w:hAnsi="Courier New"/>
          <w:sz w:val="20"/>
        </w:rPr>
        <w:t>│ ④ Economic circumstances                                    │</w:t>
      </w:r>
    </w:p>
    <w:p>
      <w:pPr>
        <w:shd w:fill="F0F0F0"/>
        <w:spacing w:after="0" w:line="240" w:lineRule="auto"/>
      </w:pPr>
      <w:r>
        <w:rPr>
          <w:rFonts w:ascii="Courier New" w:hAnsi="Courier New"/>
          <w:sz w:val="20"/>
        </w:rPr>
        <w:t>│ ⑤ Business strategies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actual price ≠ arm's length price:                       │</w:t>
      </w:r>
    </w:p>
    <w:p>
      <w:pPr>
        <w:shd w:fill="F0F0F0"/>
        <w:spacing w:after="0" w:line="240" w:lineRule="auto"/>
      </w:pPr>
      <w:r>
        <w:rPr>
          <w:rFonts w:ascii="Courier New" w:hAnsi="Courier New"/>
          <w:sz w:val="20"/>
        </w:rPr>
        <w:t>│ → Adjust UK profits to reflect arm's length amount          │</w:t>
      </w:r>
    </w:p>
    <w:p>
      <w:pPr>
        <w:shd w:fill="F0F0F0"/>
        <w:spacing w:after="0" w:line="240" w:lineRule="auto"/>
      </w:pPr>
      <w:r>
        <w:rPr>
          <w:rFonts w:ascii="Courier New" w:hAnsi="Courier New"/>
          <w:sz w:val="20"/>
        </w:rPr>
        <w:t>│ → Only UPWARD adjustments allowed (increase UK profits)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Select TP Method (7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TRADITIONAL TRANSACTION METHODS: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① CUP (Comparable Uncontrolled Price)                       │</w:t>
      </w:r>
    </w:p>
    <w:p>
      <w:pPr>
        <w:shd w:fill="F0F0F0"/>
        <w:spacing w:after="0" w:line="240" w:lineRule="auto"/>
      </w:pPr>
      <w:r>
        <w:rPr>
          <w:rFonts w:ascii="Courier New" w:hAnsi="Courier New"/>
          <w:sz w:val="20"/>
        </w:rPr>
        <w:t>│   • Compare to identical transactions between independents  │</w:t>
      </w:r>
    </w:p>
    <w:p>
      <w:pPr>
        <w:shd w:fill="F0F0F0"/>
        <w:spacing w:after="0" w:line="240" w:lineRule="auto"/>
      </w:pPr>
      <w:r>
        <w:rPr>
          <w:rFonts w:ascii="Courier New" w:hAnsi="Courier New"/>
          <w:sz w:val="20"/>
        </w:rPr>
        <w:t>│   • Most reliable if good comparables exist                 │</w:t>
      </w:r>
    </w:p>
    <w:p>
      <w:pPr>
        <w:shd w:fill="F0F0F0"/>
        <w:spacing w:after="0" w:line="240" w:lineRule="auto"/>
      </w:pPr>
      <w:r>
        <w:rPr>
          <w:rFonts w:ascii="Courier New" w:hAnsi="Courier New"/>
          <w:sz w:val="20"/>
        </w:rPr>
        <w:t>│   • Best for: Commodities, quoted prices, similar goods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② Resale Price Method (RPM)                                 │</w:t>
      </w:r>
    </w:p>
    <w:p>
      <w:pPr>
        <w:shd w:fill="F0F0F0"/>
        <w:spacing w:after="0" w:line="240" w:lineRule="auto"/>
      </w:pPr>
      <w:r>
        <w:rPr>
          <w:rFonts w:ascii="Courier New" w:hAnsi="Courier New"/>
          <w:sz w:val="20"/>
        </w:rPr>
        <w:t>│   • Arm's length price = Resale price - Gross margin       │</w:t>
      </w:r>
    </w:p>
    <w:p>
      <w:pPr>
        <w:shd w:fill="F0F0F0"/>
        <w:spacing w:after="0" w:line="240" w:lineRule="auto"/>
      </w:pPr>
      <w:r>
        <w:rPr>
          <w:rFonts w:ascii="Courier New" w:hAnsi="Courier New"/>
          <w:sz w:val="20"/>
        </w:rPr>
        <w:t>│   • Best for: Distributors with limited value-add           │</w:t>
      </w:r>
    </w:p>
    <w:p>
      <w:pPr>
        <w:shd w:fill="F0F0F0"/>
        <w:spacing w:after="0" w:line="240" w:lineRule="auto"/>
      </w:pPr>
      <w:r>
        <w:rPr>
          <w:rFonts w:ascii="Courier New" w:hAnsi="Courier New"/>
          <w:sz w:val="20"/>
        </w:rPr>
        <w:t>│   • Gross margin from comparable distributors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③ Cost Plus Method (CPM)                                    │</w:t>
      </w:r>
    </w:p>
    <w:p>
      <w:pPr>
        <w:shd w:fill="F0F0F0"/>
        <w:spacing w:after="0" w:line="240" w:lineRule="auto"/>
      </w:pPr>
      <w:r>
        <w:rPr>
          <w:rFonts w:ascii="Courier New" w:hAnsi="Courier New"/>
          <w:sz w:val="20"/>
        </w:rPr>
        <w:t>│   • Arm's length price = Costs + Appropriate markup         │</w:t>
      </w:r>
    </w:p>
    <w:p>
      <w:pPr>
        <w:shd w:fill="F0F0F0"/>
        <w:spacing w:after="0" w:line="240" w:lineRule="auto"/>
      </w:pPr>
      <w:r>
        <w:rPr>
          <w:rFonts w:ascii="Courier New" w:hAnsi="Courier New"/>
          <w:sz w:val="20"/>
        </w:rPr>
        <w:t>│   • Best for: Contract manufacturers, routine services      │</w:t>
      </w:r>
    </w:p>
    <w:p>
      <w:pPr>
        <w:shd w:fill="F0F0F0"/>
        <w:spacing w:after="0" w:line="240" w:lineRule="auto"/>
      </w:pPr>
      <w:r>
        <w:rPr>
          <w:rFonts w:ascii="Courier New" w:hAnsi="Courier New"/>
          <w:sz w:val="20"/>
        </w:rPr>
        <w:t>│   • Markup from comparable service providers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TRANSACTIONAL PROFIT METHODS: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④ TNMM (Transactional Net Margin Method)                    │</w:t>
      </w:r>
    </w:p>
    <w:p>
      <w:pPr>
        <w:shd w:fill="F0F0F0"/>
        <w:spacing w:after="0" w:line="240" w:lineRule="auto"/>
      </w:pPr>
      <w:r>
        <w:rPr>
          <w:rFonts w:ascii="Courier New" w:hAnsi="Courier New"/>
          <w:sz w:val="20"/>
        </w:rPr>
        <w:t>│   • Compare net profit margin to comparable companies       │</w:t>
      </w:r>
    </w:p>
    <w:p>
      <w:pPr>
        <w:shd w:fill="F0F0F0"/>
        <w:spacing w:after="0" w:line="240" w:lineRule="auto"/>
      </w:pPr>
      <w:r>
        <w:rPr>
          <w:rFonts w:ascii="Courier New" w:hAnsi="Courier New"/>
          <w:sz w:val="20"/>
        </w:rPr>
        <w:t>│   • Most commonly used method in practice                   │</w:t>
      </w:r>
    </w:p>
    <w:p>
      <w:pPr>
        <w:shd w:fill="F0F0F0"/>
        <w:spacing w:after="0" w:line="240" w:lineRule="auto"/>
      </w:pPr>
      <w:r>
        <w:rPr>
          <w:rFonts w:ascii="Courier New" w:hAnsi="Courier New"/>
          <w:sz w:val="20"/>
        </w:rPr>
        <w:t>│   • Best for: Complex transactions, limited comparables     │</w:t>
      </w:r>
    </w:p>
    <w:p>
      <w:pPr>
        <w:shd w:fill="F0F0F0"/>
        <w:spacing w:after="0" w:line="240" w:lineRule="auto"/>
      </w:pPr>
      <w:r>
        <w:rPr>
          <w:rFonts w:ascii="Courier New" w:hAnsi="Courier New"/>
          <w:sz w:val="20"/>
        </w:rPr>
        <w:t>│   • PLI options: Operating margin, Berry ratio, ROA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⑤ Profit Split Method (PSM)                                 │</w:t>
      </w:r>
    </w:p>
    <w:p>
      <w:pPr>
        <w:shd w:fill="F0F0F0"/>
        <w:spacing w:after="0" w:line="240" w:lineRule="auto"/>
      </w:pPr>
      <w:r>
        <w:rPr>
          <w:rFonts w:ascii="Courier New" w:hAnsi="Courier New"/>
          <w:sz w:val="20"/>
        </w:rPr>
        <w:t>│   • Split combined profits based on contributions           │</w:t>
      </w:r>
    </w:p>
    <w:p>
      <w:pPr>
        <w:shd w:fill="F0F0F0"/>
        <w:spacing w:after="0" w:line="240" w:lineRule="auto"/>
      </w:pPr>
      <w:r>
        <w:rPr>
          <w:rFonts w:ascii="Courier New" w:hAnsi="Courier New"/>
          <w:sz w:val="20"/>
        </w:rPr>
        <w:t>│   • Best for: Highly integrated operations, unique IP       │</w:t>
      </w:r>
    </w:p>
    <w:p>
      <w:pPr>
        <w:shd w:fill="F0F0F0"/>
        <w:spacing w:after="0" w:line="240" w:lineRule="auto"/>
      </w:pPr>
      <w:r>
        <w:rPr>
          <w:rFonts w:ascii="Courier New" w:hAnsi="Courier New"/>
          <w:sz w:val="20"/>
        </w:rPr>
        <w:t>│   • Contribution analysis or residual analysis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SELECTION HIERARCHY:                                        │</w:t>
      </w:r>
    </w:p>
    <w:p>
      <w:pPr>
        <w:shd w:fill="F0F0F0"/>
        <w:spacing w:after="0" w:line="240" w:lineRule="auto"/>
      </w:pPr>
      <w:r>
        <w:rPr>
          <w:rFonts w:ascii="Courier New" w:hAnsi="Courier New"/>
          <w:sz w:val="20"/>
        </w:rPr>
        <w:t>│ • Use "most appropriate method" (not strict hierarchy)      │</w:t>
      </w:r>
    </w:p>
    <w:p>
      <w:pPr>
        <w:shd w:fill="F0F0F0"/>
        <w:spacing w:after="0" w:line="240" w:lineRule="auto"/>
      </w:pPr>
      <w:r>
        <w:rPr>
          <w:rFonts w:ascii="Courier New" w:hAnsi="Courier New"/>
          <w:sz w:val="20"/>
        </w:rPr>
        <w:t>│ • CUP preferred if reliable comparables exist               │</w:t>
      </w:r>
    </w:p>
    <w:p>
      <w:pPr>
        <w:shd w:fill="F0F0F0"/>
        <w:spacing w:after="0" w:line="240" w:lineRule="auto"/>
      </w:pPr>
      <w:r>
        <w:rPr>
          <w:rFonts w:ascii="Courier New" w:hAnsi="Courier New"/>
          <w:sz w:val="20"/>
        </w:rPr>
        <w:t>│ • TNMM most common in practice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Documentation Requirements (5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THREE-TIER DOCUMENTATION (OECD BEPS Action 13):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① MASTER FILE (Group-level):                                │</w:t>
      </w:r>
    </w:p>
    <w:p>
      <w:pPr>
        <w:shd w:fill="F0F0F0"/>
        <w:spacing w:after="0" w:line="240" w:lineRule="auto"/>
      </w:pPr>
      <w:r>
        <w:rPr>
          <w:rFonts w:ascii="Courier New" w:hAnsi="Courier New"/>
          <w:sz w:val="20"/>
        </w:rPr>
        <w:t>│   • Organizational structure                                 │</w:t>
      </w:r>
    </w:p>
    <w:p>
      <w:pPr>
        <w:shd w:fill="F0F0F0"/>
        <w:spacing w:after="0" w:line="240" w:lineRule="auto"/>
      </w:pPr>
      <w:r>
        <w:rPr>
          <w:rFonts w:ascii="Courier New" w:hAnsi="Courier New"/>
          <w:sz w:val="20"/>
        </w:rPr>
        <w:t>│   • Description of MNE's business                           │</w:t>
      </w:r>
    </w:p>
    <w:p>
      <w:pPr>
        <w:shd w:fill="F0F0F0"/>
        <w:spacing w:after="0" w:line="240" w:lineRule="auto"/>
      </w:pPr>
      <w:r>
        <w:rPr>
          <w:rFonts w:ascii="Courier New" w:hAnsi="Courier New"/>
          <w:sz w:val="20"/>
        </w:rPr>
        <w:t>│   • MNE's intangibles                                       │</w:t>
      </w:r>
    </w:p>
    <w:p>
      <w:pPr>
        <w:shd w:fill="F0F0F0"/>
        <w:spacing w:after="0" w:line="240" w:lineRule="auto"/>
      </w:pPr>
      <w:r>
        <w:rPr>
          <w:rFonts w:ascii="Courier New" w:hAnsi="Courier New"/>
          <w:sz w:val="20"/>
        </w:rPr>
        <w:t>│   • Intercompany financial activities                       │</w:t>
      </w:r>
    </w:p>
    <w:p>
      <w:pPr>
        <w:shd w:fill="F0F0F0"/>
        <w:spacing w:after="0" w:line="240" w:lineRule="auto"/>
      </w:pPr>
      <w:r>
        <w:rPr>
          <w:rFonts w:ascii="Courier New" w:hAnsi="Courier New"/>
          <w:sz w:val="20"/>
        </w:rPr>
        <w:t>│   • Financial and tax positions                             │</w:t>
      </w:r>
    </w:p>
    <w:p>
      <w:pPr>
        <w:shd w:fill="F0F0F0"/>
        <w:spacing w:after="0" w:line="240" w:lineRule="auto"/>
      </w:pPr>
      <w:r>
        <w:rPr>
          <w:rFonts w:ascii="Courier New" w:hAnsi="Courier New"/>
          <w:sz w:val="20"/>
        </w:rPr>
        <w:t>│   • Required if: Part of MNE group with revenue &gt;€750m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② LOCAL FILE (Entity-level):                                │</w:t>
      </w:r>
    </w:p>
    <w:p>
      <w:pPr>
        <w:shd w:fill="F0F0F0"/>
        <w:spacing w:after="0" w:line="240" w:lineRule="auto"/>
      </w:pPr>
      <w:r>
        <w:rPr>
          <w:rFonts w:ascii="Courier New" w:hAnsi="Courier New"/>
          <w:sz w:val="20"/>
        </w:rPr>
        <w:t>│   • Entity's management structure                           │</w:t>
      </w:r>
    </w:p>
    <w:p>
      <w:pPr>
        <w:shd w:fill="F0F0F0"/>
        <w:spacing w:after="0" w:line="240" w:lineRule="auto"/>
      </w:pPr>
      <w:r>
        <w:rPr>
          <w:rFonts w:ascii="Courier New" w:hAnsi="Courier New"/>
          <w:sz w:val="20"/>
        </w:rPr>
        <w:t>│   • Detailed description of controlled transactions         │</w:t>
      </w:r>
    </w:p>
    <w:p>
      <w:pPr>
        <w:shd w:fill="F0F0F0"/>
        <w:spacing w:after="0" w:line="240" w:lineRule="auto"/>
      </w:pPr>
      <w:r>
        <w:rPr>
          <w:rFonts w:ascii="Courier New" w:hAnsi="Courier New"/>
          <w:sz w:val="20"/>
        </w:rPr>
        <w:t>│   • Comparability analysis                                  │</w:t>
      </w:r>
    </w:p>
    <w:p>
      <w:pPr>
        <w:shd w:fill="F0F0F0"/>
        <w:spacing w:after="0" w:line="240" w:lineRule="auto"/>
      </w:pPr>
      <w:r>
        <w:rPr>
          <w:rFonts w:ascii="Courier New" w:hAnsi="Courier New"/>
          <w:sz w:val="20"/>
        </w:rPr>
        <w:t>│   • Selection and application of TP method                  │</w:t>
      </w:r>
    </w:p>
    <w:p>
      <w:pPr>
        <w:shd w:fill="F0F0F0"/>
        <w:spacing w:after="0" w:line="240" w:lineRule="auto"/>
      </w:pPr>
      <w:r>
        <w:rPr>
          <w:rFonts w:ascii="Courier New" w:hAnsi="Courier New"/>
          <w:sz w:val="20"/>
        </w:rPr>
        <w:t>│   • Financial information                                    │</w:t>
      </w:r>
    </w:p>
    <w:p>
      <w:pPr>
        <w:shd w:fill="F0F0F0"/>
        <w:spacing w:after="0" w:line="240" w:lineRule="auto"/>
      </w:pPr>
      <w:r>
        <w:rPr>
          <w:rFonts w:ascii="Courier New" w:hAnsi="Courier New"/>
          <w:sz w:val="20"/>
        </w:rPr>
        <w:t>│   • Required: All material TP transactions                  │</w:t>
      </w:r>
    </w:p>
    <w:p>
      <w:pPr>
        <w:shd w:fill="F0F0F0"/>
        <w:spacing w:after="0" w:line="240" w:lineRule="auto"/>
      </w:pPr>
      <w:r>
        <w:rPr>
          <w:rFonts w:ascii="Courier New" w:hAnsi="Courier New"/>
          <w:sz w:val="20"/>
        </w:rPr>
        <w:t>│   • Must be contemporaneous (before filing date)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③ COUNTRY-BY-COUNTRY REPORT (CbCR):                         │</w:t>
      </w:r>
    </w:p>
    <w:p>
      <w:pPr>
        <w:shd w:fill="F0F0F0"/>
        <w:spacing w:after="0" w:line="240" w:lineRule="auto"/>
      </w:pPr>
      <w:r>
        <w:rPr>
          <w:rFonts w:ascii="Courier New" w:hAnsi="Courier New"/>
          <w:sz w:val="20"/>
        </w:rPr>
        <w:t>│   • Revenue, profit, tax paid by jurisdiction               │</w:t>
      </w:r>
    </w:p>
    <w:p>
      <w:pPr>
        <w:shd w:fill="F0F0F0"/>
        <w:spacing w:after="0" w:line="240" w:lineRule="auto"/>
      </w:pPr>
      <w:r>
        <w:rPr>
          <w:rFonts w:ascii="Courier New" w:hAnsi="Courier New"/>
          <w:sz w:val="20"/>
        </w:rPr>
        <w:t>│   • Number of employees, tangible assets                    │</w:t>
      </w:r>
    </w:p>
    <w:p>
      <w:pPr>
        <w:shd w:fill="F0F0F0"/>
        <w:spacing w:after="0" w:line="240" w:lineRule="auto"/>
      </w:pPr>
      <w:r>
        <w:rPr>
          <w:rFonts w:ascii="Courier New" w:hAnsi="Courier New"/>
          <w:sz w:val="20"/>
        </w:rPr>
        <w:t>│   • Required if: Ultimate parent revenue &gt;€750m            │</w:t>
      </w:r>
    </w:p>
    <w:p>
      <w:pPr>
        <w:shd w:fill="F0F0F0"/>
        <w:spacing w:after="0" w:line="240" w:lineRule="auto"/>
      </w:pPr>
      <w:r>
        <w:rPr>
          <w:rFonts w:ascii="Courier New" w:hAnsi="Courier New"/>
          <w:sz w:val="20"/>
        </w:rPr>
        <w:t>│   • Filed in parent's jurisdiction (UK for UK parents)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PENALTIES FOR NON-COMPLIANCE:                               │</w:t>
      </w:r>
    </w:p>
    <w:p>
      <w:pPr>
        <w:shd w:fill="F0F0F0"/>
        <w:spacing w:after="0" w:line="240" w:lineRule="auto"/>
      </w:pPr>
      <w:r>
        <w:rPr>
          <w:rFonts w:ascii="Courier New" w:hAnsi="Courier New"/>
          <w:sz w:val="20"/>
        </w:rPr>
        <w:t>│ • Failure to maintain documentation: Up to £3,000           │</w:t>
      </w:r>
    </w:p>
    <w:p>
      <w:pPr>
        <w:shd w:fill="F0F0F0"/>
        <w:spacing w:after="0" w:line="240" w:lineRule="auto"/>
      </w:pPr>
      <w:r>
        <w:rPr>
          <w:rFonts w:ascii="Courier New" w:hAnsi="Courier New"/>
          <w:sz w:val="20"/>
        </w:rPr>
        <w:t>│ • Inaccurate return (careless): 30% of tax understated     │</w:t>
      </w:r>
    </w:p>
    <w:p>
      <w:pPr>
        <w:shd w:fill="F0F0F0"/>
        <w:spacing w:after="0" w:line="240" w:lineRule="auto"/>
      </w:pPr>
      <w:r>
        <w:rPr>
          <w:rFonts w:ascii="Courier New" w:hAnsi="Courier New"/>
          <w:sz w:val="20"/>
        </w:rPr>
        <w:t>│ • Inaccurate return (deliberate): Up to 100%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6: Advance Pricing Agreements (3 min if relevant)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APA = Agreement with HMRC on TP methodology in advance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TYPES:                                                       │</w:t>
      </w:r>
    </w:p>
    <w:p>
      <w:pPr>
        <w:shd w:fill="F0F0F0"/>
        <w:spacing w:after="0" w:line="240" w:lineRule="auto"/>
      </w:pPr>
      <w:r>
        <w:rPr>
          <w:rFonts w:ascii="Courier New" w:hAnsi="Courier New"/>
          <w:sz w:val="20"/>
        </w:rPr>
        <w:t>│ • Unilateral APA: Agreement with HMRC only                  │</w:t>
      </w:r>
    </w:p>
    <w:p>
      <w:pPr>
        <w:shd w:fill="F0F0F0"/>
        <w:spacing w:after="0" w:line="240" w:lineRule="auto"/>
      </w:pPr>
      <w:r>
        <w:rPr>
          <w:rFonts w:ascii="Courier New" w:hAnsi="Courier New"/>
          <w:sz w:val="20"/>
        </w:rPr>
        <w:t>│ • Bilateral APA: Agreement with HMRC + foreign authority    │</w:t>
      </w:r>
    </w:p>
    <w:p>
      <w:pPr>
        <w:shd w:fill="F0F0F0"/>
        <w:spacing w:after="0" w:line="240" w:lineRule="auto"/>
      </w:pPr>
      <w:r>
        <w:rPr>
          <w:rFonts w:ascii="Courier New" w:hAnsi="Courier New"/>
          <w:sz w:val="20"/>
        </w:rPr>
        <w:t>│ • Multilateral APA: Multiple tax authorities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BENEFITS:                                                    │</w:t>
      </w:r>
    </w:p>
    <w:p>
      <w:pPr>
        <w:shd w:fill="F0F0F0"/>
        <w:spacing w:after="0" w:line="240" w:lineRule="auto"/>
      </w:pPr>
      <w:r>
        <w:rPr>
          <w:rFonts w:ascii="Courier New" w:hAnsi="Courier New"/>
          <w:sz w:val="20"/>
        </w:rPr>
        <w:t>│ • Certainty on TP treatment (typically 3-5 years)           │</w:t>
      </w:r>
    </w:p>
    <w:p>
      <w:pPr>
        <w:shd w:fill="F0F0F0"/>
        <w:spacing w:after="0" w:line="240" w:lineRule="auto"/>
      </w:pPr>
      <w:r>
        <w:rPr>
          <w:rFonts w:ascii="Courier New" w:hAnsi="Courier New"/>
          <w:sz w:val="20"/>
        </w:rPr>
        <w:t>│ • Reduced risk of double taxation                           │</w:t>
      </w:r>
    </w:p>
    <w:p>
      <w:pPr>
        <w:shd w:fill="F0F0F0"/>
        <w:spacing w:after="0" w:line="240" w:lineRule="auto"/>
      </w:pPr>
      <w:r>
        <w:rPr>
          <w:rFonts w:ascii="Courier New" w:hAnsi="Courier New"/>
          <w:sz w:val="20"/>
        </w:rPr>
        <w:t>│ • Reduced compliance burden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PROCESS:                                                     │</w:t>
      </w:r>
    </w:p>
    <w:p>
      <w:pPr>
        <w:shd w:fill="F0F0F0"/>
        <w:spacing w:after="0" w:line="240" w:lineRule="auto"/>
      </w:pPr>
      <w:r>
        <w:rPr>
          <w:rFonts w:ascii="Courier New" w:hAnsi="Courier New"/>
          <w:sz w:val="20"/>
        </w:rPr>
        <w:t>│ • Pre-filing meeting with HMRC                              │</w:t>
      </w:r>
    </w:p>
    <w:p>
      <w:pPr>
        <w:shd w:fill="F0F0F0"/>
        <w:spacing w:after="0" w:line="240" w:lineRule="auto"/>
      </w:pPr>
      <w:r>
        <w:rPr>
          <w:rFonts w:ascii="Courier New" w:hAnsi="Courier New"/>
          <w:sz w:val="20"/>
        </w:rPr>
        <w:t>│ • Formal application with supporting analysis               │</w:t>
      </w:r>
    </w:p>
    <w:p>
      <w:pPr>
        <w:shd w:fill="F0F0F0"/>
        <w:spacing w:after="0" w:line="240" w:lineRule="auto"/>
      </w:pPr>
      <w:r>
        <w:rPr>
          <w:rFonts w:ascii="Courier New" w:hAnsi="Courier New"/>
          <w:sz w:val="20"/>
        </w:rPr>
        <w:t>│ • HMRC review and negotiation                               │</w:t>
      </w:r>
    </w:p>
    <w:p>
      <w:pPr>
        <w:shd w:fill="F0F0F0"/>
        <w:spacing w:after="0" w:line="240" w:lineRule="auto"/>
      </w:pPr>
      <w:r>
        <w:rPr>
          <w:rFonts w:ascii="Courier New" w:hAnsi="Courier New"/>
          <w:sz w:val="20"/>
        </w:rPr>
        <w:t>│ • Formal agreement (or rejection)                           │</w:t>
      </w:r>
    </w:p>
    <w:p>
      <w:pPr>
        <w:shd w:fill="F0F0F0"/>
        <w:spacing w:after="0" w:line="240" w:lineRule="auto"/>
      </w:pPr>
      <w:r>
        <w:rPr>
          <w:rFonts w:ascii="Courier New" w:hAnsi="Courier New"/>
          <w:sz w:val="20"/>
        </w:rPr>
        <w:t>│ • Typical timeline: 12-24 months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MASTER TEMPLATE: Transfer Pricing Answer</w:t>
      </w:r>
    </w:p>
    <w:p>
      <w:pPr>
        <w:shd w:fill="F0F0F0"/>
        <w:spacing w:after="0" w:line="240" w:lineRule="auto"/>
      </w:pPr>
      <w:r>
        <w:rPr>
          <w:rFonts w:ascii="Courier New" w:hAnsi="Courier New"/>
          <w:sz w:val="20"/>
        </w:rPr>
        <w:t>TRANSFER PRICING ANALYSIS: [Transaction Description]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Legislative Framework: TIOPA 2010 Part 4 (ss.147-230)</w:t>
      </w:r>
    </w:p>
    <w:p>
      <w:pPr>
        <w:shd w:fill="F0F0F0"/>
        <w:spacing w:after="0" w:line="240" w:lineRule="auto"/>
      </w:pPr>
      <w:r>
        <w:rPr>
          <w:rFonts w:ascii="Courier New" w:hAnsi="Courier New"/>
          <w:sz w:val="20"/>
        </w:rPr>
        <w:t>Guidance: OECD Transfer Pricing Guidelines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TRANSACTION IDENTIFICATION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Parties:</w:t>
      </w:r>
    </w:p>
    <w:p>
      <w:pPr>
        <w:shd w:fill="F0F0F0"/>
        <w:spacing w:after="0" w:line="240" w:lineRule="auto"/>
      </w:pPr>
      <w:r>
        <w:rPr>
          <w:rFonts w:ascii="Courier New" w:hAnsi="Courier New"/>
          <w:sz w:val="20"/>
        </w:rPr>
        <w:t xml:space="preserve">   • [UK Company] - UK tax resident</w:t>
      </w:r>
    </w:p>
    <w:p>
      <w:pPr>
        <w:shd w:fill="F0F0F0"/>
        <w:spacing w:after="0" w:line="240" w:lineRule="auto"/>
      </w:pPr>
      <w:r>
        <w:rPr>
          <w:rFonts w:ascii="Courier New" w:hAnsi="Courier New"/>
          <w:sz w:val="20"/>
        </w:rPr>
        <w:t xml:space="preserve">   • [Related Party] - Resident in [Country]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Relationship:</w:t>
      </w:r>
    </w:p>
    <w:p>
      <w:pPr>
        <w:shd w:fill="F0F0F0"/>
        <w:spacing w:after="0" w:line="240" w:lineRule="auto"/>
      </w:pPr>
      <w:r>
        <w:rPr>
          <w:rFonts w:ascii="Courier New" w:hAnsi="Courier New"/>
          <w:sz w:val="20"/>
        </w:rPr>
        <w:t xml:space="preserve">   • [Parent/subsidiary/common control]</w:t>
      </w:r>
    </w:p>
    <w:p>
      <w:pPr>
        <w:shd w:fill="F0F0F0"/>
        <w:spacing w:after="0" w:line="240" w:lineRule="auto"/>
      </w:pPr>
      <w:r>
        <w:rPr>
          <w:rFonts w:ascii="Courier New" w:hAnsi="Courier New"/>
          <w:sz w:val="20"/>
        </w:rPr>
        <w:t xml:space="preserve">   • [X]% ownership by [entity]</w:t>
      </w:r>
    </w:p>
    <w:p>
      <w:pPr>
        <w:shd w:fill="F0F0F0"/>
        <w:spacing w:after="0" w:line="240" w:lineRule="auto"/>
      </w:pPr>
      <w:r>
        <w:rPr>
          <w:rFonts w:ascii="Courier New" w:hAnsi="Courier New"/>
          <w:sz w:val="20"/>
        </w:rPr>
        <w:t xml:space="preserve">   • Connected persons under s.148 TIOPA 2010: [YES/NO]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Transaction:</w:t>
      </w:r>
    </w:p>
    <w:p>
      <w:pPr>
        <w:shd w:fill="F0F0F0"/>
        <w:spacing w:after="0" w:line="240" w:lineRule="auto"/>
      </w:pPr>
      <w:r>
        <w:rPr>
          <w:rFonts w:ascii="Courier New" w:hAnsi="Courier New"/>
          <w:sz w:val="20"/>
        </w:rPr>
        <w:t xml:space="preserve">   • Nature: [Goods / Services / IP / Finance]</w:t>
      </w:r>
    </w:p>
    <w:p>
      <w:pPr>
        <w:shd w:fill="F0F0F0"/>
        <w:spacing w:after="0" w:line="240" w:lineRule="auto"/>
      </w:pPr>
      <w:r>
        <w:rPr>
          <w:rFonts w:ascii="Courier New" w:hAnsi="Courier New"/>
          <w:sz w:val="20"/>
        </w:rPr>
        <w:t xml:space="preserve">   • Description: [Detailed description]</w:t>
      </w:r>
    </w:p>
    <w:p>
      <w:pPr>
        <w:shd w:fill="F0F0F0"/>
        <w:spacing w:after="0" w:line="240" w:lineRule="auto"/>
      </w:pPr>
      <w:r>
        <w:rPr>
          <w:rFonts w:ascii="Courier New" w:hAnsi="Courier New"/>
          <w:sz w:val="20"/>
        </w:rPr>
        <w:t xml:space="preserve">   • Value: £[amount] per annum</w:t>
      </w:r>
    </w:p>
    <w:p>
      <w:pPr>
        <w:shd w:fill="F0F0F0"/>
        <w:spacing w:after="0" w:line="240" w:lineRule="auto"/>
      </w:pPr>
      <w:r>
        <w:rPr>
          <w:rFonts w:ascii="Courier New" w:hAnsi="Courier New"/>
          <w:sz w:val="20"/>
        </w:rPr>
        <w:t xml:space="preserve">   • Terms: [Payment terms, duration, etc.]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SME EXEMPTION (s.166 TIOPA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[UK Company] SME status:</w:t>
      </w:r>
    </w:p>
    <w:p>
      <w:pPr>
        <w:shd w:fill="F0F0F0"/>
        <w:spacing w:after="0" w:line="240" w:lineRule="auto"/>
      </w:pPr>
      <w:r>
        <w:rPr>
          <w:rFonts w:ascii="Courier New" w:hAnsi="Courier New"/>
          <w:sz w:val="20"/>
        </w:rPr>
        <w:t xml:space="preserve">   • Employees: [number] [&lt;250 / ≥250]</w:t>
      </w:r>
    </w:p>
    <w:p>
      <w:pPr>
        <w:shd w:fill="F0F0F0"/>
        <w:spacing w:after="0" w:line="240" w:lineRule="auto"/>
      </w:pPr>
      <w:r>
        <w:rPr>
          <w:rFonts w:ascii="Courier New" w:hAnsi="Courier New"/>
          <w:sz w:val="20"/>
        </w:rPr>
        <w:t xml:space="preserve">   • Turnover: €[amount] [≤€50m / &gt;€50m]</w:t>
      </w:r>
    </w:p>
    <w:p>
      <w:pPr>
        <w:shd w:fill="F0F0F0"/>
        <w:spacing w:after="0" w:line="240" w:lineRule="auto"/>
      </w:pPr>
      <w:r>
        <w:rPr>
          <w:rFonts w:ascii="Courier New" w:hAnsi="Courier New"/>
          <w:sz w:val="20"/>
        </w:rPr>
        <w:t xml:space="preserve">   • Balance sheet: €[amount] [≤€43m / &gt;€43m]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SME Exemption: [APPLIES /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applies]: TP rules do not apply to this transaction</w:t>
      </w:r>
    </w:p>
    <w:p>
      <w:pPr>
        <w:shd w:fill="F0F0F0"/>
        <w:spacing w:after="0" w:line="240" w:lineRule="auto"/>
      </w:pPr>
      <w:r>
        <w:rPr>
          <w:rFonts w:ascii="Courier New" w:hAnsi="Courier New"/>
          <w:sz w:val="20"/>
        </w:rPr>
        <w:t xml:space="preserve">   (unless counterparty in non-qualifying territory).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does not apply]: Full TP analysis required below.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ARM'S LENGTH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Would independent parties transact on these terms?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COMPARABILITY FACTORS: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① Characteristics of property/services:</w:t>
      </w:r>
    </w:p>
    <w:p>
      <w:pPr>
        <w:shd w:fill="F0F0F0"/>
        <w:spacing w:after="0" w:line="240" w:lineRule="auto"/>
      </w:pPr>
      <w:r>
        <w:rPr>
          <w:rFonts w:ascii="Courier New" w:hAnsi="Courier New"/>
          <w:sz w:val="20"/>
        </w:rPr>
        <w:t xml:space="preserve">      [Describe - quality, availability, volume, etc.]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② Functions performed:</w:t>
      </w:r>
    </w:p>
    <w:p>
      <w:pPr>
        <w:shd w:fill="F0F0F0"/>
        <w:spacing w:after="0" w:line="240" w:lineRule="auto"/>
      </w:pPr>
      <w:r>
        <w:rPr>
          <w:rFonts w:ascii="Courier New" w:hAnsi="Courier New"/>
          <w:sz w:val="20"/>
        </w:rPr>
        <w:t xml:space="preserve">      [UK Company]: [Functions, risks, assets employed]</w:t>
      </w:r>
    </w:p>
    <w:p>
      <w:pPr>
        <w:shd w:fill="F0F0F0"/>
        <w:spacing w:after="0" w:line="240" w:lineRule="auto"/>
      </w:pPr>
      <w:r>
        <w:rPr>
          <w:rFonts w:ascii="Courier New" w:hAnsi="Courier New"/>
          <w:sz w:val="20"/>
        </w:rPr>
        <w:t xml:space="preserve">      [Related Party]: [Functions, risks, assets employed]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③ Contractual terms:</w:t>
      </w:r>
    </w:p>
    <w:p>
      <w:pPr>
        <w:shd w:fill="F0F0F0"/>
        <w:spacing w:after="0" w:line="240" w:lineRule="auto"/>
      </w:pPr>
      <w:r>
        <w:rPr>
          <w:rFonts w:ascii="Courier New" w:hAnsi="Courier New"/>
          <w:sz w:val="20"/>
        </w:rPr>
        <w:t xml:space="preserve">      [Payment terms, warranties, delivery, etc.]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④ Economic circumstances:</w:t>
      </w:r>
    </w:p>
    <w:p>
      <w:pPr>
        <w:shd w:fill="F0F0F0"/>
        <w:spacing w:after="0" w:line="240" w:lineRule="auto"/>
      </w:pPr>
      <w:r>
        <w:rPr>
          <w:rFonts w:ascii="Courier New" w:hAnsi="Courier New"/>
          <w:sz w:val="20"/>
        </w:rPr>
        <w:t xml:space="preserve">      [Market conditions, geographic location, competition]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⑤ Business strategies:</w:t>
      </w:r>
    </w:p>
    <w:p>
      <w:pPr>
        <w:shd w:fill="F0F0F0"/>
        <w:spacing w:after="0" w:line="240" w:lineRule="auto"/>
      </w:pPr>
      <w:r>
        <w:rPr>
          <w:rFonts w:ascii="Courier New" w:hAnsi="Courier New"/>
          <w:sz w:val="20"/>
        </w:rPr>
        <w:t xml:space="preserve">      [Market penetration, new product launch, etc.]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TRANSFER PRICING METHOD SELECTION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Most Appropriate Method: [CUP / RPM / CPM / TNMM / PSM]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Justification:</w:t>
      </w:r>
    </w:p>
    <w:p>
      <w:pPr>
        <w:shd w:fill="F0F0F0"/>
        <w:spacing w:after="0" w:line="240" w:lineRule="auto"/>
      </w:pPr>
      <w:r>
        <w:rPr>
          <w:rFonts w:ascii="Courier New" w:hAnsi="Courier New"/>
          <w:sz w:val="20"/>
        </w:rPr>
        <w:t xml:space="preserve">   [Explain why this method is most appropriate given:</w:t>
      </w:r>
    </w:p>
    <w:p>
      <w:pPr>
        <w:shd w:fill="F0F0F0"/>
        <w:spacing w:after="0" w:line="240" w:lineRule="auto"/>
      </w:pPr>
      <w:r>
        <w:rPr>
          <w:rFonts w:ascii="Courier New" w:hAnsi="Courier New"/>
          <w:sz w:val="20"/>
        </w:rPr>
        <w:t xml:space="preserve">    - Availability of comparables</w:t>
      </w:r>
    </w:p>
    <w:p>
      <w:pPr>
        <w:shd w:fill="F0F0F0"/>
        <w:spacing w:after="0" w:line="240" w:lineRule="auto"/>
      </w:pPr>
      <w:r>
        <w:rPr>
          <w:rFonts w:ascii="Courier New" w:hAnsi="Courier New"/>
          <w:sz w:val="20"/>
        </w:rPr>
        <w:t xml:space="preserve">    - Reliability of data</w:t>
      </w:r>
    </w:p>
    <w:p>
      <w:pPr>
        <w:shd w:fill="F0F0F0"/>
        <w:spacing w:after="0" w:line="240" w:lineRule="auto"/>
      </w:pPr>
      <w:r>
        <w:rPr>
          <w:rFonts w:ascii="Courier New" w:hAnsi="Courier New"/>
          <w:sz w:val="20"/>
        </w:rPr>
        <w:t xml:space="preserve">    - Nature of transaction</w:t>
      </w:r>
    </w:p>
    <w:p>
      <w:pPr>
        <w:shd w:fill="F0F0F0"/>
        <w:spacing w:after="0" w:line="240" w:lineRule="auto"/>
      </w:pPr>
      <w:r>
        <w:rPr>
          <w:rFonts w:ascii="Courier New" w:hAnsi="Courier New"/>
          <w:sz w:val="20"/>
        </w:rPr>
        <w:t xml:space="preserve">    - Functions/risks of parties]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[METHOD APPLICATION - Choose relevant method]: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CUP]:</w:t>
      </w:r>
    </w:p>
    <w:p>
      <w:pPr>
        <w:shd w:fill="F0F0F0"/>
        <w:spacing w:after="0" w:line="240" w:lineRule="auto"/>
      </w:pPr>
      <w:r>
        <w:rPr>
          <w:rFonts w:ascii="Courier New" w:hAnsi="Courier New"/>
          <w:sz w:val="20"/>
        </w:rPr>
        <w:t xml:space="preserve">   Comparable transactions identified:</w:t>
      </w:r>
    </w:p>
    <w:p>
      <w:pPr>
        <w:shd w:fill="F0F0F0"/>
        <w:spacing w:after="0" w:line="240" w:lineRule="auto"/>
      </w:pPr>
      <w:r>
        <w:rPr>
          <w:rFonts w:ascii="Courier New" w:hAnsi="Courier New"/>
          <w:sz w:val="20"/>
        </w:rPr>
        <w:t xml:space="preserve">   • [Comparable 1]: Price £[X] per unit</w:t>
      </w:r>
    </w:p>
    <w:p>
      <w:pPr>
        <w:shd w:fill="F0F0F0"/>
        <w:spacing w:after="0" w:line="240" w:lineRule="auto"/>
      </w:pPr>
      <w:r>
        <w:rPr>
          <w:rFonts w:ascii="Courier New" w:hAnsi="Courier New"/>
          <w:sz w:val="20"/>
        </w:rPr>
        <w:t xml:space="preserve">   • [Comparable 2]: Price £[Y] per unit</w:t>
      </w:r>
    </w:p>
    <w:p>
      <w:pPr>
        <w:shd w:fill="F0F0F0"/>
        <w:spacing w:after="0" w:line="240" w:lineRule="auto"/>
      </w:pPr>
      <w:r>
        <w:rPr>
          <w:rFonts w:ascii="Courier New" w:hAnsi="Courier New"/>
          <w:sz w:val="20"/>
        </w:rPr>
        <w:t xml:space="preserve">   Arm's length range: £[X] to £[Y]</w:t>
      </w:r>
    </w:p>
    <w:p>
      <w:pPr>
        <w:shd w:fill="F0F0F0"/>
        <w:spacing w:after="0" w:line="240" w:lineRule="auto"/>
      </w:pPr>
      <w:r>
        <w:rPr>
          <w:rFonts w:ascii="Courier New" w:hAnsi="Courier New"/>
          <w:sz w:val="20"/>
        </w:rPr>
        <w:t xml:space="preserve">   Actual price: £[Z]</w:t>
      </w:r>
    </w:p>
    <w:p>
      <w:pPr>
        <w:shd w:fill="F0F0F0"/>
        <w:spacing w:after="0" w:line="240" w:lineRule="auto"/>
      </w:pPr>
      <w:r>
        <w:rPr>
          <w:rFonts w:ascii="Courier New" w:hAnsi="Courier New"/>
          <w:sz w:val="20"/>
        </w:rPr>
        <w:t xml:space="preserve">   Within range? [YES/NO]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TNMM]:</w:t>
      </w:r>
    </w:p>
    <w:p>
      <w:pPr>
        <w:shd w:fill="F0F0F0"/>
        <w:spacing w:after="0" w:line="240" w:lineRule="auto"/>
      </w:pPr>
      <w:r>
        <w:rPr>
          <w:rFonts w:ascii="Courier New" w:hAnsi="Courier New"/>
          <w:sz w:val="20"/>
        </w:rPr>
        <w:t xml:space="preserve">   Tested party: [UK Company / Related Party]</w:t>
      </w:r>
    </w:p>
    <w:p>
      <w:pPr>
        <w:shd w:fill="F0F0F0"/>
        <w:spacing w:after="0" w:line="240" w:lineRule="auto"/>
      </w:pPr>
      <w:r>
        <w:rPr>
          <w:rFonts w:ascii="Courier New" w:hAnsi="Courier New"/>
          <w:sz w:val="20"/>
        </w:rPr>
        <w:t xml:space="preserve">   Profit Level Indicator (PLI): [Operating margin / Berry ratio / ROA]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Comparable companies:</w:t>
      </w:r>
    </w:p>
    <w:p>
      <w:pPr>
        <w:shd w:fill="F0F0F0"/>
        <w:spacing w:after="0" w:line="240" w:lineRule="auto"/>
      </w:pPr>
      <w:r>
        <w:rPr>
          <w:rFonts w:ascii="Courier New" w:hAnsi="Courier New"/>
          <w:sz w:val="20"/>
        </w:rPr>
        <w:t xml:space="preserve">   | Company | PLI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Comp 1  | X%  |</w:t>
      </w:r>
    </w:p>
    <w:p>
      <w:pPr>
        <w:shd w:fill="F0F0F0"/>
        <w:spacing w:after="0" w:line="240" w:lineRule="auto"/>
      </w:pPr>
      <w:r>
        <w:rPr>
          <w:rFonts w:ascii="Courier New" w:hAnsi="Courier New"/>
          <w:sz w:val="20"/>
        </w:rPr>
        <w:t xml:space="preserve">   | Comp 2  | Y%  |</w:t>
      </w:r>
    </w:p>
    <w:p>
      <w:pPr>
        <w:shd w:fill="F0F0F0"/>
        <w:spacing w:after="0" w:line="240" w:lineRule="auto"/>
      </w:pPr>
      <w:r>
        <w:rPr>
          <w:rFonts w:ascii="Courier New" w:hAnsi="Courier New"/>
          <w:sz w:val="20"/>
        </w:rPr>
        <w:t xml:space="preserve">   | Comp 3  | Z%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Interquartile range: [X]% to [Y]%</w:t>
      </w:r>
    </w:p>
    <w:p>
      <w:pPr>
        <w:shd w:fill="F0F0F0"/>
        <w:spacing w:after="0" w:line="240" w:lineRule="auto"/>
      </w:pPr>
      <w:r>
        <w:rPr>
          <w:rFonts w:ascii="Courier New" w:hAnsi="Courier New"/>
          <w:sz w:val="20"/>
        </w:rPr>
        <w:t xml:space="preserve">   Median: [Z]%</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[UK Company] actual PLI: [A]%</w:t>
      </w:r>
    </w:p>
    <w:p>
      <w:pPr>
        <w:shd w:fill="F0F0F0"/>
        <w:spacing w:after="0" w:line="240" w:lineRule="auto"/>
      </w:pPr>
      <w:r>
        <w:rPr>
          <w:rFonts w:ascii="Courier New" w:hAnsi="Courier New"/>
          <w:sz w:val="20"/>
        </w:rPr>
        <w:t xml:space="preserve">   Within arm's length range? [YES/NO]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NO - Calculate adjustment]:</w:t>
      </w:r>
    </w:p>
    <w:p>
      <w:pPr>
        <w:shd w:fill="F0F0F0"/>
        <w:spacing w:after="0" w:line="240" w:lineRule="auto"/>
      </w:pPr>
      <w:r>
        <w:rPr>
          <w:rFonts w:ascii="Courier New" w:hAnsi="Courier New"/>
          <w:sz w:val="20"/>
        </w:rPr>
        <w:t xml:space="preserve">   Adjustment to reach median:</w:t>
      </w:r>
    </w:p>
    <w:p>
      <w:pPr>
        <w:shd w:fill="F0F0F0"/>
        <w:spacing w:after="0" w:line="240" w:lineRule="auto"/>
      </w:pPr>
      <w:r>
        <w:rPr>
          <w:rFonts w:ascii="Courier New" w:hAnsi="Courier New"/>
          <w:sz w:val="20"/>
        </w:rPr>
        <w:t xml:space="preserve">   Revenue × (Median PLI - Actual PLI) = £[adjustment]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TRANSFER PRICING ADJUSTMENT (if required)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Arm's length price/profit: £[X]</w:t>
      </w:r>
    </w:p>
    <w:p>
      <w:pPr>
        <w:shd w:fill="F0F0F0"/>
        <w:spacing w:after="0" w:line="240" w:lineRule="auto"/>
      </w:pPr>
      <w:r>
        <w:rPr>
          <w:rFonts w:ascii="Courier New" w:hAnsi="Courier New"/>
          <w:sz w:val="20"/>
        </w:rPr>
        <w:t xml:space="preserve">   Actual price/profit: £[Y]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TP Adjustment required: £[X - 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Tax effect:</w:t>
      </w:r>
    </w:p>
    <w:p>
      <w:pPr>
        <w:shd w:fill="F0F0F0"/>
        <w:spacing w:after="0" w:line="240" w:lineRule="auto"/>
      </w:pPr>
      <w:r>
        <w:rPr>
          <w:rFonts w:ascii="Courier New" w:hAnsi="Courier New"/>
          <w:sz w:val="20"/>
        </w:rPr>
        <w:t xml:space="preserve">   Adjustment × Corporation Tax rate = £[adjustment] × [rate]%</w:t>
      </w:r>
    </w:p>
    <w:p>
      <w:pPr>
        <w:shd w:fill="F0F0F0"/>
        <w:spacing w:after="0" w:line="240" w:lineRule="auto"/>
      </w:pPr>
      <w:r>
        <w:rPr>
          <w:rFonts w:ascii="Courier New" w:hAnsi="Courier New"/>
          <w:sz w:val="20"/>
        </w:rPr>
        <w:t xml:space="preserve">   Additional UK tax: £[amount]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6. DOCUMENTATION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[UK Company] documentation obligations: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Master File: [Required / Not required]</w:t>
      </w:r>
    </w:p>
    <w:p>
      <w:pPr>
        <w:shd w:fill="F0F0F0"/>
        <w:spacing w:after="0" w:line="240" w:lineRule="auto"/>
      </w:pPr>
      <w:r>
        <w:rPr>
          <w:rFonts w:ascii="Courier New" w:hAnsi="Courier New"/>
          <w:sz w:val="20"/>
        </w:rPr>
        <w:t xml:space="preserve">     Reason: [Group revenue &gt;€750m / &lt;€750m]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Local File: [Required for this transaction]</w:t>
      </w:r>
    </w:p>
    <w:p>
      <w:pPr>
        <w:shd w:fill="F0F0F0"/>
        <w:spacing w:after="0" w:line="240" w:lineRule="auto"/>
      </w:pPr>
      <w:r>
        <w:rPr>
          <w:rFonts w:ascii="Courier New" w:hAnsi="Courier New"/>
          <w:sz w:val="20"/>
        </w:rPr>
        <w:t xml:space="preserve">     Contents: Functional analysis, comparability study,</w:t>
      </w:r>
    </w:p>
    <w:p>
      <w:pPr>
        <w:shd w:fill="F0F0F0"/>
        <w:spacing w:after="0" w:line="240" w:lineRule="auto"/>
      </w:pPr>
      <w:r>
        <w:rPr>
          <w:rFonts w:ascii="Courier New" w:hAnsi="Courier New"/>
          <w:sz w:val="20"/>
        </w:rPr>
        <w:t xml:space="preserve">     method selection, financial data</w:t>
      </w:r>
    </w:p>
    <w:p>
      <w:pPr>
        <w:shd w:fill="F0F0F0"/>
        <w:spacing w:after="0" w:line="240" w:lineRule="auto"/>
      </w:pPr>
      <w:r>
        <w:rPr>
          <w:rFonts w:ascii="Courier New" w:hAnsi="Courier New"/>
          <w:sz w:val="20"/>
        </w:rPr>
        <w:t xml:space="preserve">     Deadline: [Filing date for CT return]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CbCR: [Required / Not required]</w:t>
      </w:r>
    </w:p>
    <w:p>
      <w:pPr>
        <w:shd w:fill="F0F0F0"/>
        <w:spacing w:after="0" w:line="240" w:lineRule="auto"/>
      </w:pPr>
      <w:r>
        <w:rPr>
          <w:rFonts w:ascii="Courier New" w:hAnsi="Courier New"/>
          <w:sz w:val="20"/>
        </w:rPr>
        <w:t xml:space="preserve">     Reason: [Ultimate parent revenue &gt;€750m / &lt;€750m]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7. 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[Provide practical advice]: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[If adjustment required]: Review pricing policy, consider</w:t>
      </w:r>
    </w:p>
    <w:p>
      <w:pPr>
        <w:shd w:fill="F0F0F0"/>
        <w:spacing w:after="0" w:line="240" w:lineRule="auto"/>
      </w:pPr>
      <w:r>
        <w:rPr>
          <w:rFonts w:ascii="Courier New" w:hAnsi="Courier New"/>
          <w:sz w:val="20"/>
        </w:rPr>
        <w:t xml:space="preserve">     APA for future certainty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[If compliant]: Maintain contemporaneous documentation,</w:t>
      </w:r>
    </w:p>
    <w:p>
      <w:pPr>
        <w:shd w:fill="F0F0F0"/>
        <w:spacing w:after="0" w:line="240" w:lineRule="auto"/>
      </w:pPr>
      <w:r>
        <w:rPr>
          <w:rFonts w:ascii="Courier New" w:hAnsi="Courier New"/>
          <w:sz w:val="20"/>
        </w:rPr>
        <w:t xml:space="preserve">     update benchmarking study periodically (every 3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[Risk mitigation]: Consider bilateral APA if transactions</w:t>
      </w:r>
    </w:p>
    <w:p>
      <w:pPr>
        <w:shd w:fill="F0F0F0"/>
        <w:spacing w:after="0" w:line="240" w:lineRule="auto"/>
      </w:pPr>
      <w:r>
        <w:rPr>
          <w:rFonts w:ascii="Courier New" w:hAnsi="Courier New"/>
          <w:sz w:val="20"/>
        </w:rPr>
        <w:t xml:space="preserve">     material and risk of double taxation exists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[Penalties]: Ensure documentation prepared before filing</w:t>
      </w:r>
    </w:p>
    <w:p>
      <w:pPr>
        <w:shd w:fill="F0F0F0"/>
        <w:spacing w:after="0" w:line="240" w:lineRule="auto"/>
      </w:pPr>
      <w:r>
        <w:rPr>
          <w:rFonts w:ascii="Courier New" w:hAnsi="Courier New"/>
          <w:sz w:val="20"/>
        </w:rPr>
        <w:t xml:space="preserve">     to avoid penalties of up to 100% of understated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[Transaction] [is / is not] at arm's length.</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adjustment required]: A transfer pricing adjustment of</w:t>
      </w:r>
    </w:p>
    <w:p>
      <w:pPr>
        <w:shd w:fill="F0F0F0"/>
        <w:spacing w:after="0" w:line="240" w:lineRule="auto"/>
      </w:pPr>
      <w:r>
        <w:rPr>
          <w:rFonts w:ascii="Courier New" w:hAnsi="Courier New"/>
          <w:sz w:val="20"/>
        </w:rPr>
        <w:t>£[amount] is required, increasing UK taxable profits.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compliant]: No adjustment required, but [UK Company]</w:t>
      </w:r>
    </w:p>
    <w:p>
      <w:pPr>
        <w:shd w:fill="F0F0F0"/>
        <w:spacing w:after="0" w:line="240" w:lineRule="auto"/>
      </w:pPr>
      <w:r>
        <w:rPr>
          <w:rFonts w:ascii="Courier New" w:hAnsi="Courier New"/>
          <w:sz w:val="20"/>
        </w:rPr>
        <w:t>should maintain documentation to support arm's length position.</w:t>
      </w:r>
    </w:p>
    <w:p/>
    <w:p>
      <w:pPr>
        <w:spacing w:before="120" w:after="120"/>
        <w:pBdr>
          <w:bottom w:val="single" w:sz="6" w:space="1" w:color="auto"/>
        </w:pBdr>
      </w:pPr>
    </w:p>
    <w:p>
      <w:pPr>
        <w:pStyle w:val="Heading3"/>
      </w:pPr>
      <w:r>
        <w:t>Error Prevention: Top 5 Transfer Pricing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Not checking SME exemption first</w:t>
            </w:r>
          </w:p>
        </w:tc>
        <w:tc>
          <w:tcPr>
            <w:tcW w:type="dxa" w:w="2160"/>
          </w:tcPr>
          <w:p>
            <w:r/>
            <w:r>
              <w:t>Always verify SME status - can save significant analysis time</w:t>
            </w:r>
          </w:p>
        </w:tc>
        <w:tc>
          <w:tcPr>
            <w:tcW w:type="dxa" w:w="2160"/>
          </w:tcPr>
          <w:p>
            <w:r/>
            <w:r>
              <w:t>-2 marks</w:t>
            </w:r>
          </w:p>
        </w:tc>
      </w:tr>
      <w:tr>
        <w:tc>
          <w:tcPr>
            <w:tcW w:type="dxa" w:w="2160"/>
          </w:tcPr>
          <w:p>
            <w:r/>
            <w:r>
              <w:rPr>
                <w:b/>
              </w:rPr>
              <w:t>2</w:t>
            </w:r>
          </w:p>
        </w:tc>
        <w:tc>
          <w:tcPr>
            <w:tcW w:type="dxa" w:w="2160"/>
          </w:tcPr>
          <w:p>
            <w:r/>
            <w:r>
              <w:rPr>
                <w:b/>
              </w:rPr>
              <w:t>Choosing wrong TP method</w:t>
            </w:r>
          </w:p>
        </w:tc>
        <w:tc>
          <w:tcPr>
            <w:tcW w:type="dxa" w:w="2160"/>
          </w:tcPr>
          <w:p>
            <w:r/>
            <w:r>
              <w:t>Match method to transaction type and available comparables</w:t>
            </w:r>
          </w:p>
        </w:tc>
        <w:tc>
          <w:tcPr>
            <w:tcW w:type="dxa" w:w="2160"/>
          </w:tcPr>
          <w:p>
            <w:r/>
            <w:r>
              <w:t>-3 to -4 marks</w:t>
            </w:r>
          </w:p>
        </w:tc>
      </w:tr>
      <w:tr>
        <w:tc>
          <w:tcPr>
            <w:tcW w:type="dxa" w:w="2160"/>
          </w:tcPr>
          <w:p>
            <w:r/>
            <w:r>
              <w:rPr>
                <w:b/>
              </w:rPr>
              <w:t>3</w:t>
            </w:r>
          </w:p>
        </w:tc>
        <w:tc>
          <w:tcPr>
            <w:tcW w:type="dxa" w:w="2160"/>
          </w:tcPr>
          <w:p>
            <w:r/>
            <w:r>
              <w:rPr>
                <w:b/>
              </w:rPr>
              <w:t>Ignoring documentation requirements</w:t>
            </w:r>
          </w:p>
        </w:tc>
        <w:tc>
          <w:tcPr>
            <w:tcW w:type="dxa" w:w="2160"/>
          </w:tcPr>
          <w:p>
            <w:r/>
            <w:r>
              <w:t>State Master/Local/CbCR obligations explicitly</w:t>
            </w:r>
          </w:p>
        </w:tc>
        <w:tc>
          <w:tcPr>
            <w:tcW w:type="dxa" w:w="2160"/>
          </w:tcPr>
          <w:p>
            <w:r/>
            <w:r>
              <w:t>-2 marks</w:t>
            </w:r>
          </w:p>
        </w:tc>
      </w:tr>
      <w:tr>
        <w:tc>
          <w:tcPr>
            <w:tcW w:type="dxa" w:w="2160"/>
          </w:tcPr>
          <w:p>
            <w:r/>
            <w:r>
              <w:rPr>
                <w:b/>
              </w:rPr>
              <w:t>4</w:t>
            </w:r>
          </w:p>
        </w:tc>
        <w:tc>
          <w:tcPr>
            <w:tcW w:type="dxa" w:w="2160"/>
          </w:tcPr>
          <w:p>
            <w:r/>
            <w:r>
              <w:rPr>
                <w:b/>
              </w:rPr>
              <w:t>Not performing comparability analysis</w:t>
            </w:r>
          </w:p>
        </w:tc>
        <w:tc>
          <w:tcPr>
            <w:tcW w:type="dxa" w:w="2160"/>
          </w:tcPr>
          <w:p>
            <w:r/>
            <w:r>
              <w:t>OECD requires 5-factor comparability analysis</w:t>
            </w:r>
          </w:p>
        </w:tc>
        <w:tc>
          <w:tcPr>
            <w:tcW w:type="dxa" w:w="2160"/>
          </w:tcPr>
          <w:p>
            <w:r/>
            <w:r>
              <w:t>-3 marks</w:t>
            </w:r>
          </w:p>
        </w:tc>
      </w:tr>
      <w:tr>
        <w:tc>
          <w:tcPr>
            <w:tcW w:type="dxa" w:w="2160"/>
          </w:tcPr>
          <w:p>
            <w:r/>
            <w:r>
              <w:rPr>
                <w:b/>
              </w:rPr>
              <w:t>5</w:t>
            </w:r>
          </w:p>
        </w:tc>
        <w:tc>
          <w:tcPr>
            <w:tcW w:type="dxa" w:w="2160"/>
          </w:tcPr>
          <w:p>
            <w:r/>
            <w:r>
              <w:rPr>
                <w:b/>
              </w:rPr>
              <w:t>Forgetting APA as planning option</w:t>
            </w:r>
          </w:p>
        </w:tc>
        <w:tc>
          <w:tcPr>
            <w:tcW w:type="dxa" w:w="2160"/>
          </w:tcPr>
          <w:p>
            <w:r/>
            <w:r>
              <w:t>Always mention APA for significant/recurring transactions</w:t>
            </w:r>
          </w:p>
        </w:tc>
        <w:tc>
          <w:tcPr>
            <w:tcW w:type="dxa" w:w="2160"/>
          </w:tcPr>
          <w:p>
            <w:r/>
            <w:r>
              <w:t>-1 to -2 marks</w:t>
            </w:r>
          </w:p>
        </w:tc>
      </w:tr>
    </w:tbl>
    <w:p/>
    <w:p>
      <w:pPr>
        <w:spacing w:before="120" w:after="120"/>
        <w:pBdr>
          <w:bottom w:val="single" w:sz="6" w:space="1" w:color="auto"/>
        </w:pBdr>
      </w:pPr>
    </w:p>
    <w:p>
      <w:r>
        <w:rPr>
          <w:i/>
        </w:rPr>
        <w:t>Continue to Section 2.3.4: Corporate Interest Restriction →</w:t>
      </w:r>
    </w:p>
    <w:p>
      <w:pPr>
        <w:spacing w:before="120" w:after="120"/>
        <w:pBdr>
          <w:bottom w:val="single" w:sz="6" w:space="1" w:color="auto"/>
        </w:pBdr>
      </w:pPr>
    </w:p>
    <w:p>
      <w:pPr>
        <w:pStyle w:val="Heading2"/>
      </w:pPr>
      <w:r>
        <w:t>2.3.4 Corporate Interest Restriction (CIR)</w:t>
      </w:r>
    </w:p>
    <w:p>
      <w:pPr>
        <w:pStyle w:val="Heading3"/>
      </w:pPr>
      <w:r>
        <w:t>Pattern Recognition: Spotting This Question Type</w:t>
      </w:r>
    </w:p>
    <w:p>
      <w:r>
        <w:rPr>
          <w:b/>
        </w:rPr>
        <w:t>Immediate Triggers</w:t>
      </w:r>
      <w:r>
        <w:t>:</w:t>
      </w:r>
    </w:p>
    <w:p>
      <w:pPr>
        <w:pStyle w:val="ListBullet"/>
      </w:pPr>
      <w:r>
        <w:t>"Corporate Interest Restriction," "CIR," "interest limitation"</w:t>
      </w:r>
    </w:p>
    <w:p>
      <w:pPr>
        <w:pStyle w:val="ListBullet"/>
      </w:pPr>
      <w:r>
        <w:t>"Fixed ratio rule," "30% EBITDA," "group ratio"</w:t>
      </w:r>
    </w:p>
    <w:p>
      <w:pPr>
        <w:pStyle w:val="ListBullet"/>
      </w:pPr>
      <w:r>
        <w:t>"Tax-interest," "interest allowance," "disallowed amounts"</w:t>
      </w:r>
    </w:p>
    <w:p>
      <w:pPr>
        <w:pStyle w:val="ListBullet"/>
      </w:pPr>
      <w:r>
        <w:t>"£2 million de minimis," "interest reactivation"</w:t>
      </w:r>
    </w:p>
    <w:p>
      <w:pPr>
        <w:pStyle w:val="ListBullet"/>
      </w:pPr>
      <w:r>
        <w:t>"TIOPA 2010 Part 10"</w:t>
      </w:r>
    </w:p>
    <w:p>
      <w:pPr>
        <w:pStyle w:val="ListBullet"/>
      </w:pPr>
      <w:r>
        <w:t>"Public infrastructure exemption"</w:t>
      </w:r>
    </w:p>
    <w:p>
      <w:r>
        <w:rPr>
          <w:b/>
        </w:rPr>
        <w:t>Recent Exam Appearances</w:t>
      </w:r>
      <w:r>
        <w:t>:</w:t>
      </w:r>
    </w:p>
    <w:p>
      <w:pPr>
        <w:pStyle w:val="ListBullet"/>
      </w:pPr>
      <w:r>
        <w:rPr>
          <w:b/>
        </w:rPr>
        <w:t>June 2025 Part A Q2</w:t>
      </w:r>
      <w:r>
        <w:t>: CIR with unallowable purpose (within 25-mark question)</w:t>
      </w:r>
    </w:p>
    <w:p>
      <w:pPr>
        <w:pStyle w:val="ListBullet"/>
      </w:pPr>
      <w:r>
        <w:rPr>
          <w:b/>
        </w:rPr>
        <w:t>December 2023 Part C Q6</w:t>
      </w:r>
      <w:r>
        <w:t>: CIR fixed ratio calculation (15 marks)</w:t>
      </w:r>
    </w:p>
    <w:p>
      <w:pPr>
        <w:pStyle w:val="ListBullet"/>
      </w:pPr>
      <w:r>
        <w:rPr>
          <w:b/>
        </w:rPr>
        <w:t>June 2023 Part C Q7</w:t>
      </w:r>
      <w:r>
        <w:t>: CIR group ratio election (15 marks)</w:t>
      </w:r>
    </w:p>
    <w:p>
      <w:pPr>
        <w:pStyle w:val="ListBullet"/>
      </w:pPr>
      <w:r>
        <w:rPr>
          <w:b/>
        </w:rPr>
        <w:t>December 2022 Part C Q6</w:t>
      </w:r>
      <w:r>
        <w:t>: CIR interaction with thin cap (15 marks)</w:t>
      </w:r>
    </w:p>
    <w:p>
      <w:r>
        <w:rPr>
          <w:b/>
        </w:rPr>
        <w:t>Frequency</w:t>
      </w:r>
      <w:r>
        <w:t xml:space="preserve">: </w:t>
      </w:r>
      <w:r>
        <w:rPr>
          <w:b/>
        </w:rPr>
        <w:t>50% (4/8 exams) - HIGH PRIORITY</w:t>
      </w:r>
    </w:p>
    <w:p>
      <w:pPr>
        <w:spacing w:before="120" w:after="120"/>
        <w:pBdr>
          <w:bottom w:val="single" w:sz="6" w:space="1" w:color="auto"/>
        </w:pBdr>
      </w:pPr>
    </w:p>
    <w:p>
      <w:pPr>
        <w:pStyle w:val="Heading3"/>
      </w:pPr>
      <w:r>
        <w:t>Strategic Context</w:t>
      </w:r>
    </w:p>
    <w:p>
      <w:r>
        <w:t xml:space="preserve">The </w:t>
      </w:r>
      <w:r>
        <w:rPr>
          <w:b/>
        </w:rPr>
        <w:t>Corporate Interest Restriction (CIR)</w:t>
      </w:r>
      <w:r>
        <w:t xml:space="preserve"> limits the amount of interest that UK companies can deduct against their UK profits. It implements OECD BEPS Action 4 recommendations to prevent base erosion through excessive interest deductions.</w:t>
      </w:r>
    </w:p>
    <w:p>
      <w:r>
        <w:rPr>
          <w:b/>
        </w:rPr>
        <w:t>UK Legislative Framework</w:t>
      </w:r>
      <w:r>
        <w:t>:</w:t>
      </w:r>
    </w:p>
    <w:p>
      <w:pPr>
        <w:pStyle w:val="ListBullet"/>
      </w:pPr>
      <w:r>
        <w:rPr>
          <w:b/>
        </w:rPr>
        <w:t>TIOPA 2010 Part 10</w:t>
      </w:r>
      <w:r>
        <w:t xml:space="preserve"> (ss.372-498): CIR rules</w:t>
      </w:r>
    </w:p>
    <w:p>
      <w:pPr>
        <w:pStyle w:val="ListBullet"/>
      </w:pPr>
      <w:r>
        <w:t>Effective from 1 April 2017</w:t>
      </w:r>
    </w:p>
    <w:p>
      <w:r>
        <w:rPr>
          <w:b/>
        </w:rPr>
        <w:t>Key Principle</w:t>
      </w:r>
      <w:r>
        <w:t>: A group's UK tax-interest deductions are limited to 30% of UK tax-EBITDA (or the group ratio if higher).</w:t>
      </w:r>
    </w:p>
    <w:p>
      <w:pPr>
        <w:spacing w:before="120" w:after="120"/>
        <w:pBdr>
          <w:bottom w:val="single" w:sz="6" w:space="1" w:color="auto"/>
        </w:pBdr>
      </w:pPr>
    </w:p>
    <w:p>
      <w:pPr>
        <w:pStyle w:val="Heading3"/>
      </w:pPr>
      <w:r>
        <w:t>Execution Framework: CIR Analysis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Scope - Is CIR Relevant? (2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CIR applies to:                                              │</w:t>
      </w:r>
    </w:p>
    <w:p>
      <w:pPr>
        <w:shd w:fill="F0F0F0"/>
        <w:spacing w:after="0" w:line="240" w:lineRule="auto"/>
      </w:pPr>
      <w:r>
        <w:rPr>
          <w:rFonts w:ascii="Courier New" w:hAnsi="Courier New"/>
          <w:sz w:val="20"/>
        </w:rPr>
        <w:t>│ • UK companies (including UK PEs of non-UK companies)        │</w:t>
      </w:r>
    </w:p>
    <w:p>
      <w:pPr>
        <w:shd w:fill="F0F0F0"/>
        <w:spacing w:after="0" w:line="240" w:lineRule="auto"/>
      </w:pPr>
      <w:r>
        <w:rPr>
          <w:rFonts w:ascii="Courier New" w:hAnsi="Courier New"/>
          <w:sz w:val="20"/>
        </w:rPr>
        <w:t>│ • Groups with net UK tax-interest expense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Key thresholds:                                              │</w:t>
      </w:r>
    </w:p>
    <w:p>
      <w:pPr>
        <w:shd w:fill="F0F0F0"/>
        <w:spacing w:after="0" w:line="240" w:lineRule="auto"/>
      </w:pPr>
      <w:r>
        <w:rPr>
          <w:rFonts w:ascii="Courier New" w:hAnsi="Courier New"/>
          <w:sz w:val="20"/>
        </w:rPr>
        <w:t>│ • £2 million de minimis: If group's net UK interest ≤£2m,   │</w:t>
      </w:r>
    </w:p>
    <w:p>
      <w:pPr>
        <w:shd w:fill="F0F0F0"/>
        <w:spacing w:after="0" w:line="240" w:lineRule="auto"/>
      </w:pPr>
      <w:r>
        <w:rPr>
          <w:rFonts w:ascii="Courier New" w:hAnsi="Courier New"/>
          <w:sz w:val="20"/>
        </w:rPr>
        <w:t>│   CIR does not restrict any deductions                      │</w:t>
      </w:r>
    </w:p>
    <w:p>
      <w:pPr>
        <w:shd w:fill="F0F0F0"/>
        <w:spacing w:after="0" w:line="240" w:lineRule="auto"/>
      </w:pPr>
      <w:r>
        <w:rPr>
          <w:rFonts w:ascii="Courier New" w:hAnsi="Courier New"/>
          <w:sz w:val="20"/>
        </w:rPr>
        <w:t>│ • Check: Total UK interest expense - UK interest income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net UK interest ≤ £2m → CIR NOT APPLICABLE               │</w:t>
      </w:r>
    </w:p>
    <w:p>
      <w:pPr>
        <w:shd w:fill="F0F0F0"/>
        <w:spacing w:after="0" w:line="240" w:lineRule="auto"/>
      </w:pPr>
      <w:r>
        <w:rPr>
          <w:rFonts w:ascii="Courier New" w:hAnsi="Courier New"/>
          <w:sz w:val="20"/>
        </w:rPr>
        <w:t>│ If net UK interest &gt; £2m → Continue analysis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Calculate Tax-Interest (3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TAX-INTEREST includes:                                       │</w:t>
      </w:r>
    </w:p>
    <w:p>
      <w:pPr>
        <w:shd w:fill="F0F0F0"/>
        <w:spacing w:after="0" w:line="240" w:lineRule="auto"/>
      </w:pPr>
      <w:r>
        <w:rPr>
          <w:rFonts w:ascii="Courier New" w:hAnsi="Courier New"/>
          <w:sz w:val="20"/>
        </w:rPr>
        <w:t>│ ✓ Interest on loans (external and intra-group)              │</w:t>
      </w:r>
    </w:p>
    <w:p>
      <w:pPr>
        <w:shd w:fill="F0F0F0"/>
        <w:spacing w:after="0" w:line="240" w:lineRule="auto"/>
      </w:pPr>
      <w:r>
        <w:rPr>
          <w:rFonts w:ascii="Courier New" w:hAnsi="Courier New"/>
          <w:sz w:val="20"/>
        </w:rPr>
        <w:t>│ ✓ Amortization of debt issuance costs                       │</w:t>
      </w:r>
    </w:p>
    <w:p>
      <w:pPr>
        <w:shd w:fill="F0F0F0"/>
        <w:spacing w:after="0" w:line="240" w:lineRule="auto"/>
      </w:pPr>
      <w:r>
        <w:rPr>
          <w:rFonts w:ascii="Courier New" w:hAnsi="Courier New"/>
          <w:sz w:val="20"/>
        </w:rPr>
        <w:t>│ ✓ Finance lease interest element                            │</w:t>
      </w:r>
    </w:p>
    <w:p>
      <w:pPr>
        <w:shd w:fill="F0F0F0"/>
        <w:spacing w:after="0" w:line="240" w:lineRule="auto"/>
      </w:pPr>
      <w:r>
        <w:rPr>
          <w:rFonts w:ascii="Courier New" w:hAnsi="Courier New"/>
          <w:sz w:val="20"/>
        </w:rPr>
        <w:t>│ ✓ Certain derivative costs                                  │</w:t>
      </w:r>
    </w:p>
    <w:p>
      <w:pPr>
        <w:shd w:fill="F0F0F0"/>
        <w:spacing w:after="0" w:line="240" w:lineRule="auto"/>
      </w:pPr>
      <w:r>
        <w:rPr>
          <w:rFonts w:ascii="Courier New" w:hAnsi="Courier New"/>
          <w:sz w:val="20"/>
        </w:rPr>
        <w:t>│ ✓ Guarantee fees (if debt-related)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TAX-INTEREST excludes:                                       │</w:t>
      </w:r>
    </w:p>
    <w:p>
      <w:pPr>
        <w:shd w:fill="F0F0F0"/>
        <w:spacing w:after="0" w:line="240" w:lineRule="auto"/>
      </w:pPr>
      <w:r>
        <w:rPr>
          <w:rFonts w:ascii="Courier New" w:hAnsi="Courier New"/>
          <w:sz w:val="20"/>
        </w:rPr>
        <w:t>│ ✗ Impairment losses                                         │</w:t>
      </w:r>
    </w:p>
    <w:p>
      <w:pPr>
        <w:shd w:fill="F0F0F0"/>
        <w:spacing w:after="0" w:line="240" w:lineRule="auto"/>
      </w:pPr>
      <w:r>
        <w:rPr>
          <w:rFonts w:ascii="Courier New" w:hAnsi="Courier New"/>
          <w:sz w:val="20"/>
        </w:rPr>
        <w:t>│ ✗ Foreign exchange gains/losses                             │</w:t>
      </w:r>
    </w:p>
    <w:p>
      <w:pPr>
        <w:shd w:fill="F0F0F0"/>
        <w:spacing w:after="0" w:line="240" w:lineRule="auto"/>
      </w:pPr>
      <w:r>
        <w:rPr>
          <w:rFonts w:ascii="Courier New" w:hAnsi="Courier New"/>
          <w:sz w:val="20"/>
        </w:rPr>
        <w:t>│ ✗ Service charges not representing interest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Calculate:                                                   │</w:t>
      </w:r>
    </w:p>
    <w:p>
      <w:pPr>
        <w:shd w:fill="F0F0F0"/>
        <w:spacing w:after="0" w:line="240" w:lineRule="auto"/>
      </w:pPr>
      <w:r>
        <w:rPr>
          <w:rFonts w:ascii="Courier New" w:hAnsi="Courier New"/>
          <w:sz w:val="20"/>
        </w:rPr>
        <w:t>│ • Aggregate tax-interest expense (all UK companies)         │</w:t>
      </w:r>
    </w:p>
    <w:p>
      <w:pPr>
        <w:shd w:fill="F0F0F0"/>
        <w:spacing w:after="0" w:line="240" w:lineRule="auto"/>
      </w:pPr>
      <w:r>
        <w:rPr>
          <w:rFonts w:ascii="Courier New" w:hAnsi="Courier New"/>
          <w:sz w:val="20"/>
        </w:rPr>
        <w:t>│ • Aggregate tax-interest income (all UK companies)          │</w:t>
      </w:r>
    </w:p>
    <w:p>
      <w:pPr>
        <w:shd w:fill="F0F0F0"/>
        <w:spacing w:after="0" w:line="240" w:lineRule="auto"/>
      </w:pPr>
      <w:r>
        <w:rPr>
          <w:rFonts w:ascii="Courier New" w:hAnsi="Courier New"/>
          <w:sz w:val="20"/>
        </w:rPr>
        <w:t>│ • Net tax-interest expense = Expense - Income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Calculate Tax-EBITDA (4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TAX-EBITDA = Taxable profits BEFORE:                        │</w:t>
      </w:r>
    </w:p>
    <w:p>
      <w:pPr>
        <w:shd w:fill="F0F0F0"/>
        <w:spacing w:after="0" w:line="240" w:lineRule="auto"/>
      </w:pPr>
      <w:r>
        <w:rPr>
          <w:rFonts w:ascii="Courier New" w:hAnsi="Courier New"/>
          <w:sz w:val="20"/>
        </w:rPr>
        <w:t>│ • Interest (add back net tax-interest)                      │</w:t>
      </w:r>
    </w:p>
    <w:p>
      <w:pPr>
        <w:shd w:fill="F0F0F0"/>
        <w:spacing w:after="0" w:line="240" w:lineRule="auto"/>
      </w:pPr>
      <w:r>
        <w:rPr>
          <w:rFonts w:ascii="Courier New" w:hAnsi="Courier New"/>
          <w:sz w:val="20"/>
        </w:rPr>
        <w:t>│ • Capital allowances (add back)                             │</w:t>
      </w:r>
    </w:p>
    <w:p>
      <w:pPr>
        <w:shd w:fill="F0F0F0"/>
        <w:spacing w:after="0" w:line="240" w:lineRule="auto"/>
      </w:pPr>
      <w:r>
        <w:rPr>
          <w:rFonts w:ascii="Courier New" w:hAnsi="Courier New"/>
          <w:sz w:val="20"/>
        </w:rPr>
        <w:t>│ • Certain other adjustments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For each UK company:                                         │</w:t>
      </w:r>
    </w:p>
    <w:p>
      <w:pPr>
        <w:shd w:fill="F0F0F0"/>
        <w:spacing w:after="0" w:line="240" w:lineRule="auto"/>
      </w:pPr>
      <w:r>
        <w:rPr>
          <w:rFonts w:ascii="Courier New" w:hAnsi="Courier New"/>
          <w:sz w:val="20"/>
        </w:rPr>
        <w:t>│ Taxable profit                           £[______]          │</w:t>
      </w:r>
    </w:p>
    <w:p>
      <w:pPr>
        <w:shd w:fill="F0F0F0"/>
        <w:spacing w:after="0" w:line="240" w:lineRule="auto"/>
      </w:pPr>
      <w:r>
        <w:rPr>
          <w:rFonts w:ascii="Courier New" w:hAnsi="Courier New"/>
          <w:sz w:val="20"/>
        </w:rPr>
        <w:t>│ Add: Net tax-interest expense            £[______]          │</w:t>
      </w:r>
    </w:p>
    <w:p>
      <w:pPr>
        <w:shd w:fill="F0F0F0"/>
        <w:spacing w:after="0" w:line="240" w:lineRule="auto"/>
      </w:pPr>
      <w:r>
        <w:rPr>
          <w:rFonts w:ascii="Courier New" w:hAnsi="Courier New"/>
          <w:sz w:val="20"/>
        </w:rPr>
        <w:t>│ Add: Capital allowances claimed          £[______]          │</w:t>
      </w:r>
    </w:p>
    <w:p>
      <w:pPr>
        <w:shd w:fill="F0F0F0"/>
        <w:spacing w:after="0" w:line="240" w:lineRule="auto"/>
      </w:pPr>
      <w:r>
        <w:rPr>
          <w:rFonts w:ascii="Courier New" w:hAnsi="Courier New"/>
          <w:sz w:val="20"/>
        </w:rPr>
        <w:t>│ = Tax-EBITDA                             £[______]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Aggregate for all UK group companies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Fixed Ratio Rule (5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FIXED RATIO = 30% of aggregate UK tax-EBITDA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Interest Allowance Calculation: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Aggregate UK tax-EBITDA                  £[______]          │</w:t>
      </w:r>
    </w:p>
    <w:p>
      <w:pPr>
        <w:shd w:fill="F0F0F0"/>
        <w:spacing w:after="0" w:line="240" w:lineRule="auto"/>
      </w:pPr>
      <w:r>
        <w:rPr>
          <w:rFonts w:ascii="Courier New" w:hAnsi="Courier New"/>
          <w:sz w:val="20"/>
        </w:rPr>
        <w:t>│ × Fixed ratio                            × 30%              │</w:t>
      </w:r>
    </w:p>
    <w:p>
      <w:pPr>
        <w:shd w:fill="F0F0F0"/>
        <w:spacing w:after="0" w:line="240" w:lineRule="auto"/>
      </w:pPr>
      <w:r>
        <w:rPr>
          <w:rFonts w:ascii="Courier New" w:hAnsi="Courier New"/>
          <w:sz w:val="20"/>
        </w:rPr>
        <w:t>│ = Fixed ratio debt cap                   £[______]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Add: Interest income (reduces restriction)                   │</w:t>
      </w:r>
    </w:p>
    <w:p>
      <w:pPr>
        <w:shd w:fill="F0F0F0"/>
        <w:spacing w:after="0" w:line="240" w:lineRule="auto"/>
      </w:pPr>
      <w:r>
        <w:rPr>
          <w:rFonts w:ascii="Courier New" w:hAnsi="Courier New"/>
          <w:sz w:val="20"/>
        </w:rPr>
        <w:t>│ = Total interest allowance               £[______]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Compare to actual net interest expense: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net interest ≤ allowance → No restriction                │</w:t>
      </w:r>
    </w:p>
    <w:p>
      <w:pPr>
        <w:shd w:fill="F0F0F0"/>
        <w:spacing w:after="0" w:line="240" w:lineRule="auto"/>
      </w:pPr>
      <w:r>
        <w:rPr>
          <w:rFonts w:ascii="Courier New" w:hAnsi="Courier New"/>
          <w:sz w:val="20"/>
        </w:rPr>
        <w:t>│ If net interest &gt; allowance → Disallowance required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Disallowed amount = Net interest - Allowance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Group Ratio Election (Alternative) (4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GROUP RATIO = Worldwide group's net interest / EBITDA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When to use:                                                 │</w:t>
      </w:r>
    </w:p>
    <w:p>
      <w:pPr>
        <w:shd w:fill="F0F0F0"/>
        <w:spacing w:after="0" w:line="240" w:lineRule="auto"/>
      </w:pPr>
      <w:r>
        <w:rPr>
          <w:rFonts w:ascii="Courier New" w:hAnsi="Courier New"/>
          <w:sz w:val="20"/>
        </w:rPr>
        <w:t>│ • If group's worldwide leverage &gt; 30%                        │</w:t>
      </w:r>
    </w:p>
    <w:p>
      <w:pPr>
        <w:shd w:fill="F0F0F0"/>
        <w:spacing w:after="0" w:line="240" w:lineRule="auto"/>
      </w:pPr>
      <w:r>
        <w:rPr>
          <w:rFonts w:ascii="Courier New" w:hAnsi="Courier New"/>
          <w:sz w:val="20"/>
        </w:rPr>
        <w:t>│ • Allows higher UK interest deductions                       │</w:t>
      </w:r>
    </w:p>
    <w:p>
      <w:pPr>
        <w:shd w:fill="F0F0F0"/>
        <w:spacing w:after="0" w:line="240" w:lineRule="auto"/>
      </w:pPr>
      <w:r>
        <w:rPr>
          <w:rFonts w:ascii="Courier New" w:hAnsi="Courier New"/>
          <w:sz w:val="20"/>
        </w:rPr>
        <w:t>│ • Requires group ratio election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Calculation:                                                 │</w:t>
      </w:r>
    </w:p>
    <w:p>
      <w:pPr>
        <w:shd w:fill="F0F0F0"/>
        <w:spacing w:after="0" w:line="240" w:lineRule="auto"/>
      </w:pPr>
      <w:r>
        <w:rPr>
          <w:rFonts w:ascii="Courier New" w:hAnsi="Courier New"/>
          <w:sz w:val="20"/>
        </w:rPr>
        <w:t>│ Worldwide net interest expense           £[______]          │</w:t>
      </w:r>
    </w:p>
    <w:p>
      <w:pPr>
        <w:shd w:fill="F0F0F0"/>
        <w:spacing w:after="0" w:line="240" w:lineRule="auto"/>
      </w:pPr>
      <w:r>
        <w:rPr>
          <w:rFonts w:ascii="Courier New" w:hAnsi="Courier New"/>
          <w:sz w:val="20"/>
        </w:rPr>
        <w:t>│ ÷ Worldwide EBITDA                       £[______]          │</w:t>
      </w:r>
    </w:p>
    <w:p>
      <w:pPr>
        <w:shd w:fill="F0F0F0"/>
        <w:spacing w:after="0" w:line="240" w:lineRule="auto"/>
      </w:pPr>
      <w:r>
        <w:rPr>
          <w:rFonts w:ascii="Courier New" w:hAnsi="Courier New"/>
          <w:sz w:val="20"/>
        </w:rPr>
        <w:t>│ = Group ratio                            [___]%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Apply group ratio to UK tax-EBITDA:                         │</w:t>
      </w:r>
    </w:p>
    <w:p>
      <w:pPr>
        <w:shd w:fill="F0F0F0"/>
        <w:spacing w:after="0" w:line="240" w:lineRule="auto"/>
      </w:pPr>
      <w:r>
        <w:rPr>
          <w:rFonts w:ascii="Courier New" w:hAnsi="Courier New"/>
          <w:sz w:val="20"/>
        </w:rPr>
        <w:t>│ UK tax-EBITDA × Group ratio = Group ratio allowance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Cap: Group ratio cannot exceed 100%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Compare fixed ratio allowance vs group ratio allowance:     │</w:t>
      </w:r>
    </w:p>
    <w:p>
      <w:pPr>
        <w:shd w:fill="F0F0F0"/>
        <w:spacing w:after="0" w:line="240" w:lineRule="auto"/>
      </w:pPr>
      <w:r>
        <w:rPr>
          <w:rFonts w:ascii="Courier New" w:hAnsi="Courier New"/>
          <w:sz w:val="20"/>
        </w:rPr>
        <w:t>│ Use HIGHER amount if group ratio elected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6: Allocate Disallowance (3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restriction applies, allocate among UK group companies: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DEFAULT: Pro rata based on each company's interest expense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Company A share = (A's interest / Total interest) × Disall.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ALTERNATIVE: Group can elect different allocation           │</w:t>
      </w:r>
    </w:p>
    <w:p>
      <w:pPr>
        <w:shd w:fill="F0F0F0"/>
        <w:spacing w:after="0" w:line="240" w:lineRule="auto"/>
      </w:pPr>
      <w:r>
        <w:rPr>
          <w:rFonts w:ascii="Courier New" w:hAnsi="Courier New"/>
          <w:sz w:val="20"/>
        </w:rPr>
        <w:t>│ • Allocate to companies with available losses               │</w:t>
      </w:r>
    </w:p>
    <w:p>
      <w:pPr>
        <w:shd w:fill="F0F0F0"/>
        <w:spacing w:after="0" w:line="240" w:lineRule="auto"/>
      </w:pPr>
      <w:r>
        <w:rPr>
          <w:rFonts w:ascii="Courier New" w:hAnsi="Courier New"/>
          <w:sz w:val="20"/>
        </w:rPr>
        <w:t>│ • Optimize to reduce overall tax impact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Each company's disallowed amount:                           │</w:t>
      </w:r>
    </w:p>
    <w:p>
      <w:pPr>
        <w:shd w:fill="F0F0F0"/>
        <w:spacing w:after="0" w:line="240" w:lineRule="auto"/>
      </w:pPr>
      <w:r>
        <w:rPr>
          <w:rFonts w:ascii="Courier New" w:hAnsi="Courier New"/>
          <w:sz w:val="20"/>
        </w:rPr>
        <w:t>│ • Added back to taxable profits                             │</w:t>
      </w:r>
    </w:p>
    <w:p>
      <w:pPr>
        <w:shd w:fill="F0F0F0"/>
        <w:spacing w:after="0" w:line="240" w:lineRule="auto"/>
      </w:pPr>
      <w:r>
        <w:rPr>
          <w:rFonts w:ascii="Courier New" w:hAnsi="Courier New"/>
          <w:sz w:val="20"/>
        </w:rPr>
        <w:t>│ • Creates "Interest Allowance Disallowed Amount" (IADA)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7: Carry Forward / Reactivation (3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INTEREST ALLOWANCE DISALLOWED AMOUNTS (IADA):               │</w:t>
      </w:r>
    </w:p>
    <w:p>
      <w:pPr>
        <w:shd w:fill="F0F0F0"/>
        <w:spacing w:after="0" w:line="240" w:lineRule="auto"/>
      </w:pPr>
      <w:r>
        <w:rPr>
          <w:rFonts w:ascii="Courier New" w:hAnsi="Courier New"/>
          <w:sz w:val="20"/>
        </w:rPr>
        <w:t>│ • Carry forward indefinitely                                 │</w:t>
      </w:r>
    </w:p>
    <w:p>
      <w:pPr>
        <w:shd w:fill="F0F0F0"/>
        <w:spacing w:after="0" w:line="240" w:lineRule="auto"/>
      </w:pPr>
      <w:r>
        <w:rPr>
          <w:rFonts w:ascii="Courier New" w:hAnsi="Courier New"/>
          <w:sz w:val="20"/>
        </w:rPr>
        <w:t>│ • Reactivate in future periods if:                          │</w:t>
      </w:r>
    </w:p>
    <w:p>
      <w:pPr>
        <w:shd w:fill="F0F0F0"/>
        <w:spacing w:after="0" w:line="240" w:lineRule="auto"/>
      </w:pPr>
      <w:r>
        <w:rPr>
          <w:rFonts w:ascii="Courier New" w:hAnsi="Courier New"/>
          <w:sz w:val="20"/>
        </w:rPr>
        <w:t>│   - Interest allowance exceeds interest expense             │</w:t>
      </w:r>
    </w:p>
    <w:p>
      <w:pPr>
        <w:shd w:fill="F0F0F0"/>
        <w:spacing w:after="0" w:line="240" w:lineRule="auto"/>
      </w:pPr>
      <w:r>
        <w:rPr>
          <w:rFonts w:ascii="Courier New" w:hAnsi="Courier New"/>
          <w:sz w:val="20"/>
        </w:rPr>
        <w:t>│   - Spare capacity exists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INTEREST ALLOWANCE CARRIED FORWARD:                         │</w:t>
      </w:r>
    </w:p>
    <w:p>
      <w:pPr>
        <w:shd w:fill="F0F0F0"/>
        <w:spacing w:after="0" w:line="240" w:lineRule="auto"/>
      </w:pPr>
      <w:r>
        <w:rPr>
          <w:rFonts w:ascii="Courier New" w:hAnsi="Courier New"/>
          <w:sz w:val="20"/>
        </w:rPr>
        <w:t>│ • Unused interest allowance can carry forward               │</w:t>
      </w:r>
    </w:p>
    <w:p>
      <w:pPr>
        <w:shd w:fill="F0F0F0"/>
        <w:spacing w:after="0" w:line="240" w:lineRule="auto"/>
      </w:pPr>
      <w:r>
        <w:rPr>
          <w:rFonts w:ascii="Courier New" w:hAnsi="Courier New"/>
          <w:sz w:val="20"/>
        </w:rPr>
        <w:t>│ • Use in future periods with excess interest expense        │</w:t>
      </w:r>
    </w:p>
    <w:p>
      <w:pPr>
        <w:shd w:fill="F0F0F0"/>
        <w:spacing w:after="0" w:line="240" w:lineRule="auto"/>
      </w:pPr>
      <w:r>
        <w:rPr>
          <w:rFonts w:ascii="Courier New" w:hAnsi="Courier New"/>
          <w:sz w:val="20"/>
        </w:rPr>
        <w:t>│ • Carry forward up to 5 years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Reactivation priority:                                       │</w:t>
      </w:r>
    </w:p>
    <w:p>
      <w:pPr>
        <w:shd w:fill="F0F0F0"/>
        <w:spacing w:after="0" w:line="240" w:lineRule="auto"/>
      </w:pPr>
      <w:r>
        <w:rPr>
          <w:rFonts w:ascii="Courier New" w:hAnsi="Courier New"/>
          <w:sz w:val="20"/>
        </w:rPr>
        <w:t>│ 1. Oldest IADA first (FIFO)                                 │</w:t>
      </w:r>
    </w:p>
    <w:p>
      <w:pPr>
        <w:shd w:fill="F0F0F0"/>
        <w:spacing w:after="0" w:line="240" w:lineRule="auto"/>
      </w:pPr>
      <w:r>
        <w:rPr>
          <w:rFonts w:ascii="Courier New" w:hAnsi="Courier New"/>
          <w:sz w:val="20"/>
        </w:rPr>
        <w:t>│ 2. Up to amount of spare capacity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MASTER TEMPLATE: CIR Answer</w:t>
      </w:r>
    </w:p>
    <w:p>
      <w:pPr>
        <w:shd w:fill="F0F0F0"/>
        <w:spacing w:after="0" w:line="240" w:lineRule="auto"/>
      </w:pPr>
      <w:r>
        <w:rPr>
          <w:rFonts w:ascii="Courier New" w:hAnsi="Courier New"/>
          <w:sz w:val="20"/>
        </w:rPr>
        <w:t>CORPORATE INTEREST RESTRICTION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Legislative Framework: TIOPA 2010 Part 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SCOPE AND DE MINIMIS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UK group companies: [List companies]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Net UK tax-interest expense: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Company | Interest Expense | Interest Income | Net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 A    | £[_______]      | £[_______]      | £[__] |</w:t>
      </w:r>
    </w:p>
    <w:p>
      <w:pPr>
        <w:shd w:fill="F0F0F0"/>
        <w:spacing w:after="0" w:line="240" w:lineRule="auto"/>
      </w:pPr>
      <w:r>
        <w:rPr>
          <w:rFonts w:ascii="Courier New" w:hAnsi="Courier New"/>
          <w:sz w:val="20"/>
        </w:rPr>
        <w:t xml:space="preserve">   | Co B    | £[_______]      | £[_______]      | £[__] |</w:t>
      </w:r>
    </w:p>
    <w:p>
      <w:pPr>
        <w:shd w:fill="F0F0F0"/>
        <w:spacing w:after="0" w:line="240" w:lineRule="auto"/>
      </w:pPr>
      <w:r>
        <w:rPr>
          <w:rFonts w:ascii="Courier New" w:hAnsi="Courier New"/>
          <w:sz w:val="20"/>
        </w:rPr>
        <w:t xml:space="preserve">   | Total   | £[_______]      | £[_______]      | £[__]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Total net UK interest: £[________]</w:t>
      </w:r>
    </w:p>
    <w:p>
      <w:pPr>
        <w:shd w:fill="F0F0F0"/>
        <w:spacing w:after="0" w:line="240" w:lineRule="auto"/>
      </w:pPr>
      <w:r>
        <w:rPr>
          <w:rFonts w:ascii="Courier New" w:hAnsi="Courier New"/>
          <w:sz w:val="20"/>
        </w:rPr>
        <w:t xml:space="preserve">   De minimis threshold: £2,000,000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 £2m]: CIR does NOT restrict deductions. No further</w:t>
      </w:r>
    </w:p>
    <w:p>
      <w:pPr>
        <w:shd w:fill="F0F0F0"/>
        <w:spacing w:after="0" w:line="240" w:lineRule="auto"/>
      </w:pPr>
      <w:r>
        <w:rPr>
          <w:rFonts w:ascii="Courier New" w:hAnsi="Courier New"/>
          <w:sz w:val="20"/>
        </w:rPr>
        <w:t xml:space="preserve">   analysis required.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&gt; £2m]: CIR applies. Continue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TAX-EBITDA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Company | Taxable Profit | + Net Interest | + Cap Allow | = Tax-EBITDA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 A    | £[_______]    | £[_______]     | £[_______]  | £[_______]   |</w:t>
      </w:r>
    </w:p>
    <w:p>
      <w:pPr>
        <w:shd w:fill="F0F0F0"/>
        <w:spacing w:after="0" w:line="240" w:lineRule="auto"/>
      </w:pPr>
      <w:r>
        <w:rPr>
          <w:rFonts w:ascii="Courier New" w:hAnsi="Courier New"/>
          <w:sz w:val="20"/>
        </w:rPr>
        <w:t xml:space="preserve">   | Co B    | £[_______]    | £[_______]     | £[_______]  | £[_______]   |</w:t>
      </w:r>
    </w:p>
    <w:p>
      <w:pPr>
        <w:shd w:fill="F0F0F0"/>
        <w:spacing w:after="0" w:line="240" w:lineRule="auto"/>
      </w:pPr>
      <w:r>
        <w:rPr>
          <w:rFonts w:ascii="Courier New" w:hAnsi="Courier New"/>
          <w:sz w:val="20"/>
        </w:rPr>
        <w:t xml:space="preserve">   | Total   |               |                |             | £[_______]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Aggregate UK Tax-EBITDA: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FIXED RATIO CALCULATION (30%)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Aggregate UK tax-EBITDA                £[________]</w:t>
      </w:r>
    </w:p>
    <w:p>
      <w:pPr>
        <w:shd w:fill="F0F0F0"/>
        <w:spacing w:after="0" w:line="240" w:lineRule="auto"/>
      </w:pPr>
      <w:r>
        <w:rPr>
          <w:rFonts w:ascii="Courier New" w:hAnsi="Courier New"/>
          <w:sz w:val="20"/>
        </w:rPr>
        <w:t xml:space="preserve">   × Fixed ratio                          × 30%</w:t>
      </w:r>
    </w:p>
    <w:p>
      <w:pPr>
        <w:shd w:fill="F0F0F0"/>
        <w:spacing w:after="0" w:line="240" w:lineRule="auto"/>
      </w:pPr>
      <w:r>
        <w:rPr>
          <w:rFonts w:ascii="Courier New" w:hAnsi="Courier New"/>
          <w:sz w:val="20"/>
        </w:rPr>
        <w:t xml:space="preserve">   = Fixed ratio debt cap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Add: Aggregate interest income         £[________]</w:t>
      </w:r>
    </w:p>
    <w:p>
      <w:pPr>
        <w:shd w:fill="F0F0F0"/>
        <w:spacing w:after="0" w:line="240" w:lineRule="auto"/>
      </w:pPr>
      <w:r>
        <w:rPr>
          <w:rFonts w:ascii="Courier New" w:hAnsi="Courier New"/>
          <w:sz w:val="20"/>
        </w:rPr>
        <w:t xml:space="preserve">   = Interest allowance (fixed ratio)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GROUP RATIO ELECTION (if applicable)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[Only calculate if group ratio potentially higher than 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Worldwide group figures (from consolidated accounts):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Qualifying net group-interest expense   £[________]</w:t>
      </w:r>
    </w:p>
    <w:p>
      <w:pPr>
        <w:shd w:fill="F0F0F0"/>
        <w:spacing w:after="0" w:line="240" w:lineRule="auto"/>
      </w:pPr>
      <w:r>
        <w:rPr>
          <w:rFonts w:ascii="Courier New" w:hAnsi="Courier New"/>
          <w:sz w:val="20"/>
        </w:rPr>
        <w:t xml:space="preserve">   Group EBITDA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Group ratio = [Interest] / [EBITDA] =   [___]%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group ratio &gt; 30%]:</w:t>
      </w:r>
    </w:p>
    <w:p>
      <w:pPr>
        <w:shd w:fill="F0F0F0"/>
        <w:spacing w:after="0" w:line="240" w:lineRule="auto"/>
      </w:pPr>
      <w:r>
        <w:rPr>
          <w:rFonts w:ascii="Courier New" w:hAnsi="Courier New"/>
          <w:sz w:val="20"/>
        </w:rPr>
        <w:t xml:space="preserve">   UK tax-EBITDA × Group ratio =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Higher allowance: [Fixed ratio / Group ratio]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[Election required for group ratio - joint election by</w:t>
      </w:r>
    </w:p>
    <w:p>
      <w:pPr>
        <w:shd w:fill="F0F0F0"/>
        <w:spacing w:after="0" w:line="240" w:lineRule="auto"/>
      </w:pPr>
      <w:r>
        <w:rPr>
          <w:rFonts w:ascii="Courier New" w:hAnsi="Courier New"/>
          <w:sz w:val="20"/>
        </w:rPr>
        <w:t xml:space="preserve">   all UK group companies]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RESTRICTION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Net UK tax-interest expense             £[________]</w:t>
      </w:r>
    </w:p>
    <w:p>
      <w:pPr>
        <w:shd w:fill="F0F0F0"/>
        <w:spacing w:after="0" w:line="240" w:lineRule="auto"/>
      </w:pPr>
      <w:r>
        <w:rPr>
          <w:rFonts w:ascii="Courier New" w:hAnsi="Courier New"/>
          <w:sz w:val="20"/>
        </w:rPr>
        <w:t xml:space="preserve">   Less: Interest allowance                (£[________])</w:t>
      </w:r>
    </w:p>
    <w:p>
      <w:pPr>
        <w:shd w:fill="F0F0F0"/>
        <w:spacing w:after="0" w:line="240" w:lineRule="auto"/>
      </w:pPr>
      <w:r>
        <w:rPr>
          <w:rFonts w:ascii="Courier New" w:hAnsi="Courier New"/>
          <w:sz w:val="20"/>
        </w:rPr>
        <w:t xml:space="preserve">   = Disallowed amount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positive]: Interest of £[amount] is disallowed.</w:t>
      </w:r>
    </w:p>
    <w:p>
      <w:pPr>
        <w:shd w:fill="F0F0F0"/>
        <w:spacing w:after="0" w:line="240" w:lineRule="auto"/>
      </w:pPr>
      <w:r>
        <w:rPr>
          <w:rFonts w:ascii="Courier New" w:hAnsi="Courier New"/>
          <w:sz w:val="20"/>
        </w:rPr>
        <w:t xml:space="preserve">   [If negative/zero]: No restriction applies.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6. ALLOCATION OF DISALLOWANCE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Disallowed amount allocated pro rata: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Company | Interest Expense | % of Total | Disallowance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 A    | £[_______]      | [__]%      | £[_______]   |</w:t>
      </w:r>
    </w:p>
    <w:p>
      <w:pPr>
        <w:shd w:fill="F0F0F0"/>
        <w:spacing w:after="0" w:line="240" w:lineRule="auto"/>
      </w:pPr>
      <w:r>
        <w:rPr>
          <w:rFonts w:ascii="Courier New" w:hAnsi="Courier New"/>
          <w:sz w:val="20"/>
        </w:rPr>
        <w:t xml:space="preserve">   | Co B    | £[_______]      | [__]%      | £[_______]   |</w:t>
      </w:r>
    </w:p>
    <w:p>
      <w:pPr>
        <w:shd w:fill="F0F0F0"/>
        <w:spacing w:after="0" w:line="240" w:lineRule="auto"/>
      </w:pPr>
      <w:r>
        <w:rPr>
          <w:rFonts w:ascii="Courier New" w:hAnsi="Courier New"/>
          <w:sz w:val="20"/>
        </w:rPr>
        <w:t xml:space="preserve">   | Total   | £[_______]      | 100%       | £[_______]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Each company adds back its disallowed amount to taxable profits.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7. TAX IMPACT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Additional corporation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Company | Disallowance | × CT Rate | Additional Tax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 A    | £[_______]   | × [__]%   | £[_______]     |</w:t>
      </w:r>
    </w:p>
    <w:p>
      <w:pPr>
        <w:shd w:fill="F0F0F0"/>
        <w:spacing w:after="0" w:line="240" w:lineRule="auto"/>
      </w:pPr>
      <w:r>
        <w:rPr>
          <w:rFonts w:ascii="Courier New" w:hAnsi="Courier New"/>
          <w:sz w:val="20"/>
        </w:rPr>
        <w:t xml:space="preserve">   | Co B    | £[_______]   | × [__]%   | £[_______]     |</w:t>
      </w:r>
    </w:p>
    <w:p>
      <w:pPr>
        <w:shd w:fill="F0F0F0"/>
        <w:spacing w:after="0" w:line="240" w:lineRule="auto"/>
      </w:pPr>
      <w:r>
        <w:rPr>
          <w:rFonts w:ascii="Courier New" w:hAnsi="Courier New"/>
          <w:sz w:val="20"/>
        </w:rPr>
        <w:t xml:space="preserve">   | Total   |              |           | £[_______]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8. CARRY FORWARD POSITION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Disallowed amounts create IADA for each company:</w:t>
      </w:r>
    </w:p>
    <w:p>
      <w:pPr>
        <w:shd w:fill="F0F0F0"/>
        <w:spacing w:after="0" w:line="240" w:lineRule="auto"/>
      </w:pPr>
      <w:r>
        <w:rPr>
          <w:rFonts w:ascii="Courier New" w:hAnsi="Courier New"/>
          <w:sz w:val="20"/>
        </w:rPr>
        <w:t xml:space="preserve">   • Can be reactivated in future periods</w:t>
      </w:r>
    </w:p>
    <w:p>
      <w:pPr>
        <w:shd w:fill="F0F0F0"/>
        <w:spacing w:after="0" w:line="240" w:lineRule="auto"/>
      </w:pPr>
      <w:r>
        <w:rPr>
          <w:rFonts w:ascii="Courier New" w:hAnsi="Courier New"/>
          <w:sz w:val="20"/>
        </w:rPr>
        <w:t xml:space="preserve">   • When interest allowance exceeds actual interest expense</w:t>
      </w:r>
    </w:p>
    <w:p>
      <w:pPr>
        <w:shd w:fill="F0F0F0"/>
        <w:spacing w:after="0" w:line="240" w:lineRule="auto"/>
      </w:pPr>
      <w:r>
        <w:rPr>
          <w:rFonts w:ascii="Courier New" w:hAnsi="Courier New"/>
          <w:sz w:val="20"/>
        </w:rPr>
        <w:t xml:space="preserve">   • Carried forward indefinitely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[Any unused interest allowance]:</w:t>
      </w:r>
    </w:p>
    <w:p>
      <w:pPr>
        <w:shd w:fill="F0F0F0"/>
        <w:spacing w:after="0" w:line="240" w:lineRule="auto"/>
      </w:pPr>
      <w:r>
        <w:rPr>
          <w:rFonts w:ascii="Courier New" w:hAnsi="Courier New"/>
          <w:sz w:val="20"/>
        </w:rPr>
        <w:t xml:space="preserve">   • Carried forward up to 5 years</w:t>
      </w:r>
    </w:p>
    <w:p>
      <w:pPr>
        <w:shd w:fill="F0F0F0"/>
        <w:spacing w:after="0" w:line="240" w:lineRule="auto"/>
      </w:pPr>
      <w:r>
        <w:rPr>
          <w:rFonts w:ascii="Courier New" w:hAnsi="Courier New"/>
          <w:sz w:val="20"/>
        </w:rPr>
        <w:t xml:space="preserve">   • Can shelter future excess interest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9. 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[If restricted]: Consider group ratio election if</w:t>
      </w:r>
    </w:p>
    <w:p>
      <w:pPr>
        <w:shd w:fill="F0F0F0"/>
        <w:spacing w:after="0" w:line="240" w:lineRule="auto"/>
      </w:pPr>
      <w:r>
        <w:rPr>
          <w:rFonts w:ascii="Courier New" w:hAnsi="Courier New"/>
          <w:sz w:val="20"/>
        </w:rPr>
        <w:t xml:space="preserve">     worldwide leverage exceeds 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[Planning]: Review debt structure - consider:</w:t>
      </w:r>
    </w:p>
    <w:p>
      <w:pPr>
        <w:shd w:fill="F0F0F0"/>
        <w:spacing w:after="0" w:line="240" w:lineRule="auto"/>
      </w:pPr>
      <w:r>
        <w:rPr>
          <w:rFonts w:ascii="Courier New" w:hAnsi="Courier New"/>
          <w:sz w:val="20"/>
        </w:rPr>
        <w:t xml:space="preserve">     - External vs intra-group debt mix</w:t>
      </w:r>
    </w:p>
    <w:p>
      <w:pPr>
        <w:shd w:fill="F0F0F0"/>
        <w:spacing w:after="0" w:line="240" w:lineRule="auto"/>
      </w:pPr>
      <w:r>
        <w:rPr>
          <w:rFonts w:ascii="Courier New" w:hAnsi="Courier New"/>
          <w:sz w:val="20"/>
        </w:rPr>
        <w:t xml:space="preserve">     - Timing of interest payments</w:t>
      </w:r>
    </w:p>
    <w:p>
      <w:pPr>
        <w:shd w:fill="F0F0F0"/>
        <w:spacing w:after="0" w:line="240" w:lineRule="auto"/>
      </w:pPr>
      <w:r>
        <w:rPr>
          <w:rFonts w:ascii="Courier New" w:hAnsi="Courier New"/>
          <w:sz w:val="20"/>
        </w:rPr>
        <w:t xml:space="preserve">     - Location of debt within group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[Compliance]: Prepare interest restriction return</w:t>
      </w:r>
    </w:p>
    <w:p>
      <w:pPr>
        <w:shd w:fill="F0F0F0"/>
        <w:spacing w:after="0" w:line="240" w:lineRule="auto"/>
      </w:pPr>
      <w:r>
        <w:rPr>
          <w:rFonts w:ascii="Courier New" w:hAnsi="Courier New"/>
          <w:sz w:val="20"/>
        </w:rPr>
        <w:t xml:space="preserve">     within 12 months of period end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group's UK interest deduction is [restricted / not restricted]</w:t>
      </w:r>
    </w:p>
    <w:p>
      <w:pPr>
        <w:shd w:fill="F0F0F0"/>
        <w:spacing w:after="0" w:line="240" w:lineRule="auto"/>
      </w:pPr>
      <w:r>
        <w:rPr>
          <w:rFonts w:ascii="Courier New" w:hAnsi="Courier New"/>
          <w:sz w:val="20"/>
        </w:rPr>
        <w:t>under CIR.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restricted]: £[amount] of interest is disallowed, resulting</w:t>
      </w:r>
    </w:p>
    <w:p>
      <w:pPr>
        <w:shd w:fill="F0F0F0"/>
        <w:spacing w:after="0" w:line="240" w:lineRule="auto"/>
      </w:pPr>
      <w:r>
        <w:rPr>
          <w:rFonts w:ascii="Courier New" w:hAnsi="Courier New"/>
          <w:sz w:val="20"/>
        </w:rPr>
        <w:t>in additional corporation tax of approximately £[amount].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Disallowed amounts can be reactivated in future periods if</w:t>
      </w:r>
    </w:p>
    <w:p>
      <w:pPr>
        <w:shd w:fill="F0F0F0"/>
        <w:spacing w:after="0" w:line="240" w:lineRule="auto"/>
      </w:pPr>
      <w:r>
        <w:rPr>
          <w:rFonts w:ascii="Courier New" w:hAnsi="Courier New"/>
          <w:sz w:val="20"/>
        </w:rPr>
        <w:t>interest allowance exceeds actual interest expense.</w:t>
      </w:r>
    </w:p>
    <w:p/>
    <w:p>
      <w:pPr>
        <w:spacing w:before="120" w:after="120"/>
        <w:pBdr>
          <w:bottom w:val="single" w:sz="6" w:space="1" w:color="auto"/>
        </w:pBdr>
      </w:pPr>
    </w:p>
    <w:p>
      <w:pPr>
        <w:pStyle w:val="Heading3"/>
      </w:pPr>
      <w:r>
        <w:t>Error Prevention: Top 5 CIR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Forgetting £2m de minimis</w:t>
            </w:r>
          </w:p>
        </w:tc>
        <w:tc>
          <w:tcPr>
            <w:tcW w:type="dxa" w:w="2160"/>
          </w:tcPr>
          <w:p>
            <w:r/>
            <w:r>
              <w:t>Always check de minimis first - many groups fall below</w:t>
            </w:r>
          </w:p>
        </w:tc>
        <w:tc>
          <w:tcPr>
            <w:tcW w:type="dxa" w:w="2160"/>
          </w:tcPr>
          <w:p>
            <w:r/>
            <w:r>
              <w:t>-2 marks</w:t>
            </w:r>
          </w:p>
        </w:tc>
      </w:tr>
      <w:tr>
        <w:tc>
          <w:tcPr>
            <w:tcW w:type="dxa" w:w="2160"/>
          </w:tcPr>
          <w:p>
            <w:r/>
            <w:r>
              <w:rPr>
                <w:b/>
              </w:rPr>
              <w:t>2</w:t>
            </w:r>
          </w:p>
        </w:tc>
        <w:tc>
          <w:tcPr>
            <w:tcW w:type="dxa" w:w="2160"/>
          </w:tcPr>
          <w:p>
            <w:r/>
            <w:r>
              <w:rPr>
                <w:b/>
              </w:rPr>
              <w:t>Using accounting EBITDA not tax-EBITDA</w:t>
            </w:r>
          </w:p>
        </w:tc>
        <w:tc>
          <w:tcPr>
            <w:tcW w:type="dxa" w:w="2160"/>
          </w:tcPr>
          <w:p>
            <w:r/>
            <w:r>
              <w:t>Tax-EBITDA starts from taxable profits, not accounting</w:t>
            </w:r>
          </w:p>
        </w:tc>
        <w:tc>
          <w:tcPr>
            <w:tcW w:type="dxa" w:w="2160"/>
          </w:tcPr>
          <w:p>
            <w:r/>
            <w:r>
              <w:t>-3 marks</w:t>
            </w:r>
          </w:p>
        </w:tc>
      </w:tr>
      <w:tr>
        <w:tc>
          <w:tcPr>
            <w:tcW w:type="dxa" w:w="2160"/>
          </w:tcPr>
          <w:p>
            <w:r/>
            <w:r>
              <w:rPr>
                <w:b/>
              </w:rPr>
              <w:t>3</w:t>
            </w:r>
          </w:p>
        </w:tc>
        <w:tc>
          <w:tcPr>
            <w:tcW w:type="dxa" w:w="2160"/>
          </w:tcPr>
          <w:p>
            <w:r/>
            <w:r>
              <w:rPr>
                <w:b/>
              </w:rPr>
              <w:t>Not considering group ratio election</w:t>
            </w:r>
          </w:p>
        </w:tc>
        <w:tc>
          <w:tcPr>
            <w:tcW w:type="dxa" w:w="2160"/>
          </w:tcPr>
          <w:p>
            <w:r/>
            <w:r>
              <w:t>If worldwide leverage &gt;30%, group ratio may be beneficial</w:t>
            </w:r>
          </w:p>
        </w:tc>
        <w:tc>
          <w:tcPr>
            <w:tcW w:type="dxa" w:w="2160"/>
          </w:tcPr>
          <w:p>
            <w:r/>
            <w:r>
              <w:t>-2 marks</w:t>
            </w:r>
          </w:p>
        </w:tc>
      </w:tr>
      <w:tr>
        <w:tc>
          <w:tcPr>
            <w:tcW w:type="dxa" w:w="2160"/>
          </w:tcPr>
          <w:p>
            <w:r/>
            <w:r>
              <w:rPr>
                <w:b/>
              </w:rPr>
              <w:t>4</w:t>
            </w:r>
          </w:p>
        </w:tc>
        <w:tc>
          <w:tcPr>
            <w:tcW w:type="dxa" w:w="2160"/>
          </w:tcPr>
          <w:p>
            <w:r/>
            <w:r>
              <w:rPr>
                <w:b/>
              </w:rPr>
              <w:t>Missing carry forward rules</w:t>
            </w:r>
          </w:p>
        </w:tc>
        <w:tc>
          <w:tcPr>
            <w:tcW w:type="dxa" w:w="2160"/>
          </w:tcPr>
          <w:p>
            <w:r/>
            <w:r>
              <w:t>Explain IADA and interest allowance carry forward</w:t>
            </w:r>
          </w:p>
        </w:tc>
        <w:tc>
          <w:tcPr>
            <w:tcW w:type="dxa" w:w="2160"/>
          </w:tcPr>
          <w:p>
            <w:r/>
            <w:r>
              <w:t>-1 to -2 marks</w:t>
            </w:r>
          </w:p>
        </w:tc>
      </w:tr>
      <w:tr>
        <w:tc>
          <w:tcPr>
            <w:tcW w:type="dxa" w:w="2160"/>
          </w:tcPr>
          <w:p>
            <w:r/>
            <w:r>
              <w:rPr>
                <w:b/>
              </w:rPr>
              <w:t>5</w:t>
            </w:r>
          </w:p>
        </w:tc>
        <w:tc>
          <w:tcPr>
            <w:tcW w:type="dxa" w:w="2160"/>
          </w:tcPr>
          <w:p>
            <w:r/>
            <w:r>
              <w:rPr>
                <w:b/>
              </w:rPr>
              <w:t>Confusing CIR with thin cap</w:t>
            </w:r>
          </w:p>
        </w:tc>
        <w:tc>
          <w:tcPr>
            <w:tcW w:type="dxa" w:w="2160"/>
          </w:tcPr>
          <w:p>
            <w:r/>
            <w:r>
              <w:t>CIR = overall interest cap; Thin cap = arm's length debt</w:t>
            </w:r>
          </w:p>
        </w:tc>
        <w:tc>
          <w:tcPr>
            <w:tcW w:type="dxa" w:w="2160"/>
          </w:tcPr>
          <w:p>
            <w:r/>
            <w:r>
              <w:t>-2 marks</w:t>
            </w:r>
          </w:p>
        </w:tc>
      </w:tr>
    </w:tbl>
    <w:p/>
    <w:p>
      <w:pPr>
        <w:spacing w:before="120" w:after="120"/>
        <w:pBdr>
          <w:bottom w:val="single" w:sz="6" w:space="1" w:color="auto"/>
        </w:pBdr>
      </w:pPr>
    </w:p>
    <w:p>
      <w:r>
        <w:rPr>
          <w:i/>
        </w:rPr>
        <w:t>Continue to Section 2.3.5: ATED →</w:t>
      </w:r>
    </w:p>
    <w:p>
      <w:pPr>
        <w:spacing w:before="120" w:after="120"/>
        <w:pBdr>
          <w:bottom w:val="single" w:sz="6" w:space="1" w:color="auto"/>
        </w:pBdr>
      </w:pPr>
    </w:p>
    <w:p>
      <w:pPr>
        <w:pStyle w:val="Heading2"/>
      </w:pPr>
      <w:r>
        <w:t>2.3.5 ATED (Annual Tax on Enveloped Dwellings)</w:t>
      </w:r>
    </w:p>
    <w:p>
      <w:pPr>
        <w:pStyle w:val="Heading3"/>
      </w:pPr>
      <w:r>
        <w:t>Pattern Recognition: Spotting This Question Type</w:t>
      </w:r>
    </w:p>
    <w:p>
      <w:r>
        <w:rPr>
          <w:b/>
        </w:rPr>
        <w:t>Immediate Triggers</w:t>
      </w:r>
      <w:r>
        <w:t>:</w:t>
      </w:r>
    </w:p>
    <w:p>
      <w:pPr>
        <w:pStyle w:val="ListBullet"/>
      </w:pPr>
      <w:r>
        <w:t>"Annual Tax on Enveloped Dwellings," "ATED"</w:t>
      </w:r>
    </w:p>
    <w:p>
      <w:pPr>
        <w:pStyle w:val="ListBullet"/>
      </w:pPr>
      <w:r>
        <w:t>"Non-natural person," "company-owned residential property"</w:t>
      </w:r>
    </w:p>
    <w:p>
      <w:pPr>
        <w:pStyle w:val="ListBullet"/>
      </w:pPr>
      <w:r>
        <w:t>"Enveloped dwelling," "UK residential property"</w:t>
      </w:r>
    </w:p>
    <w:p>
      <w:pPr>
        <w:pStyle w:val="ListBullet"/>
      </w:pPr>
      <w:r>
        <w:t>"£500,000 threshold," "annual charge"</w:t>
      </w:r>
    </w:p>
    <w:p>
      <w:pPr>
        <w:pStyle w:val="ListBullet"/>
      </w:pPr>
      <w:r>
        <w:t>"Property rental business relief," "property developer relief"</w:t>
      </w:r>
    </w:p>
    <w:p>
      <w:pPr>
        <w:pStyle w:val="ListBullet"/>
      </w:pPr>
      <w:r>
        <w:t>"FA 2013 Schedule 33"</w:t>
      </w:r>
    </w:p>
    <w:p>
      <w:r>
        <w:rPr>
          <w:b/>
        </w:rPr>
        <w:t>Recent Exam Appearances</w:t>
      </w:r>
      <w:r>
        <w:t>:</w:t>
      </w:r>
    </w:p>
    <w:p>
      <w:pPr>
        <w:pStyle w:val="ListBullet"/>
      </w:pPr>
      <w:r>
        <w:rPr>
          <w:b/>
        </w:rPr>
        <w:t>December 2024 Part C Q6</w:t>
      </w:r>
      <w:r>
        <w:t>: ATED charge and reliefs (15 marks)</w:t>
      </w:r>
    </w:p>
    <w:p>
      <w:pPr>
        <w:pStyle w:val="ListBullet"/>
      </w:pPr>
      <w:r>
        <w:rPr>
          <w:b/>
        </w:rPr>
        <w:t>June 2023 Part C Q5</w:t>
      </w:r>
      <w:r>
        <w:t>: ATED calculation with reliefs (15 marks)</w:t>
      </w:r>
    </w:p>
    <w:p>
      <w:pPr>
        <w:pStyle w:val="ListBullet"/>
      </w:pPr>
      <w:r>
        <w:rPr>
          <w:b/>
        </w:rPr>
        <w:t>December 2022 Part C Q8</w:t>
      </w:r>
      <w:r>
        <w:t>: ATED and ATED-related CGT (15 marks)</w:t>
      </w:r>
    </w:p>
    <w:p>
      <w:pPr>
        <w:pStyle w:val="ListBullet"/>
      </w:pPr>
      <w:r>
        <w:rPr>
          <w:b/>
        </w:rPr>
        <w:t>June 2021 Part C Q5</w:t>
      </w:r>
      <w:r>
        <w:t>: ATED compliance (15 marks)</w:t>
      </w:r>
    </w:p>
    <w:p>
      <w:r>
        <w:rPr>
          <w:b/>
        </w:rPr>
        <w:t>Frequency</w:t>
      </w:r>
      <w:r>
        <w:t xml:space="preserve">: </w:t>
      </w:r>
      <w:r>
        <w:rPr>
          <w:b/>
        </w:rPr>
        <w:t>50% (4/8 exams) - HIGH PRIORITY</w:t>
      </w:r>
    </w:p>
    <w:p>
      <w:pPr>
        <w:spacing w:before="120" w:after="120"/>
        <w:pBdr>
          <w:bottom w:val="single" w:sz="6" w:space="1" w:color="auto"/>
        </w:pBdr>
      </w:pPr>
    </w:p>
    <w:p>
      <w:pPr>
        <w:pStyle w:val="Heading3"/>
      </w:pPr>
      <w:r>
        <w:t>Strategic Context</w:t>
      </w:r>
    </w:p>
    <w:p>
      <w:r>
        <w:rPr>
          <w:b/>
        </w:rPr>
        <w:t>ATED</w:t>
      </w:r>
      <w:r>
        <w:t xml:space="preserve"> is an annual tax charge on UK residential properties valued over £500,000 when held by "non-natural persons" (companies, partnerships with corporate members, collective investment schemes).</w:t>
      </w:r>
    </w:p>
    <w:p>
      <w:r>
        <w:rPr>
          <w:b/>
        </w:rPr>
        <w:t>Purpose</w:t>
      </w:r>
      <w:r>
        <w:t>: Discourage "enveloping" (holding property through companies) to avoid stamp duty and IHT.</w:t>
      </w:r>
    </w:p>
    <w:p>
      <w:r>
        <w:rPr>
          <w:b/>
        </w:rPr>
        <w:t>UK Legislative Framework</w:t>
      </w:r>
      <w:r>
        <w:t>:</w:t>
      </w:r>
    </w:p>
    <w:p>
      <w:pPr>
        <w:pStyle w:val="ListBullet"/>
      </w:pPr>
      <w:r>
        <w:rPr>
          <w:b/>
        </w:rPr>
        <w:t>FA 2013 Schedule 33-35</w:t>
      </w:r>
      <w:r>
        <w:t>: ATED provisions</w:t>
      </w:r>
    </w:p>
    <w:p>
      <w:pPr>
        <w:pStyle w:val="ListBullet"/>
      </w:pPr>
      <w:r>
        <w:rPr>
          <w:b/>
        </w:rPr>
        <w:t>FA 2013 s.100-174</w:t>
      </w:r>
      <w:r>
        <w:t>: ATED-related CGT</w:t>
      </w:r>
    </w:p>
    <w:p>
      <w:r>
        <w:rPr>
          <w:b/>
        </w:rPr>
        <w:t>Why This Topic Appears Frequently</w:t>
      </w:r>
      <w:r>
        <w:t>:</w:t>
      </w:r>
    </w:p>
    <w:p>
      <w:pPr>
        <w:pStyle w:val="ListBullet"/>
      </w:pPr>
      <w:r>
        <w:t>Straightforward calculation (good for Part C)</w:t>
      </w:r>
    </w:p>
    <w:p>
      <w:pPr>
        <w:pStyle w:val="ListBullet"/>
      </w:pPr>
      <w:r>
        <w:t>Tests knowledge of reliefs (practical application)</w:t>
      </w:r>
    </w:p>
    <w:p>
      <w:pPr>
        <w:pStyle w:val="ListBullet"/>
      </w:pPr>
      <w:r>
        <w:t>Links to broader property tax themes</w:t>
      </w:r>
    </w:p>
    <w:p>
      <w:pPr>
        <w:spacing w:before="120" w:after="120"/>
        <w:pBdr>
          <w:bottom w:val="single" w:sz="6" w:space="1" w:color="auto"/>
        </w:pBdr>
      </w:pPr>
    </w:p>
    <w:p>
      <w:pPr>
        <w:pStyle w:val="Heading3"/>
      </w:pPr>
      <w:r>
        <w:t>Execution Framework: ATED Analysis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Is the Property Subject to ATED? (3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THREE CONDITIONS (all must be met):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① CHARGEABLE INTEREST                                        │</w:t>
      </w:r>
    </w:p>
    <w:p>
      <w:pPr>
        <w:shd w:fill="F0F0F0"/>
        <w:spacing w:after="0" w:line="240" w:lineRule="auto"/>
      </w:pPr>
      <w:r>
        <w:rPr>
          <w:rFonts w:ascii="Courier New" w:hAnsi="Courier New"/>
          <w:sz w:val="20"/>
        </w:rPr>
        <w:t>│   • Freehold or leasehold &gt;21 years in UK residential       │</w:t>
      </w:r>
    </w:p>
    <w:p>
      <w:pPr>
        <w:shd w:fill="F0F0F0"/>
        <w:spacing w:after="0" w:line="240" w:lineRule="auto"/>
      </w:pPr>
      <w:r>
        <w:rPr>
          <w:rFonts w:ascii="Courier New" w:hAnsi="Courier New"/>
          <w:sz w:val="20"/>
        </w:rPr>
        <w:t>│     property                                                  │</w:t>
      </w:r>
    </w:p>
    <w:p>
      <w:pPr>
        <w:shd w:fill="F0F0F0"/>
        <w:spacing w:after="0" w:line="240" w:lineRule="auto"/>
      </w:pPr>
      <w:r>
        <w:rPr>
          <w:rFonts w:ascii="Courier New" w:hAnsi="Courier New"/>
          <w:sz w:val="20"/>
        </w:rPr>
        <w:t>│   • "Residential property" = dwelling (house, flat)          │</w:t>
      </w:r>
    </w:p>
    <w:p>
      <w:pPr>
        <w:shd w:fill="F0F0F0"/>
        <w:spacing w:after="0" w:line="240" w:lineRule="auto"/>
      </w:pPr>
      <w:r>
        <w:rPr>
          <w:rFonts w:ascii="Courier New" w:hAnsi="Courier New"/>
          <w:sz w:val="20"/>
        </w:rPr>
        <w:t>│   • Includes gardens and grounds                             │</w:t>
      </w:r>
    </w:p>
    <w:p>
      <w:pPr>
        <w:shd w:fill="F0F0F0"/>
        <w:spacing w:after="0" w:line="240" w:lineRule="auto"/>
      </w:pPr>
      <w:r>
        <w:rPr>
          <w:rFonts w:ascii="Courier New" w:hAnsi="Courier New"/>
          <w:sz w:val="20"/>
        </w:rPr>
        <w:t>│   • EXCLUDES: Hotels, care homes, student accommodation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② VALUE THRESHOLD                                            │</w:t>
      </w:r>
    </w:p>
    <w:p>
      <w:pPr>
        <w:shd w:fill="F0F0F0"/>
        <w:spacing w:after="0" w:line="240" w:lineRule="auto"/>
      </w:pPr>
      <w:r>
        <w:rPr>
          <w:rFonts w:ascii="Courier New" w:hAnsi="Courier New"/>
          <w:sz w:val="20"/>
        </w:rPr>
        <w:t>│   • Property value &gt; £500,000 (as at 1 April 2022 or        │</w:t>
      </w:r>
    </w:p>
    <w:p>
      <w:pPr>
        <w:shd w:fill="F0F0F0"/>
        <w:spacing w:after="0" w:line="240" w:lineRule="auto"/>
      </w:pPr>
      <w:r>
        <w:rPr>
          <w:rFonts w:ascii="Courier New" w:hAnsi="Courier New"/>
          <w:sz w:val="20"/>
        </w:rPr>
        <w:t>│     acquisition if later)                                    │</w:t>
      </w:r>
    </w:p>
    <w:p>
      <w:pPr>
        <w:shd w:fill="F0F0F0"/>
        <w:spacing w:after="0" w:line="240" w:lineRule="auto"/>
      </w:pPr>
      <w:r>
        <w:rPr>
          <w:rFonts w:ascii="Courier New" w:hAnsi="Courier New"/>
          <w:sz w:val="20"/>
        </w:rPr>
        <w:t>│   • Revaluation every 5 years (next: 1 April 2027)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③ OWNED BY NON-NATURAL PERSON (NNP)                         │</w:t>
      </w:r>
    </w:p>
    <w:p>
      <w:pPr>
        <w:shd w:fill="F0F0F0"/>
        <w:spacing w:after="0" w:line="240" w:lineRule="auto"/>
      </w:pPr>
      <w:r>
        <w:rPr>
          <w:rFonts w:ascii="Courier New" w:hAnsi="Courier New"/>
          <w:sz w:val="20"/>
        </w:rPr>
        <w:t>│   • Company (UK or non-UK)                                   │</w:t>
      </w:r>
    </w:p>
    <w:p>
      <w:pPr>
        <w:shd w:fill="F0F0F0"/>
        <w:spacing w:after="0" w:line="240" w:lineRule="auto"/>
      </w:pPr>
      <w:r>
        <w:rPr>
          <w:rFonts w:ascii="Courier New" w:hAnsi="Courier New"/>
          <w:sz w:val="20"/>
        </w:rPr>
        <w:t>│   • Partnership with corporate member                        │</w:t>
      </w:r>
    </w:p>
    <w:p>
      <w:pPr>
        <w:shd w:fill="F0F0F0"/>
        <w:spacing w:after="0" w:line="240" w:lineRule="auto"/>
      </w:pPr>
      <w:r>
        <w:rPr>
          <w:rFonts w:ascii="Courier New" w:hAnsi="Courier New"/>
          <w:sz w:val="20"/>
        </w:rPr>
        <w:t>│   • Collective investment scheme                             │</w:t>
      </w:r>
    </w:p>
    <w:p>
      <w:pPr>
        <w:shd w:fill="F0F0F0"/>
        <w:spacing w:after="0" w:line="240" w:lineRule="auto"/>
      </w:pPr>
      <w:r>
        <w:rPr>
          <w:rFonts w:ascii="Courier New" w:hAnsi="Courier New"/>
          <w:sz w:val="20"/>
        </w:rPr>
        <w:t>│   • EXCLUDES: Individuals, charitable trusts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all three met → ATED applies (subject to reliefs)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Determine ATED Charge (4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ATED BANDS 2024-25: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 Property Value Band      | Annual Charge |                │</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£500,001 - £1 million    | £4,400        |                │</w:t>
      </w:r>
    </w:p>
    <w:p>
      <w:pPr>
        <w:shd w:fill="F0F0F0"/>
        <w:spacing w:after="0" w:line="240" w:lineRule="auto"/>
      </w:pPr>
      <w:r>
        <w:rPr>
          <w:rFonts w:ascii="Courier New" w:hAnsi="Courier New"/>
          <w:sz w:val="20"/>
        </w:rPr>
        <w:t>│ | £1,000,001 - £2 million  | £9,000        |                │</w:t>
      </w:r>
    </w:p>
    <w:p>
      <w:pPr>
        <w:shd w:fill="F0F0F0"/>
        <w:spacing w:after="0" w:line="240" w:lineRule="auto"/>
      </w:pPr>
      <w:r>
        <w:rPr>
          <w:rFonts w:ascii="Courier New" w:hAnsi="Courier New"/>
          <w:sz w:val="20"/>
        </w:rPr>
        <w:t>│ | £2,000,001 - £5 million  | £30,550       |                │</w:t>
      </w:r>
    </w:p>
    <w:p>
      <w:pPr>
        <w:shd w:fill="F0F0F0"/>
        <w:spacing w:after="0" w:line="240" w:lineRule="auto"/>
      </w:pPr>
      <w:r>
        <w:rPr>
          <w:rFonts w:ascii="Courier New" w:hAnsi="Courier New"/>
          <w:sz w:val="20"/>
        </w:rPr>
        <w:t>│ | £5,000,001 - £10 million | £71,500       |                │</w:t>
      </w:r>
    </w:p>
    <w:p>
      <w:pPr>
        <w:shd w:fill="F0F0F0"/>
        <w:spacing w:after="0" w:line="240" w:lineRule="auto"/>
      </w:pPr>
      <w:r>
        <w:rPr>
          <w:rFonts w:ascii="Courier New" w:hAnsi="Courier New"/>
          <w:sz w:val="20"/>
        </w:rPr>
        <w:t>│ | £10,000,001 - £20 million| £143,550      |                │</w:t>
      </w:r>
    </w:p>
    <w:p>
      <w:pPr>
        <w:shd w:fill="F0F0F0"/>
        <w:spacing w:after="0" w:line="240" w:lineRule="auto"/>
      </w:pPr>
      <w:r>
        <w:rPr>
          <w:rFonts w:ascii="Courier New" w:hAnsi="Courier New"/>
          <w:sz w:val="20"/>
        </w:rPr>
        <w:t>│ | Over £20 million         | £287,500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CHARGEABLE PERIOD: 1 April to 31 March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PRO-RATA: If owned part-year, charge pro-rated by days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MULTIPLE DWELLINGS: Separate charge for each property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Check for Reliefs (8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1: PROPERTY RENTAL BUSINESS                          │</w:t>
      </w:r>
    </w:p>
    <w:p>
      <w:pPr>
        <w:shd w:fill="F0F0F0"/>
        <w:spacing w:after="0" w:line="240" w:lineRule="auto"/>
      </w:pPr>
      <w:r>
        <w:rPr>
          <w:rFonts w:ascii="Courier New" w:hAnsi="Courier New"/>
          <w:sz w:val="20"/>
        </w:rPr>
        <w:t>│ • Property let on commercial basis to unconnected tenant    │</w:t>
      </w:r>
    </w:p>
    <w:p>
      <w:pPr>
        <w:shd w:fill="F0F0F0"/>
        <w:spacing w:after="0" w:line="240" w:lineRule="auto"/>
      </w:pPr>
      <w:r>
        <w:rPr>
          <w:rFonts w:ascii="Courier New" w:hAnsi="Courier New"/>
          <w:sz w:val="20"/>
        </w:rPr>
        <w:t>│ • Must be let (or available to let) throughout period       │</w:t>
      </w:r>
    </w:p>
    <w:p>
      <w:pPr>
        <w:shd w:fill="F0F0F0"/>
        <w:spacing w:after="0" w:line="240" w:lineRule="auto"/>
      </w:pPr>
      <w:r>
        <w:rPr>
          <w:rFonts w:ascii="Courier New" w:hAnsi="Courier New"/>
          <w:sz w:val="20"/>
        </w:rPr>
        <w:t>│ • Rent must be arm's length                                  │</w:t>
      </w:r>
    </w:p>
    <w:p>
      <w:pPr>
        <w:shd w:fill="F0F0F0"/>
        <w:spacing w:after="0" w:line="240" w:lineRule="auto"/>
      </w:pPr>
      <w:r>
        <w:rPr>
          <w:rFonts w:ascii="Courier New" w:hAnsi="Courier New"/>
          <w:sz w:val="20"/>
        </w:rPr>
        <w:t>│ • 100% relief from ATED charge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2: PROPERTY DEVELOPERS                               │</w:t>
      </w:r>
    </w:p>
    <w:p>
      <w:pPr>
        <w:shd w:fill="F0F0F0"/>
        <w:spacing w:after="0" w:line="240" w:lineRule="auto"/>
      </w:pPr>
      <w:r>
        <w:rPr>
          <w:rFonts w:ascii="Courier New" w:hAnsi="Courier New"/>
          <w:sz w:val="20"/>
        </w:rPr>
        <w:t>│ • Held for development and resale as part of trade          │</w:t>
      </w:r>
    </w:p>
    <w:p>
      <w:pPr>
        <w:shd w:fill="F0F0F0"/>
        <w:spacing w:after="0" w:line="240" w:lineRule="auto"/>
      </w:pPr>
      <w:r>
        <w:rPr>
          <w:rFonts w:ascii="Courier New" w:hAnsi="Courier New"/>
          <w:sz w:val="20"/>
        </w:rPr>
        <w:t>│ • Property trading business (not investment)                │</w:t>
      </w:r>
    </w:p>
    <w:p>
      <w:pPr>
        <w:shd w:fill="F0F0F0"/>
        <w:spacing w:after="0" w:line="240" w:lineRule="auto"/>
      </w:pPr>
      <w:r>
        <w:rPr>
          <w:rFonts w:ascii="Courier New" w:hAnsi="Courier New"/>
          <w:sz w:val="20"/>
        </w:rPr>
        <w:t>│ • Must be sold within 3 years of acquisition                │</w:t>
      </w:r>
    </w:p>
    <w:p>
      <w:pPr>
        <w:shd w:fill="F0F0F0"/>
        <w:spacing w:after="0" w:line="240" w:lineRule="auto"/>
      </w:pPr>
      <w:r>
        <w:rPr>
          <w:rFonts w:ascii="Courier New" w:hAnsi="Courier New"/>
          <w:sz w:val="20"/>
        </w:rPr>
        <w:t>│ • 100% relief from ATED charge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3: PROPERTY TRADERS                                  │</w:t>
      </w:r>
    </w:p>
    <w:p>
      <w:pPr>
        <w:shd w:fill="F0F0F0"/>
        <w:spacing w:after="0" w:line="240" w:lineRule="auto"/>
      </w:pPr>
      <w:r>
        <w:rPr>
          <w:rFonts w:ascii="Courier New" w:hAnsi="Courier New"/>
          <w:sz w:val="20"/>
        </w:rPr>
        <w:t>│ • Property acquired as trading stock                         │</w:t>
      </w:r>
    </w:p>
    <w:p>
      <w:pPr>
        <w:shd w:fill="F0F0F0"/>
        <w:spacing w:after="0" w:line="240" w:lineRule="auto"/>
      </w:pPr>
      <w:r>
        <w:rPr>
          <w:rFonts w:ascii="Courier New" w:hAnsi="Courier New"/>
          <w:sz w:val="20"/>
        </w:rPr>
        <w:t>│ • Held in course of property trading business               │</w:t>
      </w:r>
    </w:p>
    <w:p>
      <w:pPr>
        <w:shd w:fill="F0F0F0"/>
        <w:spacing w:after="0" w:line="240" w:lineRule="auto"/>
      </w:pPr>
      <w:r>
        <w:rPr>
          <w:rFonts w:ascii="Courier New" w:hAnsi="Courier New"/>
          <w:sz w:val="20"/>
        </w:rPr>
        <w:t>│ • 100% relief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4: FARMHOUSES                                        │</w:t>
      </w:r>
    </w:p>
    <w:p>
      <w:pPr>
        <w:shd w:fill="F0F0F0"/>
        <w:spacing w:after="0" w:line="240" w:lineRule="auto"/>
      </w:pPr>
      <w:r>
        <w:rPr>
          <w:rFonts w:ascii="Courier New" w:hAnsi="Courier New"/>
          <w:sz w:val="20"/>
        </w:rPr>
        <w:t>│ • Occupied by qualifying farm worker                         │</w:t>
      </w:r>
    </w:p>
    <w:p>
      <w:pPr>
        <w:shd w:fill="F0F0F0"/>
        <w:spacing w:after="0" w:line="240" w:lineRule="auto"/>
      </w:pPr>
      <w:r>
        <w:rPr>
          <w:rFonts w:ascii="Courier New" w:hAnsi="Courier New"/>
          <w:sz w:val="20"/>
        </w:rPr>
        <w:t>│ • Part of farming business                                   │</w:t>
      </w:r>
    </w:p>
    <w:p>
      <w:pPr>
        <w:shd w:fill="F0F0F0"/>
        <w:spacing w:after="0" w:line="240" w:lineRule="auto"/>
      </w:pPr>
      <w:r>
        <w:rPr>
          <w:rFonts w:ascii="Courier New" w:hAnsi="Courier New"/>
          <w:sz w:val="20"/>
        </w:rPr>
        <w:t>│ • 100% relief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5: EMPLOYEE ACCOMMODATION                            │</w:t>
      </w:r>
    </w:p>
    <w:p>
      <w:pPr>
        <w:shd w:fill="F0F0F0"/>
        <w:spacing w:after="0" w:line="240" w:lineRule="auto"/>
      </w:pPr>
      <w:r>
        <w:rPr>
          <w:rFonts w:ascii="Courier New" w:hAnsi="Courier New"/>
          <w:sz w:val="20"/>
        </w:rPr>
        <w:t>│ • Occupied by employee for employment duties                 │</w:t>
      </w:r>
    </w:p>
    <w:p>
      <w:pPr>
        <w:shd w:fill="F0F0F0"/>
        <w:spacing w:after="0" w:line="240" w:lineRule="auto"/>
      </w:pPr>
      <w:r>
        <w:rPr>
          <w:rFonts w:ascii="Courier New" w:hAnsi="Courier New"/>
          <w:sz w:val="20"/>
        </w:rPr>
        <w:t>│ • Employee has no interest in employing company             │</w:t>
      </w:r>
    </w:p>
    <w:p>
      <w:pPr>
        <w:shd w:fill="F0F0F0"/>
        <w:spacing w:after="0" w:line="240" w:lineRule="auto"/>
      </w:pPr>
      <w:r>
        <w:rPr>
          <w:rFonts w:ascii="Courier New" w:hAnsi="Courier New"/>
          <w:sz w:val="20"/>
        </w:rPr>
        <w:t>│ • 100% relief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6: OPEN TO PUBLIC                                    │</w:t>
      </w:r>
    </w:p>
    <w:p>
      <w:pPr>
        <w:shd w:fill="F0F0F0"/>
        <w:spacing w:after="0" w:line="240" w:lineRule="auto"/>
      </w:pPr>
      <w:r>
        <w:rPr>
          <w:rFonts w:ascii="Courier New" w:hAnsi="Courier New"/>
          <w:sz w:val="20"/>
        </w:rPr>
        <w:t>│ • Property open to public ≥28 days per year                 │</w:t>
      </w:r>
    </w:p>
    <w:p>
      <w:pPr>
        <w:shd w:fill="F0F0F0"/>
        <w:spacing w:after="0" w:line="240" w:lineRule="auto"/>
      </w:pPr>
      <w:r>
        <w:rPr>
          <w:rFonts w:ascii="Courier New" w:hAnsi="Courier New"/>
          <w:sz w:val="20"/>
        </w:rPr>
        <w:t>│ • Historic houses, etc.                                      │</w:t>
      </w:r>
    </w:p>
    <w:p>
      <w:pPr>
        <w:shd w:fill="F0F0F0"/>
        <w:spacing w:after="0" w:line="240" w:lineRule="auto"/>
      </w:pPr>
      <w:r>
        <w:rPr>
          <w:rFonts w:ascii="Courier New" w:hAnsi="Courier New"/>
          <w:sz w:val="20"/>
        </w:rPr>
        <w:t>│ • 100% relief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 CLAIMS: Must be claimed in ATED return               │</w:t>
      </w:r>
    </w:p>
    <w:p>
      <w:pPr>
        <w:shd w:fill="F0F0F0"/>
        <w:spacing w:after="0" w:line="240" w:lineRule="auto"/>
      </w:pPr>
      <w:r>
        <w:rPr>
          <w:rFonts w:ascii="Courier New" w:hAnsi="Courier New"/>
          <w:sz w:val="20"/>
        </w:rPr>
        <w:t>│ Relief declaration required even if full relief claimed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Compliance Requirements (3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ATED RETURN:                                                 │</w:t>
      </w:r>
    </w:p>
    <w:p>
      <w:pPr>
        <w:shd w:fill="F0F0F0"/>
        <w:spacing w:after="0" w:line="240" w:lineRule="auto"/>
      </w:pPr>
      <w:r>
        <w:rPr>
          <w:rFonts w:ascii="Courier New" w:hAnsi="Courier New"/>
          <w:sz w:val="20"/>
        </w:rPr>
        <w:t>│ • Due: 30 April following start of chargeable period        │</w:t>
      </w:r>
    </w:p>
    <w:p>
      <w:pPr>
        <w:shd w:fill="F0F0F0"/>
        <w:spacing w:after="0" w:line="240" w:lineRule="auto"/>
      </w:pPr>
      <w:r>
        <w:rPr>
          <w:rFonts w:ascii="Courier New" w:hAnsi="Courier New"/>
          <w:sz w:val="20"/>
        </w:rPr>
        <w:t>│   (e.g., 30 April 2024 for 2024-25 period)                 │</w:t>
      </w:r>
    </w:p>
    <w:p>
      <w:pPr>
        <w:shd w:fill="F0F0F0"/>
        <w:spacing w:after="0" w:line="240" w:lineRule="auto"/>
      </w:pPr>
      <w:r>
        <w:rPr>
          <w:rFonts w:ascii="Courier New" w:hAnsi="Courier New"/>
          <w:sz w:val="20"/>
        </w:rPr>
        <w:t>│ • Required even if relief claimed (relief return)           │</w:t>
      </w:r>
    </w:p>
    <w:p>
      <w:pPr>
        <w:shd w:fill="F0F0F0"/>
        <w:spacing w:after="0" w:line="240" w:lineRule="auto"/>
      </w:pPr>
      <w:r>
        <w:rPr>
          <w:rFonts w:ascii="Courier New" w:hAnsi="Courier New"/>
          <w:sz w:val="20"/>
        </w:rPr>
        <w:t>│ • Online filing via HMRC portal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PAYMENT:                                                     │</w:t>
      </w:r>
    </w:p>
    <w:p>
      <w:pPr>
        <w:shd w:fill="F0F0F0"/>
        <w:spacing w:after="0" w:line="240" w:lineRule="auto"/>
      </w:pPr>
      <w:r>
        <w:rPr>
          <w:rFonts w:ascii="Courier New" w:hAnsi="Courier New"/>
          <w:sz w:val="20"/>
        </w:rPr>
        <w:t>│ • Due: Same date as return (30 April)                       │</w:t>
      </w:r>
    </w:p>
    <w:p>
      <w:pPr>
        <w:shd w:fill="F0F0F0"/>
        <w:spacing w:after="0" w:line="240" w:lineRule="auto"/>
      </w:pPr>
      <w:r>
        <w:rPr>
          <w:rFonts w:ascii="Courier New" w:hAnsi="Courier New"/>
          <w:sz w:val="20"/>
        </w:rPr>
        <w:t>│ • If property acquired mid-year: 30 days from acquisition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PENALTIES:                                                   │</w:t>
      </w:r>
    </w:p>
    <w:p>
      <w:pPr>
        <w:shd w:fill="F0F0F0"/>
        <w:spacing w:after="0" w:line="240" w:lineRule="auto"/>
      </w:pPr>
      <w:r>
        <w:rPr>
          <w:rFonts w:ascii="Courier New" w:hAnsi="Courier New"/>
          <w:sz w:val="20"/>
        </w:rPr>
        <w:t>│ • Late filing: £100 (up to £1,600 for &gt;12 months late)     │</w:t>
      </w:r>
    </w:p>
    <w:p>
      <w:pPr>
        <w:shd w:fill="F0F0F0"/>
        <w:spacing w:after="0" w:line="240" w:lineRule="auto"/>
      </w:pPr>
      <w:r>
        <w:rPr>
          <w:rFonts w:ascii="Courier New" w:hAnsi="Courier New"/>
          <w:sz w:val="20"/>
        </w:rPr>
        <w:t>│ • Late payment: Interest + penalties up to 15%              │</w:t>
      </w:r>
    </w:p>
    <w:p>
      <w:pPr>
        <w:shd w:fill="F0F0F0"/>
        <w:spacing w:after="0" w:line="240" w:lineRule="auto"/>
      </w:pPr>
      <w:r>
        <w:rPr>
          <w:rFonts w:ascii="Courier New" w:hAnsi="Courier New"/>
          <w:sz w:val="20"/>
        </w:rPr>
        <w:t>│ • Incorrect return: Up to 100% of tax (if deliberate)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REVALUATION:                                                 │</w:t>
      </w:r>
    </w:p>
    <w:p>
      <w:pPr>
        <w:shd w:fill="F0F0F0"/>
        <w:spacing w:after="0" w:line="240" w:lineRule="auto"/>
      </w:pPr>
      <w:r>
        <w:rPr>
          <w:rFonts w:ascii="Courier New" w:hAnsi="Courier New"/>
          <w:sz w:val="20"/>
        </w:rPr>
        <w:t>│ • Every 5 years (1 April 2017, 2022, 2027, etc.)           │</w:t>
      </w:r>
    </w:p>
    <w:p>
      <w:pPr>
        <w:shd w:fill="F0F0F0"/>
        <w:spacing w:after="0" w:line="240" w:lineRule="auto"/>
      </w:pPr>
      <w:r>
        <w:rPr>
          <w:rFonts w:ascii="Courier New" w:hAnsi="Courier New"/>
          <w:sz w:val="20"/>
        </w:rPr>
        <w:t>│ • May move property into higher/lower band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ATED-Related CGT (if disposal) (4 min)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If property sold, ATED-RELATED CGT may apply: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SCOPE:                                                       │</w:t>
      </w:r>
    </w:p>
    <w:p>
      <w:pPr>
        <w:shd w:fill="F0F0F0"/>
        <w:spacing w:after="0" w:line="240" w:lineRule="auto"/>
      </w:pPr>
      <w:r>
        <w:rPr>
          <w:rFonts w:ascii="Courier New" w:hAnsi="Courier New"/>
          <w:sz w:val="20"/>
        </w:rPr>
        <w:t>│ • Disposal of ATED property by NNP                          │</w:t>
      </w:r>
    </w:p>
    <w:p>
      <w:pPr>
        <w:shd w:fill="F0F0F0"/>
        <w:spacing w:after="0" w:line="240" w:lineRule="auto"/>
      </w:pPr>
      <w:r>
        <w:rPr>
          <w:rFonts w:ascii="Courier New" w:hAnsi="Courier New"/>
          <w:sz w:val="20"/>
        </w:rPr>
        <w:t>│ • Property within ATED charge at any point since 2013       │</w:t>
      </w:r>
    </w:p>
    <w:p>
      <w:pPr>
        <w:shd w:fill="F0F0F0"/>
        <w:spacing w:after="0" w:line="240" w:lineRule="auto"/>
      </w:pPr>
      <w:r>
        <w:rPr>
          <w:rFonts w:ascii="Courier New" w:hAnsi="Courier New"/>
          <w:sz w:val="20"/>
        </w:rPr>
        <w:t>│ • Rate: 28% (higher CGT rate for residential property)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CALCULATION:                                                 │</w:t>
      </w:r>
    </w:p>
    <w:p>
      <w:pPr>
        <w:shd w:fill="F0F0F0"/>
        <w:spacing w:after="0" w:line="240" w:lineRule="auto"/>
      </w:pPr>
      <w:r>
        <w:rPr>
          <w:rFonts w:ascii="Courier New" w:hAnsi="Courier New"/>
          <w:sz w:val="20"/>
        </w:rPr>
        <w:t>│ • Gain apportioned to ATED period vs non-ATED period       │</w:t>
      </w:r>
    </w:p>
    <w:p>
      <w:pPr>
        <w:shd w:fill="F0F0F0"/>
        <w:spacing w:after="0" w:line="240" w:lineRule="auto"/>
      </w:pPr>
      <w:r>
        <w:rPr>
          <w:rFonts w:ascii="Courier New" w:hAnsi="Courier New"/>
          <w:sz w:val="20"/>
        </w:rPr>
        <w:t>│ • Only ATED-period gain charged to ATED-related CGT         │</w:t>
      </w:r>
    </w:p>
    <w:p>
      <w:pPr>
        <w:shd w:fill="F0F0F0"/>
        <w:spacing w:after="0" w:line="240" w:lineRule="auto"/>
      </w:pPr>
      <w:r>
        <w:rPr>
          <w:rFonts w:ascii="Courier New" w:hAnsi="Courier New"/>
          <w:sz w:val="20"/>
        </w:rPr>
        <w:t>│ • Non-ATED period: May be exempt (e.g., if relief applied)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RELIEFS INTERACTION:                                        │</w:t>
      </w:r>
    </w:p>
    <w:p>
      <w:pPr>
        <w:shd w:fill="F0F0F0"/>
        <w:spacing w:after="0" w:line="240" w:lineRule="auto"/>
      </w:pPr>
      <w:r>
        <w:rPr>
          <w:rFonts w:ascii="Courier New" w:hAnsi="Courier New"/>
          <w:sz w:val="20"/>
        </w:rPr>
        <w:t>│ • If ATED relief claimed (e.g., rental business):           │</w:t>
      </w:r>
    </w:p>
    <w:p>
      <w:pPr>
        <w:shd w:fill="F0F0F0"/>
        <w:spacing w:after="0" w:line="240" w:lineRule="auto"/>
      </w:pPr>
      <w:r>
        <w:rPr>
          <w:rFonts w:ascii="Courier New" w:hAnsi="Courier New"/>
          <w:sz w:val="20"/>
        </w:rPr>
        <w:t>│   - ATED charge relieved AND                                │</w:t>
      </w:r>
    </w:p>
    <w:p>
      <w:pPr>
        <w:shd w:fill="F0F0F0"/>
        <w:spacing w:after="0" w:line="240" w:lineRule="auto"/>
      </w:pPr>
      <w:r>
        <w:rPr>
          <w:rFonts w:ascii="Courier New" w:hAnsi="Courier New"/>
          <w:sz w:val="20"/>
        </w:rPr>
        <w:t>│   - ATED-related CGT not applicable for that period         │</w:t>
      </w:r>
    </w:p>
    <w:p>
      <w:pPr>
        <w:shd w:fill="F0F0F0"/>
        <w:spacing w:after="0" w:line="240" w:lineRule="auto"/>
      </w:pPr>
      <w:r>
        <w:rPr>
          <w:rFonts w:ascii="Courier New" w:hAnsi="Courier New"/>
          <w:sz w:val="20"/>
        </w:rPr>
        <w:t>│ • Normal CGT rules apply instead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MASTER TEMPLATE: ATED Answer</w:t>
      </w:r>
    </w:p>
    <w:p>
      <w:pPr>
        <w:shd w:fill="F0F0F0"/>
        <w:spacing w:after="0" w:line="240" w:lineRule="auto"/>
      </w:pPr>
      <w:r>
        <w:rPr>
          <w:rFonts w:ascii="Courier New" w:hAnsi="Courier New"/>
          <w:sz w:val="20"/>
        </w:rPr>
        <w:t>ATED ANALYSIS: [Property Address]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Legislative Framework: FA 2013 Schedules 33-35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APPLICABILITY - THREE CONDITIONS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① CHARGEABLE INTEREST</w:t>
      </w:r>
    </w:p>
    <w:p>
      <w:pPr>
        <w:shd w:fill="F0F0F0"/>
        <w:spacing w:after="0" w:line="240" w:lineRule="auto"/>
      </w:pPr>
      <w:r>
        <w:rPr>
          <w:rFonts w:ascii="Courier New" w:hAnsi="Courier New"/>
          <w:sz w:val="20"/>
        </w:rPr>
        <w:t xml:space="preserve">   Property: [Description - house/flat]</w:t>
      </w:r>
    </w:p>
    <w:p>
      <w:pPr>
        <w:shd w:fill="F0F0F0"/>
        <w:spacing w:after="0" w:line="240" w:lineRule="auto"/>
      </w:pPr>
      <w:r>
        <w:rPr>
          <w:rFonts w:ascii="Courier New" w:hAnsi="Courier New"/>
          <w:sz w:val="20"/>
        </w:rPr>
        <w:t xml:space="preserve">   Interest held: [Freehold / Leasehold (term: X years)]</w:t>
      </w:r>
    </w:p>
    <w:p>
      <w:pPr>
        <w:shd w:fill="F0F0F0"/>
        <w:spacing w:after="0" w:line="240" w:lineRule="auto"/>
      </w:pPr>
      <w:r>
        <w:rPr>
          <w:rFonts w:ascii="Courier New" w:hAnsi="Courier New"/>
          <w:sz w:val="20"/>
        </w:rPr>
        <w:t xml:space="preserve">   Location: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Residential property? [YES / NO]</w:t>
      </w:r>
    </w:p>
    <w:p>
      <w:pPr>
        <w:shd w:fill="F0F0F0"/>
        <w:spacing w:after="0" w:line="240" w:lineRule="auto"/>
      </w:pPr>
      <w:r>
        <w:rPr>
          <w:rFonts w:ascii="Courier New" w:hAnsi="Courier New"/>
          <w:sz w:val="20"/>
        </w:rPr>
        <w:t xml:space="preserve">   Chargeable interest?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② VALUE THRESHOLD</w:t>
      </w:r>
    </w:p>
    <w:p>
      <w:pPr>
        <w:shd w:fill="F0F0F0"/>
        <w:spacing w:after="0" w:line="240" w:lineRule="auto"/>
      </w:pPr>
      <w:r>
        <w:rPr>
          <w:rFonts w:ascii="Courier New" w:hAnsi="Courier New"/>
          <w:sz w:val="20"/>
        </w:rPr>
        <w:t xml:space="preserve">   Valuation date: [1 April 2022 / Acquisition date]</w:t>
      </w:r>
    </w:p>
    <w:p>
      <w:pPr>
        <w:shd w:fill="F0F0F0"/>
        <w:spacing w:after="0" w:line="240" w:lineRule="auto"/>
      </w:pPr>
      <w:r>
        <w:rPr>
          <w:rFonts w:ascii="Courier New" w:hAnsi="Courier New"/>
          <w:sz w:val="20"/>
        </w:rPr>
        <w:t xml:space="preserve">   Property value: £[________]</w:t>
      </w:r>
    </w:p>
    <w:p>
      <w:pPr>
        <w:shd w:fill="F0F0F0"/>
        <w:spacing w:after="0" w:line="240" w:lineRule="auto"/>
      </w:pPr>
      <w:r>
        <w:rPr>
          <w:rFonts w:ascii="Courier New" w:hAnsi="Courier New"/>
          <w:sz w:val="20"/>
        </w:rPr>
        <w:t xml:space="preserve">   Threshold: £500,000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Above threshold?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③ NON-NATURAL PERSON</w:t>
      </w:r>
    </w:p>
    <w:p>
      <w:pPr>
        <w:shd w:fill="F0F0F0"/>
        <w:spacing w:after="0" w:line="240" w:lineRule="auto"/>
      </w:pPr>
      <w:r>
        <w:rPr>
          <w:rFonts w:ascii="Courier New" w:hAnsi="Courier New"/>
          <w:sz w:val="20"/>
        </w:rPr>
        <w:t xml:space="preserve">   Owner: [Company name]</w:t>
      </w:r>
    </w:p>
    <w:p>
      <w:pPr>
        <w:shd w:fill="F0F0F0"/>
        <w:spacing w:after="0" w:line="240" w:lineRule="auto"/>
      </w:pPr>
      <w:r>
        <w:rPr>
          <w:rFonts w:ascii="Courier New" w:hAnsi="Courier New"/>
          <w:sz w:val="20"/>
        </w:rPr>
        <w:t xml:space="preserve">   Entity type: [UK company / Non-UK company / Partnership]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Non-natural person?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CONCLUSION: ATED [APPLIES /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does not apply, state reason and stop]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ATED CHARGE CALCULATION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Property value: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Applicable band: £[X] to £[Y]</w:t>
      </w:r>
    </w:p>
    <w:p>
      <w:pPr>
        <w:shd w:fill="F0F0F0"/>
        <w:spacing w:after="0" w:line="240" w:lineRule="auto"/>
      </w:pPr>
      <w:r>
        <w:rPr>
          <w:rFonts w:ascii="Courier New" w:hAnsi="Courier New"/>
          <w:sz w:val="20"/>
        </w:rPr>
        <w:t xml:space="preserve">   Annual charge: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part-year]:</w:t>
      </w:r>
    </w:p>
    <w:p>
      <w:pPr>
        <w:shd w:fill="F0F0F0"/>
        <w:spacing w:after="0" w:line="240" w:lineRule="auto"/>
      </w:pPr>
      <w:r>
        <w:rPr>
          <w:rFonts w:ascii="Courier New" w:hAnsi="Courier New"/>
          <w:sz w:val="20"/>
        </w:rPr>
        <w:t xml:space="preserve">   Days owned: [X] days out of 365</w:t>
      </w:r>
    </w:p>
    <w:p>
      <w:pPr>
        <w:shd w:fill="F0F0F0"/>
        <w:spacing w:after="0" w:line="240" w:lineRule="auto"/>
      </w:pPr>
      <w:r>
        <w:rPr>
          <w:rFonts w:ascii="Courier New" w:hAnsi="Courier New"/>
          <w:sz w:val="20"/>
        </w:rPr>
        <w:t xml:space="preserve">   Pro-rata charge: £[annual] × [X]/365 =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ATED charge payable: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RELIEF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[Assess each potentially applicable relief]:</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PROPERTY RENTAL BUSINESS RELIEF</w:t>
      </w:r>
    </w:p>
    <w:p>
      <w:pPr>
        <w:shd w:fill="F0F0F0"/>
        <w:spacing w:after="0" w:line="240" w:lineRule="auto"/>
      </w:pPr>
      <w:r>
        <w:rPr>
          <w:rFonts w:ascii="Courier New" w:hAnsi="Courier New"/>
          <w:sz w:val="20"/>
        </w:rPr>
        <w:t xml:space="preserve">     • Property let commercially? [YES / NO]</w:t>
      </w:r>
    </w:p>
    <w:p>
      <w:pPr>
        <w:shd w:fill="F0F0F0"/>
        <w:spacing w:after="0" w:line="240" w:lineRule="auto"/>
      </w:pPr>
      <w:r>
        <w:rPr>
          <w:rFonts w:ascii="Courier New" w:hAnsi="Courier New"/>
          <w:sz w:val="20"/>
        </w:rPr>
        <w:t xml:space="preserve">     • To unconnected tenant? [YES / NO]</w:t>
      </w:r>
    </w:p>
    <w:p>
      <w:pPr>
        <w:shd w:fill="F0F0F0"/>
        <w:spacing w:after="0" w:line="240" w:lineRule="auto"/>
      </w:pPr>
      <w:r>
        <w:rPr>
          <w:rFonts w:ascii="Courier New" w:hAnsi="Courier New"/>
          <w:sz w:val="20"/>
        </w:rPr>
        <w:t xml:space="preserve">     • At arm's length rent? [YES / NO]</w:t>
      </w:r>
    </w:p>
    <w:p>
      <w:pPr>
        <w:shd w:fill="F0F0F0"/>
        <w:spacing w:after="0" w:line="240" w:lineRule="auto"/>
      </w:pPr>
      <w:r>
        <w:rPr>
          <w:rFonts w:ascii="Courier New" w:hAnsi="Courier New"/>
          <w:sz w:val="20"/>
        </w:rPr>
        <w:t xml:space="preserve">     • Throughout the period?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Relief applies?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PROPERTY DEVELOPER RELIEF</w:t>
      </w:r>
    </w:p>
    <w:p>
      <w:pPr>
        <w:shd w:fill="F0F0F0"/>
        <w:spacing w:after="0" w:line="240" w:lineRule="auto"/>
      </w:pPr>
      <w:r>
        <w:rPr>
          <w:rFonts w:ascii="Courier New" w:hAnsi="Courier New"/>
          <w:sz w:val="20"/>
        </w:rPr>
        <w:t xml:space="preserve">     • Held for development and resale? [YES / NO]</w:t>
      </w:r>
    </w:p>
    <w:p>
      <w:pPr>
        <w:shd w:fill="F0F0F0"/>
        <w:spacing w:after="0" w:line="240" w:lineRule="auto"/>
      </w:pPr>
      <w:r>
        <w:rPr>
          <w:rFonts w:ascii="Courier New" w:hAnsi="Courier New"/>
          <w:sz w:val="20"/>
        </w:rPr>
        <w:t xml:space="preserve">     • Part of property trading business? [YES / NO]</w:t>
      </w:r>
    </w:p>
    <w:p>
      <w:pPr>
        <w:shd w:fill="F0F0F0"/>
        <w:spacing w:after="0" w:line="240" w:lineRule="auto"/>
      </w:pPr>
      <w:r>
        <w:rPr>
          <w:rFonts w:ascii="Courier New" w:hAnsi="Courier New"/>
          <w:sz w:val="20"/>
        </w:rPr>
        <w:t xml:space="preserve">     • To be sold within 3 years?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Relief applies?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EMPLOYEE ACCOMMODATION RELIEF</w:t>
      </w:r>
    </w:p>
    <w:p>
      <w:pPr>
        <w:shd w:fill="F0F0F0"/>
        <w:spacing w:after="0" w:line="240" w:lineRule="auto"/>
      </w:pPr>
      <w:r>
        <w:rPr>
          <w:rFonts w:ascii="Courier New" w:hAnsi="Courier New"/>
          <w:sz w:val="20"/>
        </w:rPr>
        <w:t xml:space="preserve">     • Occupied by employee? [YES / NO]</w:t>
      </w:r>
    </w:p>
    <w:p>
      <w:pPr>
        <w:shd w:fill="F0F0F0"/>
        <w:spacing w:after="0" w:line="240" w:lineRule="auto"/>
      </w:pPr>
      <w:r>
        <w:rPr>
          <w:rFonts w:ascii="Courier New" w:hAnsi="Courier New"/>
          <w:sz w:val="20"/>
        </w:rPr>
        <w:t xml:space="preserve">     • For employment duties? [YES / NO]</w:t>
      </w:r>
    </w:p>
    <w:p>
      <w:pPr>
        <w:shd w:fill="F0F0F0"/>
        <w:spacing w:after="0" w:line="240" w:lineRule="auto"/>
      </w:pPr>
      <w:r>
        <w:rPr>
          <w:rFonts w:ascii="Courier New" w:hAnsi="Courier New"/>
          <w:sz w:val="20"/>
        </w:rPr>
        <w:t xml:space="preserve">     • Employee has no interest in company?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Relief applies?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[Continue for other reliefs as relevant]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ATED LIABILITY SUMMARY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Gross ATED charge                    £[________]</w:t>
      </w:r>
    </w:p>
    <w:p>
      <w:pPr>
        <w:shd w:fill="F0F0F0"/>
        <w:spacing w:after="0" w:line="240" w:lineRule="auto"/>
      </w:pPr>
      <w:r>
        <w:rPr>
          <w:rFonts w:ascii="Courier New" w:hAnsi="Courier New"/>
          <w:sz w:val="20"/>
        </w:rPr>
        <w:t xml:space="preserve">   Less: Relief claimed                 (£[________])</w:t>
      </w:r>
    </w:p>
    <w:p>
      <w:pPr>
        <w:shd w:fill="F0F0F0"/>
        <w:spacing w:after="0" w:line="240" w:lineRule="auto"/>
      </w:pPr>
      <w:r>
        <w:rPr>
          <w:rFonts w:ascii="Courier New" w:hAnsi="Courier New"/>
          <w:sz w:val="20"/>
        </w:rPr>
        <w:t xml:space="preserve">   Net ATED payable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COMPLIANCE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Chargeable period: 1 April [year] to 31 March [year+1]</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ATED return due: 30 April [year]</w:t>
      </w:r>
    </w:p>
    <w:p>
      <w:pPr>
        <w:shd w:fill="F0F0F0"/>
        <w:spacing w:after="0" w:line="240" w:lineRule="auto"/>
      </w:pPr>
      <w:r>
        <w:rPr>
          <w:rFonts w:ascii="Courier New" w:hAnsi="Courier New"/>
          <w:sz w:val="20"/>
        </w:rPr>
        <w:t xml:space="preserve">   Payment due: 30 April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relief claimed]:</w:t>
      </w:r>
    </w:p>
    <w:p>
      <w:pPr>
        <w:shd w:fill="F0F0F0"/>
        <w:spacing w:after="0" w:line="240" w:lineRule="auto"/>
      </w:pPr>
      <w:r>
        <w:rPr>
          <w:rFonts w:ascii="Courier New" w:hAnsi="Courier New"/>
          <w:sz w:val="20"/>
        </w:rPr>
        <w:t xml:space="preserve">   Relief return still required by 30 April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new acquisition]:</w:t>
      </w:r>
    </w:p>
    <w:p>
      <w:pPr>
        <w:shd w:fill="F0F0F0"/>
        <w:spacing w:after="0" w:line="240" w:lineRule="auto"/>
      </w:pPr>
      <w:r>
        <w:rPr>
          <w:rFonts w:ascii="Courier New" w:hAnsi="Courier New"/>
          <w:sz w:val="20"/>
        </w:rPr>
        <w:t xml:space="preserve">   Return due within 30 days of acquisition: [date]</w:t>
      </w:r>
    </w:p>
    <w:p>
      <w:pPr>
        <w:shd w:fill="F0F0F0"/>
        <w:spacing w:after="0" w:line="240" w:lineRule="auto"/>
      </w:pPr>
      <w:r>
        <w:rPr>
          <w:rFonts w:ascii="Courier New" w:hAnsi="Courier New"/>
          <w:sz w:val="20"/>
        </w:rPr>
        <w:t xml:space="preserve">   Payment due: Same date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6. ATED-RELATED CGT (if disposal)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property being sold]: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Disposal proceeds                     £[________]</w:t>
      </w:r>
    </w:p>
    <w:p>
      <w:pPr>
        <w:shd w:fill="F0F0F0"/>
        <w:spacing w:after="0" w:line="240" w:lineRule="auto"/>
      </w:pPr>
      <w:r>
        <w:rPr>
          <w:rFonts w:ascii="Courier New" w:hAnsi="Courier New"/>
          <w:sz w:val="20"/>
        </w:rPr>
        <w:t xml:space="preserve">   Less: Acquisition cost               (£[________])</w:t>
      </w:r>
    </w:p>
    <w:p>
      <w:pPr>
        <w:shd w:fill="F0F0F0"/>
        <w:spacing w:after="0" w:line="240" w:lineRule="auto"/>
      </w:pPr>
      <w:r>
        <w:rPr>
          <w:rFonts w:ascii="Courier New" w:hAnsi="Courier New"/>
          <w:sz w:val="20"/>
        </w:rPr>
        <w:t xml:space="preserve">   Less: Enhancement expenditure        (£[________])</w:t>
      </w:r>
    </w:p>
    <w:p>
      <w:pPr>
        <w:shd w:fill="F0F0F0"/>
        <w:spacing w:after="0" w:line="240" w:lineRule="auto"/>
      </w:pPr>
      <w:r>
        <w:rPr>
          <w:rFonts w:ascii="Courier New" w:hAnsi="Courier New"/>
          <w:sz w:val="20"/>
        </w:rPr>
        <w:t xml:space="preserve">   Gain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ATED period: [Start date] to [End date]</w:t>
      </w:r>
    </w:p>
    <w:p>
      <w:pPr>
        <w:shd w:fill="F0F0F0"/>
        <w:spacing w:after="0" w:line="240" w:lineRule="auto"/>
      </w:pPr>
      <w:r>
        <w:rPr>
          <w:rFonts w:ascii="Courier New" w:hAnsi="Courier New"/>
          <w:sz w:val="20"/>
        </w:rPr>
        <w:t xml:space="preserve">   Total ownership: [X] days</w:t>
      </w:r>
    </w:p>
    <w:p>
      <w:pPr>
        <w:shd w:fill="F0F0F0"/>
        <w:spacing w:after="0" w:line="240" w:lineRule="auto"/>
      </w:pPr>
      <w:r>
        <w:rPr>
          <w:rFonts w:ascii="Courier New" w:hAnsi="Courier New"/>
          <w:sz w:val="20"/>
        </w:rPr>
        <w:t xml:space="preserve">   ATED period: [Y]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no ATED relief claimed during ownership]:</w:t>
      </w:r>
    </w:p>
    <w:p>
      <w:pPr>
        <w:shd w:fill="F0F0F0"/>
        <w:spacing w:after="0" w:line="240" w:lineRule="auto"/>
      </w:pPr>
      <w:r>
        <w:rPr>
          <w:rFonts w:ascii="Courier New" w:hAnsi="Courier New"/>
          <w:sz w:val="20"/>
        </w:rPr>
        <w:t xml:space="preserve">   ATED-related gain = £[gain] × [Y]/[X] = £[________]</w:t>
      </w:r>
    </w:p>
    <w:p>
      <w:pPr>
        <w:shd w:fill="F0F0F0"/>
        <w:spacing w:after="0" w:line="240" w:lineRule="auto"/>
      </w:pPr>
      <w:r>
        <w:rPr>
          <w:rFonts w:ascii="Courier New" w:hAnsi="Courier New"/>
          <w:sz w:val="20"/>
        </w:rPr>
        <w:t xml:space="preserve">   ATED-related CGT @ 28% = £[________]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[If ATED relief claimed]:</w:t>
      </w:r>
    </w:p>
    <w:p>
      <w:pPr>
        <w:shd w:fill="F0F0F0"/>
        <w:spacing w:after="0" w:line="240" w:lineRule="auto"/>
      </w:pPr>
      <w:r>
        <w:rPr>
          <w:rFonts w:ascii="Courier New" w:hAnsi="Courier New"/>
          <w:sz w:val="20"/>
        </w:rPr>
        <w:t xml:space="preserve">   Period covered by relief not subject to ATED-related CGT</w:t>
      </w:r>
    </w:p>
    <w:p>
      <w:pPr>
        <w:shd w:fill="F0F0F0"/>
        <w:spacing w:after="0" w:line="240" w:lineRule="auto"/>
      </w:pPr>
      <w:r>
        <w:rPr>
          <w:rFonts w:ascii="Courier New" w:hAnsi="Courier New"/>
          <w:sz w:val="20"/>
        </w:rPr>
        <w:t xml:space="preserve">   Normal CGT rules apply to that period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7. 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[If ATED applies with no relief]: Consider restructuring</w:t>
      </w:r>
    </w:p>
    <w:p>
      <w:pPr>
        <w:shd w:fill="F0F0F0"/>
        <w:spacing w:after="0" w:line="240" w:lineRule="auto"/>
      </w:pPr>
      <w:r>
        <w:rPr>
          <w:rFonts w:ascii="Courier New" w:hAnsi="Courier New"/>
          <w:sz w:val="20"/>
        </w:rPr>
        <w:t xml:space="preserve">     (e.g., transfer to individuals, partnership)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[If relief applicable]: Ensure conditions maintained</w:t>
      </w:r>
    </w:p>
    <w:p>
      <w:pPr>
        <w:shd w:fill="F0F0F0"/>
        <w:spacing w:after="0" w:line="240" w:lineRule="auto"/>
      </w:pPr>
      <w:r>
        <w:rPr>
          <w:rFonts w:ascii="Courier New" w:hAnsi="Courier New"/>
          <w:sz w:val="20"/>
        </w:rPr>
        <w:t xml:space="preserve">     throughout period; document compliance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[Compliance]: File return by 30 April even if relief</w:t>
      </w:r>
    </w:p>
    <w:p>
      <w:pPr>
        <w:shd w:fill="F0F0F0"/>
        <w:spacing w:after="0" w:line="240" w:lineRule="auto"/>
      </w:pPr>
      <w:r>
        <w:rPr>
          <w:rFonts w:ascii="Courier New" w:hAnsi="Courier New"/>
          <w:sz w:val="20"/>
        </w:rPr>
        <w:t xml:space="preserve">     claimed; maintain valuation evidence for revaluation dates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 [Planning]: Review before 1 April 2027 revaluation</w:t>
      </w:r>
    </w:p>
    <w:p>
      <w:pPr>
        <w:shd w:fill="F0F0F0"/>
        <w:spacing w:after="0" w:line="240" w:lineRule="auto"/>
      </w:pPr>
      <w:r>
        <w:rPr>
          <w:rFonts w:ascii="Courier New" w:hAnsi="Courier New"/>
          <w:sz w:val="20"/>
        </w:rPr>
        <w:t xml:space="preserve">     - properties may move bands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[Property] [is / is not] subject to ATED.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subject]: The annual ATED charge is £[amount].</w:t>
      </w:r>
    </w:p>
    <w:p>
      <w:pPr>
        <w:shd w:fill="F0F0F0"/>
        <w:spacing w:after="0" w:line="240" w:lineRule="auto"/>
      </w:pPr>
      <w:r>
        <w:rPr>
          <w:rFonts w:ascii="Courier New" w:hAnsi="Courier New"/>
          <w:sz w:val="20"/>
        </w:rPr>
        <w:t>[Relief] relief [applies / does not apply], resulting in</w:t>
      </w:r>
    </w:p>
    <w:p>
      <w:pPr>
        <w:shd w:fill="F0F0F0"/>
        <w:spacing w:after="0" w:line="240" w:lineRule="auto"/>
      </w:pPr>
      <w:r>
        <w:rPr>
          <w:rFonts w:ascii="Courier New" w:hAnsi="Courier New"/>
          <w:sz w:val="20"/>
        </w:rPr>
        <w:t>net ATED payable of £[amount].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Return and payment due by [date].</w:t>
      </w:r>
    </w:p>
    <w:p/>
    <w:p>
      <w:pPr>
        <w:spacing w:before="120" w:after="120"/>
        <w:pBdr>
          <w:bottom w:val="single" w:sz="6" w:space="1" w:color="auto"/>
        </w:pBdr>
      </w:pPr>
    </w:p>
    <w:p>
      <w:pPr>
        <w:pStyle w:val="Heading3"/>
      </w:pPr>
      <w:r>
        <w:t>Error Prevention: Top 5 ATED Mistakes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Mistake</w:t>
            </w:r>
          </w:p>
        </w:tc>
        <w:tc>
          <w:tcPr>
            <w:tcW w:type="dxa" w:w="2160"/>
          </w:tcPr>
          <w:p>
            <w:r>
              <w:rPr>
                <w:b/>
              </w:rPr>
            </w:r>
            <w:r>
              <w:rPr>
                <w:b/>
              </w:rPr>
              <w:t>How to Avoid</w:t>
            </w:r>
          </w:p>
        </w:tc>
        <w:tc>
          <w:tcPr>
            <w:tcW w:type="dxa" w:w="2160"/>
          </w:tcPr>
          <w:p>
            <w:r>
              <w:rPr>
                <w:b/>
              </w:rPr>
            </w:r>
            <w:r>
              <w:rPr>
                <w:b/>
              </w:rPr>
              <w:t>Impact</w:t>
            </w:r>
          </w:p>
        </w:tc>
      </w:tr>
      <w:tr>
        <w:tc>
          <w:tcPr>
            <w:tcW w:type="dxa" w:w="2160"/>
          </w:tcPr>
          <w:p>
            <w:r/>
            <w:r>
              <w:rPr>
                <w:b/>
              </w:rPr>
              <w:t>1</w:t>
            </w:r>
          </w:p>
        </w:tc>
        <w:tc>
          <w:tcPr>
            <w:tcW w:type="dxa" w:w="2160"/>
          </w:tcPr>
          <w:p>
            <w:r/>
            <w:r>
              <w:rPr>
                <w:b/>
              </w:rPr>
              <w:t>Forgetting relief return still required</w:t>
            </w:r>
          </w:p>
        </w:tc>
        <w:tc>
          <w:tcPr>
            <w:tcW w:type="dxa" w:w="2160"/>
          </w:tcPr>
          <w:p>
            <w:r/>
            <w:r>
              <w:t>Even with 100% relief, ATED return must be filed</w:t>
            </w:r>
          </w:p>
        </w:tc>
        <w:tc>
          <w:tcPr>
            <w:tcW w:type="dxa" w:w="2160"/>
          </w:tcPr>
          <w:p>
            <w:r/>
            <w:r>
              <w:t>-2 marks</w:t>
            </w:r>
          </w:p>
        </w:tc>
      </w:tr>
      <w:tr>
        <w:tc>
          <w:tcPr>
            <w:tcW w:type="dxa" w:w="2160"/>
          </w:tcPr>
          <w:p>
            <w:r/>
            <w:r>
              <w:rPr>
                <w:b/>
              </w:rPr>
              <w:t>2</w:t>
            </w:r>
          </w:p>
        </w:tc>
        <w:tc>
          <w:tcPr>
            <w:tcW w:type="dxa" w:w="2160"/>
          </w:tcPr>
          <w:p>
            <w:r/>
            <w:r>
              <w:rPr>
                <w:b/>
              </w:rPr>
              <w:t>Using wrong valuation date</w:t>
            </w:r>
          </w:p>
        </w:tc>
        <w:tc>
          <w:tcPr>
            <w:tcW w:type="dxa" w:w="2160"/>
          </w:tcPr>
          <w:p>
            <w:r/>
            <w:r>
              <w:t>Use 1 April 2022 (or acquisition if later) not current value</w:t>
            </w:r>
          </w:p>
        </w:tc>
        <w:tc>
          <w:tcPr>
            <w:tcW w:type="dxa" w:w="2160"/>
          </w:tcPr>
          <w:p>
            <w:r/>
            <w:r>
              <w:t>-2 marks</w:t>
            </w:r>
          </w:p>
        </w:tc>
      </w:tr>
      <w:tr>
        <w:tc>
          <w:tcPr>
            <w:tcW w:type="dxa" w:w="2160"/>
          </w:tcPr>
          <w:p>
            <w:r/>
            <w:r>
              <w:rPr>
                <w:b/>
              </w:rPr>
              <w:t>3</w:t>
            </w:r>
          </w:p>
        </w:tc>
        <w:tc>
          <w:tcPr>
            <w:tcW w:type="dxa" w:w="2160"/>
          </w:tcPr>
          <w:p>
            <w:r/>
            <w:r>
              <w:rPr>
                <w:b/>
              </w:rPr>
              <w:t>Missing pro-rata for part-year</w:t>
            </w:r>
          </w:p>
        </w:tc>
        <w:tc>
          <w:tcPr>
            <w:tcW w:type="dxa" w:w="2160"/>
          </w:tcPr>
          <w:p>
            <w:r/>
            <w:r>
              <w:t>If acquired/disposed mid-year, pro-rate the charge</w:t>
            </w:r>
          </w:p>
        </w:tc>
        <w:tc>
          <w:tcPr>
            <w:tcW w:type="dxa" w:w="2160"/>
          </w:tcPr>
          <w:p>
            <w:r/>
            <w:r>
              <w:t>-2 marks</w:t>
            </w:r>
          </w:p>
        </w:tc>
      </w:tr>
      <w:tr>
        <w:tc>
          <w:tcPr>
            <w:tcW w:type="dxa" w:w="2160"/>
          </w:tcPr>
          <w:p>
            <w:r/>
            <w:r>
              <w:rPr>
                <w:b/>
              </w:rPr>
              <w:t>4</w:t>
            </w:r>
          </w:p>
        </w:tc>
        <w:tc>
          <w:tcPr>
            <w:tcW w:type="dxa" w:w="2160"/>
          </w:tcPr>
          <w:p>
            <w:r/>
            <w:r>
              <w:rPr>
                <w:b/>
              </w:rPr>
              <w:t>Not checking all relief conditions</w:t>
            </w:r>
          </w:p>
        </w:tc>
        <w:tc>
          <w:tcPr>
            <w:tcW w:type="dxa" w:w="2160"/>
          </w:tcPr>
          <w:p>
            <w:r/>
            <w:r>
              <w:t>Rental relief requires ALL conditions (commercial, arm's length, etc.)</w:t>
            </w:r>
          </w:p>
        </w:tc>
        <w:tc>
          <w:tcPr>
            <w:tcW w:type="dxa" w:w="2160"/>
          </w:tcPr>
          <w:p>
            <w:r/>
            <w:r>
              <w:t>-2 to -3 marks</w:t>
            </w:r>
          </w:p>
        </w:tc>
      </w:tr>
      <w:tr>
        <w:tc>
          <w:tcPr>
            <w:tcW w:type="dxa" w:w="2160"/>
          </w:tcPr>
          <w:p>
            <w:r/>
            <w:r>
              <w:rPr>
                <w:b/>
              </w:rPr>
              <w:t>5</w:t>
            </w:r>
          </w:p>
        </w:tc>
        <w:tc>
          <w:tcPr>
            <w:tcW w:type="dxa" w:w="2160"/>
          </w:tcPr>
          <w:p>
            <w:r/>
            <w:r>
              <w:rPr>
                <w:b/>
              </w:rPr>
              <w:t>Forgetting ATED-related CGT on disposal</w:t>
            </w:r>
          </w:p>
        </w:tc>
        <w:tc>
          <w:tcPr>
            <w:tcW w:type="dxa" w:w="2160"/>
          </w:tcPr>
          <w:p>
            <w:r/>
            <w:r>
              <w:t>If ATED applied, disposal triggers ATED-related CGT at 28%</w:t>
            </w:r>
          </w:p>
        </w:tc>
        <w:tc>
          <w:tcPr>
            <w:tcW w:type="dxa" w:w="2160"/>
          </w:tcPr>
          <w:p>
            <w:r/>
            <w:r>
              <w:t>-2 marks</w:t>
            </w:r>
          </w:p>
        </w:tc>
      </w:tr>
    </w:tbl>
    <w:p/>
    <w:p>
      <w:pPr>
        <w:spacing w:before="120" w:after="120"/>
        <w:pBdr>
          <w:bottom w:val="single" w:sz="6" w:space="1" w:color="auto"/>
        </w:pBdr>
      </w:pPr>
    </w:p>
    <w:p>
      <w:r>
        <w:rPr>
          <w:i/>
        </w:rPr>
        <w:t>Continue to Section 2.3.6: Additional Part C Topics →</w:t>
      </w:r>
    </w:p>
    <w:p>
      <w:pPr>
        <w:spacing w:before="120" w:after="120"/>
        <w:pBdr>
          <w:bottom w:val="single" w:sz="6" w:space="1" w:color="auto"/>
        </w:pBdr>
      </w:pPr>
    </w:p>
    <w:p>
      <w:pPr>
        <w:pStyle w:val="Heading2"/>
      </w:pPr>
      <w:r>
        <w:t>2.3.6 Additional Part C Topics (Brief Coverage)</w:t>
      </w:r>
    </w:p>
    <w:p>
      <w:r>
        <w:t>The following topics appear less frequently in Part C but candidates should have basic familiarity:</w:t>
      </w:r>
    </w:p>
    <w:p>
      <w:pPr>
        <w:pStyle w:val="Heading3"/>
      </w:pPr>
      <w:r>
        <w:t>Withholding Taxes (Cross-Border Payments)</w:t>
      </w:r>
    </w:p>
    <w:p>
      <w:r>
        <w:rPr>
          <w:b/>
        </w:rPr>
        <w:t>Key Points</w:t>
      </w:r>
      <w:r>
        <w:t>:</w:t>
      </w:r>
    </w:p>
    <w:p>
      <w:pPr>
        <w:pStyle w:val="ListBullet"/>
      </w:pPr>
      <w:r>
        <w:rPr>
          <w:b/>
        </w:rPr>
        <w:t>Dividends</w:t>
      </w:r>
      <w:r>
        <w:t>: Generally no UK withholding tax on dividends paid by UK companies</w:t>
      </w:r>
    </w:p>
    <w:p>
      <w:pPr>
        <w:pStyle w:val="ListBullet"/>
      </w:pPr>
      <w:r>
        <w:rPr>
          <w:b/>
        </w:rPr>
        <w:t>Interest</w:t>
      </w:r>
      <w:r>
        <w:t>: 20% withholding on "yearly interest" unless:</w:t>
      </w:r>
    </w:p>
    <w:p>
      <w:pPr>
        <w:pStyle w:val="ListBullet"/>
        <w:ind w:left="360"/>
      </w:pPr>
      <w:r>
        <w:t>Paid to UK resident</w:t>
      </w:r>
    </w:p>
    <w:p>
      <w:pPr>
        <w:pStyle w:val="ListBullet"/>
        <w:ind w:left="360"/>
      </w:pPr>
      <w:r>
        <w:t>Treaty relief applies (most treaties reduce to 0%)</w:t>
      </w:r>
    </w:p>
    <w:p>
      <w:pPr>
        <w:pStyle w:val="ListBullet"/>
        <w:ind w:left="360"/>
      </w:pPr>
      <w:r>
        <w:t>Quoted Eurobond exemption</w:t>
      </w:r>
    </w:p>
    <w:p>
      <w:pPr>
        <w:pStyle w:val="ListBullet"/>
        <w:ind w:left="360"/>
      </w:pPr>
      <w:r>
        <w:t>Short interest (loan ≤1 year)</w:t>
      </w:r>
    </w:p>
    <w:p>
      <w:pPr>
        <w:pStyle w:val="ListBullet"/>
      </w:pPr>
      <w:r>
        <w:rPr>
          <w:b/>
        </w:rPr>
        <w:t>Royalties</w:t>
      </w:r>
      <w:r>
        <w:t>: 20% withholding unless treaty relief (most treaties reduce to 0%)</w:t>
      </w:r>
    </w:p>
    <w:p>
      <w:pPr>
        <w:pStyle w:val="ListBullet"/>
      </w:pPr>
      <w:r>
        <w:rPr>
          <w:b/>
        </w:rPr>
        <w:t>Legislation</w:t>
      </w:r>
      <w:r>
        <w:t>: ITA 2007 Part 15, CTA 2010 Part 21</w:t>
      </w:r>
    </w:p>
    <w:p>
      <w:r>
        <w:rPr>
          <w:b/>
        </w:rPr>
        <w:t>Exam Tip</w:t>
      </w:r>
      <w:r>
        <w:t>: Focus on when withholding APPLIES and treaty relief procedures.</w:t>
      </w:r>
    </w:p>
    <w:p>
      <w:pPr>
        <w:spacing w:before="120" w:after="120"/>
        <w:pBdr>
          <w:bottom w:val="single" w:sz="6" w:space="1" w:color="auto"/>
        </w:pBdr>
      </w:pPr>
    </w:p>
    <w:p>
      <w:pPr>
        <w:pStyle w:val="Heading3"/>
      </w:pPr>
      <w:r>
        <w:t>Exit Charges &amp; Corporate Migration</w:t>
      </w:r>
    </w:p>
    <w:p>
      <w:r>
        <w:rPr>
          <w:b/>
        </w:rPr>
        <w:t>Key Points</w:t>
      </w:r>
      <w:r>
        <w:t>:</w:t>
      </w:r>
    </w:p>
    <w:p>
      <w:pPr>
        <w:pStyle w:val="ListBullet"/>
      </w:pPr>
      <w:r>
        <w:rPr>
          <w:b/>
        </w:rPr>
        <w:t>Corporate exit charge</w:t>
      </w:r>
      <w:r>
        <w:t xml:space="preserve"> (s.185 TCGA 1992): Deemed disposal at market value when company ceases UK residence</w:t>
      </w:r>
    </w:p>
    <w:p>
      <w:pPr>
        <w:pStyle w:val="ListBullet"/>
      </w:pPr>
      <w:r>
        <w:rPr>
          <w:b/>
        </w:rPr>
        <w:t>Postponement</w:t>
      </w:r>
      <w:r>
        <w:t>: May postpone charge if migrating to EEA state (pay in instalments)</w:t>
      </w:r>
    </w:p>
    <w:p>
      <w:pPr>
        <w:pStyle w:val="ListBullet"/>
      </w:pPr>
      <w:r>
        <w:rPr>
          <w:b/>
        </w:rPr>
        <w:t>Treaty override</w:t>
      </w:r>
      <w:r>
        <w:t>: If treaty makes company non-UK resident, exit charge still applies</w:t>
      </w:r>
    </w:p>
    <w:p>
      <w:pPr>
        <w:pStyle w:val="ListBullet"/>
      </w:pPr>
      <w:r>
        <w:rPr>
          <w:b/>
        </w:rPr>
        <w:t>Individual emigration</w:t>
      </w:r>
      <w:r>
        <w:t>: Temporary non-residence rules (TNR) claw back gains if return within 5 years</w:t>
      </w:r>
    </w:p>
    <w:p>
      <w:pPr>
        <w:pStyle w:val="ListBullet"/>
      </w:pPr>
      <w:r>
        <w:rPr>
          <w:b/>
        </w:rPr>
        <w:t>Legislation</w:t>
      </w:r>
      <w:r>
        <w:t>: TCGA 1992 s.185, TIOPA 2010 s.25</w:t>
      </w:r>
    </w:p>
    <w:p>
      <w:r>
        <w:rPr>
          <w:b/>
        </w:rPr>
        <w:t>Exam Tip</w:t>
      </w:r>
      <w:r>
        <w:t>: Usually combined with corporate residence questions in Part A.</w:t>
      </w:r>
    </w:p>
    <w:p>
      <w:pPr>
        <w:spacing w:before="120" w:after="120"/>
        <w:pBdr>
          <w:bottom w:val="single" w:sz="6" w:space="1" w:color="auto"/>
        </w:pBdr>
      </w:pPr>
    </w:p>
    <w:p>
      <w:pPr>
        <w:pStyle w:val="Heading3"/>
      </w:pPr>
      <w:r>
        <w:t>Inheritance Tax (International Aspects)</w:t>
      </w:r>
    </w:p>
    <w:p>
      <w:r>
        <w:rPr>
          <w:b/>
        </w:rPr>
        <w:t>Key Points</w:t>
      </w:r>
      <w:r>
        <w:t>:</w:t>
      </w:r>
    </w:p>
    <w:p>
      <w:pPr>
        <w:pStyle w:val="ListBullet"/>
      </w:pPr>
      <w:r>
        <w:rPr>
          <w:b/>
        </w:rPr>
        <w:t>Scope</w:t>
      </w:r>
      <w:r>
        <w:t>: UK domiciled = worldwide assets; Non-UK domiciled = UK situs assets only</w:t>
      </w:r>
    </w:p>
    <w:p>
      <w:pPr>
        <w:pStyle w:val="ListBullet"/>
      </w:pPr>
      <w:r>
        <w:rPr>
          <w:b/>
        </w:rPr>
        <w:t>Deemed domicile</w:t>
      </w:r>
      <w:r>
        <w:t>: 15 of 20 years UK resident = deemed UK domiciled for IHT</w:t>
      </w:r>
    </w:p>
    <w:p>
      <w:pPr>
        <w:pStyle w:val="ListBullet"/>
      </w:pPr>
      <w:r>
        <w:rPr>
          <w:b/>
        </w:rPr>
        <w:t>Excluded property</w:t>
      </w:r>
      <w:r>
        <w:t>: Non-UK assets of non-UK domiciled individual</w:t>
      </w:r>
    </w:p>
    <w:p>
      <w:pPr>
        <w:pStyle w:val="ListBullet"/>
      </w:pPr>
      <w:r>
        <w:rPr>
          <w:b/>
        </w:rPr>
        <w:t>Double tax relief</w:t>
      </w:r>
      <w:r>
        <w:t>: Limited treaty network (only ~10 IHT treaties)</w:t>
      </w:r>
    </w:p>
    <w:p>
      <w:pPr>
        <w:pStyle w:val="ListBullet"/>
      </w:pPr>
      <w:r>
        <w:rPr>
          <w:b/>
        </w:rPr>
        <w:t>Legislation</w:t>
      </w:r>
      <w:r>
        <w:t>: IHTA 1984 ss.6, 48, 267</w:t>
      </w:r>
    </w:p>
    <w:p>
      <w:r>
        <w:rPr>
          <w:b/>
        </w:rPr>
        <w:t>Exam Tip</w:t>
      </w:r>
      <w:r>
        <w:t>: Often tested with domicile questions - know the interaction.</w:t>
      </w:r>
    </w:p>
    <w:p>
      <w:pPr>
        <w:spacing w:before="120" w:after="120"/>
        <w:pBdr>
          <w:bottom w:val="single" w:sz="6" w:space="1" w:color="auto"/>
        </w:pBdr>
      </w:pPr>
    </w:p>
    <w:p>
      <w:pPr>
        <w:pStyle w:val="Heading3"/>
      </w:pPr>
      <w:r>
        <w:t>Stamp Taxes, NICs &amp; VAT (Brief)</w:t>
      </w:r>
    </w:p>
    <w:p>
      <w:r>
        <w:rPr>
          <w:b/>
        </w:rPr>
        <w:t>Stamp Taxes</w:t>
      </w:r>
      <w:r>
        <w:t>:</w:t>
      </w:r>
    </w:p>
    <w:p>
      <w:pPr>
        <w:pStyle w:val="ListBullet"/>
      </w:pPr>
      <w:r>
        <w:t>SDLT: UK land transactions (rates vary by property type/value)</w:t>
      </w:r>
    </w:p>
    <w:p>
      <w:pPr>
        <w:pStyle w:val="ListBullet"/>
      </w:pPr>
      <w:r>
        <w:t>Stamp duty: UK shares (0.5%)</w:t>
      </w:r>
    </w:p>
    <w:p>
      <w:pPr>
        <w:pStyle w:val="ListBullet"/>
      </w:pPr>
      <w:r>
        <w:t>Cross-border: No SDLT on non-UK property; no stamp duty on non-UK shares</w:t>
      </w:r>
    </w:p>
    <w:p>
      <w:r>
        <w:rPr>
          <w:b/>
        </w:rPr>
        <w:t>NICs (International)</w:t>
      </w:r>
      <w:r>
        <w:t>:</w:t>
      </w:r>
    </w:p>
    <w:p>
      <w:pPr>
        <w:pStyle w:val="ListBullet"/>
      </w:pPr>
      <w:r>
        <w:t>UK NICs apply if working in UK</w:t>
      </w:r>
    </w:p>
    <w:p>
      <w:pPr>
        <w:pStyle w:val="ListBullet"/>
      </w:pPr>
      <w:r>
        <w:t>Social security agreements may allocate liability elsewhere</w:t>
      </w:r>
    </w:p>
    <w:p>
      <w:pPr>
        <w:pStyle w:val="ListBullet"/>
      </w:pPr>
      <w:r>
        <w:t>A1 certificate confirms social security status</w:t>
      </w:r>
    </w:p>
    <w:p>
      <w:r>
        <w:rPr>
          <w:b/>
        </w:rPr>
        <w:t>VAT (Cross-Border)</w:t>
      </w:r>
      <w:r>
        <w:t>:</w:t>
      </w:r>
    </w:p>
    <w:p>
      <w:pPr>
        <w:pStyle w:val="ListBullet"/>
      </w:pPr>
      <w:r>
        <w:t>Place of supply rules determine which country taxes</w:t>
      </w:r>
    </w:p>
    <w:p>
      <w:pPr>
        <w:pStyle w:val="ListBullet"/>
      </w:pPr>
      <w:r>
        <w:t>B2B services: Customer location</w:t>
      </w:r>
    </w:p>
    <w:p>
      <w:pPr>
        <w:pStyle w:val="ListBullet"/>
      </w:pPr>
      <w:r>
        <w:t>B2C services: Varies by service type</w:t>
      </w:r>
    </w:p>
    <w:p>
      <w:pPr>
        <w:pStyle w:val="ListBullet"/>
      </w:pPr>
      <w:r>
        <w:t>Post-Brexit: UK now "third country" for EU VAT purposes</w:t>
      </w:r>
    </w:p>
    <w:p>
      <w:r>
        <w:rPr>
          <w:b/>
        </w:rPr>
        <w:t>Exam Tip</w:t>
      </w:r>
      <w:r>
        <w:t>: These topics rarely appear as standalone Part C questions. More likely as components of Part A/B questions.</w:t>
      </w:r>
    </w:p>
    <w:p>
      <w:pPr>
        <w:spacing w:before="120" w:after="120"/>
        <w:pBdr>
          <w:bottom w:val="single" w:sz="6" w:space="1" w:color="auto"/>
        </w:pBdr>
      </w:pPr>
    </w:p>
    <w:p>
      <w:pPr>
        <w:pStyle w:val="Heading2"/>
      </w:pPr>
      <w:r>
        <w:t>PART C SUMMARY: Mastery Checklist</w:t>
      </w:r>
    </w:p>
    <w:p>
      <w:r>
        <w:t>You're ready for Part C when you can:</w:t>
      </w:r>
    </w:p>
    <w:p>
      <w:r>
        <w:rPr>
          <w:b/>
        </w:rPr>
        <w:t>Domicile (88% frequency - CRITICAL)</w:t>
      </w:r>
      <w:r>
        <w:t>:</w:t>
      </w:r>
    </w:p>
    <w:p>
      <w:pPr>
        <w:pStyle w:val="ListBullet"/>
      </w:pPr>
      <w:r>
        <w:t>[ ] Distinguish domicile of origin, dependence, and choice</w:t>
      </w:r>
    </w:p>
    <w:p>
      <w:pPr>
        <w:pStyle w:val="ListBullet"/>
      </w:pPr>
      <w:r>
        <w:t>[ ] Apply deemed domicile rules (15/20 years)</w:t>
      </w:r>
    </w:p>
    <w:p>
      <w:pPr>
        <w:pStyle w:val="ListBullet"/>
      </w:pPr>
      <w:r>
        <w:t>[ ] Explain IT/CGT/IHT consequences of domicile status</w:t>
      </w:r>
    </w:p>
    <w:p>
      <w:r>
        <w:rPr>
          <w:b/>
        </w:rPr>
        <w:t>Offshore Trusts (63% frequency - HIGH)</w:t>
      </w:r>
      <w:r>
        <w:t>:</w:t>
      </w:r>
    </w:p>
    <w:p>
      <w:pPr>
        <w:pStyle w:val="ListBullet"/>
      </w:pPr>
      <w:r>
        <w:t>[ ] Identify when ToAA, s.86, settlements code apply</w:t>
      </w:r>
    </w:p>
    <w:p>
      <w:pPr>
        <w:pStyle w:val="ListBullet"/>
      </w:pPr>
      <w:r>
        <w:t>[ ] Explain protected settlement status and tainting</w:t>
      </w:r>
    </w:p>
    <w:p>
      <w:pPr>
        <w:pStyle w:val="ListBullet"/>
      </w:pPr>
      <w:r>
        <w:t>[ ] Calculate 10-year IHT charge</w:t>
      </w:r>
    </w:p>
    <w:p>
      <w:r>
        <w:rPr>
          <w:b/>
        </w:rPr>
        <w:t>Transfer Pricing (75% frequency - CRITICAL)</w:t>
      </w:r>
      <w:r>
        <w:t>:</w:t>
      </w:r>
    </w:p>
    <w:p>
      <w:pPr>
        <w:pStyle w:val="ListBullet"/>
      </w:pPr>
      <w:r>
        <w:t>[ ] Apply arm's length principle with comparability analysis</w:t>
      </w:r>
    </w:p>
    <w:p>
      <w:pPr>
        <w:pStyle w:val="ListBullet"/>
      </w:pPr>
      <w:r>
        <w:t>[ ] Select appropriate TP method (CUP, TNMM, etc.)</w:t>
      </w:r>
    </w:p>
    <w:p>
      <w:pPr>
        <w:pStyle w:val="ListBullet"/>
      </w:pPr>
      <w:r>
        <w:t>[ ] State documentation requirements (Master/Local/CbCR)</w:t>
      </w:r>
    </w:p>
    <w:p>
      <w:r>
        <w:rPr>
          <w:b/>
        </w:rPr>
        <w:t>CIR (50% frequency - HIGH)</w:t>
      </w:r>
      <w:r>
        <w:t>:</w:t>
      </w:r>
    </w:p>
    <w:p>
      <w:pPr>
        <w:pStyle w:val="ListBullet"/>
      </w:pPr>
      <w:r>
        <w:t>[ ] Check £2m de minimis threshold</w:t>
      </w:r>
    </w:p>
    <w:p>
      <w:pPr>
        <w:pStyle w:val="ListBullet"/>
      </w:pPr>
      <w:r>
        <w:t>[ ] Calculate fixed ratio (30% of tax-EBITDA)</w:t>
      </w:r>
    </w:p>
    <w:p>
      <w:pPr>
        <w:pStyle w:val="ListBullet"/>
      </w:pPr>
      <w:r>
        <w:t>[ ] Compare fixed ratio vs group ratio</w:t>
      </w:r>
    </w:p>
    <w:p>
      <w:r>
        <w:rPr>
          <w:b/>
        </w:rPr>
        <w:t>ATED (50% frequency - HIGH)</w:t>
      </w:r>
      <w:r>
        <w:t>:</w:t>
      </w:r>
    </w:p>
    <w:p>
      <w:pPr>
        <w:pStyle w:val="ListBullet"/>
      </w:pPr>
      <w:r>
        <w:t>[ ] Determine if three conditions met</w:t>
      </w:r>
    </w:p>
    <w:p>
      <w:pPr>
        <w:pStyle w:val="ListBullet"/>
      </w:pPr>
      <w:r>
        <w:t>[ ] Apply correct band rate</w:t>
      </w:r>
    </w:p>
    <w:p>
      <w:pPr>
        <w:pStyle w:val="ListBullet"/>
      </w:pPr>
      <w:r>
        <w:t>[ ] Identify applicable reliefs</w:t>
      </w:r>
    </w:p>
    <w:p>
      <w:pPr>
        <w:spacing w:before="120" w:after="120"/>
        <w:pBdr>
          <w:bottom w:val="single" w:sz="6" w:space="1" w:color="auto"/>
        </w:pBdr>
      </w:pPr>
    </w:p>
    <w:p>
      <w:pPr>
        <w:pStyle w:val="Heading2"/>
      </w:pPr>
      <w:r>
        <w:t>Part C Exam Day Strategy</w:t>
      </w:r>
    </w:p>
    <w:p>
      <w:r>
        <w:rPr>
          <w:b/>
        </w:rPr>
        <w:t>Question Selection (2 minutes)</w:t>
      </w:r>
      <w:r>
        <w:t>:</w:t>
      </w:r>
    </w:p>
    <w:p>
      <w:pPr>
        <w:pStyle w:val="ListNumber"/>
      </w:pPr>
      <w:r>
        <w:t>Read all 5 Part C questions quickly</w:t>
      </w:r>
    </w:p>
    <w:p>
      <w:pPr>
        <w:pStyle w:val="ListNumber"/>
      </w:pPr>
      <w:r>
        <w:t>Identify topic for each (use triggers from templates)</w:t>
      </w:r>
    </w:p>
    <w:p>
      <w:pPr>
        <w:pStyle w:val="ListNumber"/>
      </w:pPr>
      <w:r>
        <w:t>Select 2 questions where you can score 12+/15</w:t>
      </w:r>
    </w:p>
    <w:p>
      <w:r>
        <w:rPr>
          <w:b/>
        </w:rPr>
        <w:t>Execution (27 minutes each)</w:t>
      </w:r>
      <w:r>
        <w:t>:</w:t>
      </w:r>
    </w:p>
    <w:p>
      <w:pPr>
        <w:pStyle w:val="ListBullet"/>
      </w:pPr>
      <w:r>
        <w:t>Minutes 0-2: Read carefully, note all requirements</w:t>
      </w:r>
    </w:p>
    <w:p>
      <w:pPr>
        <w:pStyle w:val="ListBullet"/>
      </w:pPr>
      <w:r>
        <w:t>Minutes 2-22: Execute using template structure</w:t>
      </w:r>
    </w:p>
    <w:p>
      <w:pPr>
        <w:pStyle w:val="ListBullet"/>
      </w:pPr>
      <w:r>
        <w:t>Minutes 22-25: Add practical recommendations</w:t>
      </w:r>
    </w:p>
    <w:p>
      <w:pPr>
        <w:pStyle w:val="ListBullet"/>
      </w:pPr>
      <w:r>
        <w:t>Minutes 25-27: Quality check (all parts answered? Legislation cited?)</w:t>
      </w:r>
    </w:p>
    <w:p>
      <w:r>
        <w:rPr>
          <w:b/>
        </w:rPr>
        <w:t>Recovery Tactics</w:t>
      </w:r>
      <w:r>
        <w:t>:</w:t>
      </w:r>
    </w:p>
    <w:p>
      <w:pPr>
        <w:pStyle w:val="ListBullet"/>
      </w:pPr>
      <w:r>
        <w:t>Unsure on technical detail? State the principle and move on</w:t>
      </w:r>
    </w:p>
    <w:p>
      <w:pPr>
        <w:pStyle w:val="ListBullet"/>
      </w:pPr>
      <w:r>
        <w:t>Running short? Use bullet points with legislation references</w:t>
      </w:r>
    </w:p>
    <w:p>
      <w:pPr>
        <w:pStyle w:val="ListBullet"/>
      </w:pPr>
      <w:r>
        <w:t>Stuck? Write what you DO know - partial marks available</w:t>
      </w:r>
    </w:p>
    <w:p>
      <w:pPr>
        <w:spacing w:before="120" w:after="120"/>
        <w:pBdr>
          <w:bottom w:val="single" w:sz="6" w:space="1" w:color="auto"/>
        </w:pBdr>
      </w:pPr>
    </w:p>
    <w:p>
      <w:r>
        <w:rPr>
          <w:b/>
        </w:rPr>
        <w:t>END OF PART C: SPECIFIC TECHNICAL QUESTIONS</w:t>
      </w:r>
    </w:p>
    <w:p>
      <w:pPr>
        <w:spacing w:before="120" w:after="120"/>
        <w:pBdr>
          <w:bottom w:val="single" w:sz="6" w:space="1" w:color="auto"/>
        </w:pBdr>
      </w:pPr>
    </w:p>
    <w:p>
      <w:r>
        <w:rPr>
          <w:b/>
        </w:rPr>
        <w:t>Document Information</w:t>
      </w:r>
      <w:r>
        <w:t>:</w:t>
      </w:r>
    </w:p>
    <w:p>
      <w:pPr>
        <w:pStyle w:val="ListBullet"/>
      </w:pPr>
      <w:r>
        <w:rPr>
          <w:b/>
        </w:rPr>
        <w:t>CheatBook</w:t>
      </w:r>
      <w:r>
        <w:t>: United Kingdom ADIT Module 2.09</w:t>
      </w:r>
    </w:p>
    <w:p>
      <w:pPr>
        <w:pStyle w:val="ListBullet"/>
      </w:pPr>
      <w:r>
        <w:rPr>
          <w:b/>
        </w:rPr>
        <w:t>Chapter</w:t>
      </w:r>
      <w:r>
        <w:t>: 02 - Major Question Types</w:t>
      </w:r>
    </w:p>
    <w:p>
      <w:pPr>
        <w:pStyle w:val="ListBullet"/>
      </w:pPr>
      <w:r>
        <w:rPr>
          <w:b/>
        </w:rPr>
        <w:t>Section</w:t>
      </w:r>
      <w:r>
        <w:t>: Part C - Specific Technical Questions (30 marks)</w:t>
      </w:r>
    </w:p>
    <w:p>
      <w:pPr>
        <w:pStyle w:val="ListBullet"/>
      </w:pPr>
      <w:r>
        <w:rPr>
          <w:b/>
        </w:rPr>
        <w:t>Version</w:t>
      </w:r>
      <w:r>
        <w:t>: 2.0 (Complete)</w:t>
      </w:r>
    </w:p>
    <w:p>
      <w:pPr>
        <w:pStyle w:val="ListBullet"/>
      </w:pPr>
      <w:r>
        <w:rPr>
          <w:b/>
        </w:rPr>
        <w:t>Last Updated</w:t>
      </w:r>
      <w:r>
        <w:t>: November 2025</w:t>
      </w:r>
    </w:p>
    <w:p>
      <w:pPr>
        <w:pStyle w:val="ListBullet"/>
      </w:pPr>
      <w:r>
        <w:rPr>
          <w:b/>
        </w:rPr>
        <w:t>Topics Covered</w:t>
      </w:r>
      <w:r>
        <w:t>: Domicile, Trusts, Transfer Pricing, CIR, ATED, plus brief coverage of Withholding Tax, Exit Charges, IHT, Stamp/NICs/VAT</w:t>
      </w:r>
    </w:p>
    <w:p>
      <w:pPr>
        <w:pStyle w:val="ListBullet"/>
      </w:pPr>
      <w:r>
        <w:rPr>
          <w:b/>
        </w:rPr>
        <w:t>Based on</w:t>
      </w:r>
      <w:r>
        <w:t>: Past paper analysis December 2020 -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