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Syllabus Decoder</w:t>
      </w:r>
    </w:p>
    <w:p>
      <w:pPr>
        <w:pStyle w:val="Heading2"/>
      </w:pPr>
      <w:r>
        <w:t>Purpose</w:t>
      </w:r>
    </w:p>
    <w:p>
      <w:r>
        <w:t>This document decodes the ADIT UK (Module 2.09) syllabus by mapping learning objectives to Bloom's Taxonomy levels, providing topic weighting based on exam frequency, and giving clear priority guidance for efficient study planning.</w:t>
      </w:r>
    </w:p>
    <w:p>
      <w:pPr>
        <w:spacing w:before="120" w:after="120"/>
        <w:pBdr>
          <w:bottom w:val="single" w:sz="6" w:space="1" w:color="auto"/>
        </w:pBdr>
      </w:pPr>
    </w:p>
    <w:p>
      <w:pPr>
        <w:pStyle w:val="Heading2"/>
      </w:pPr>
      <w:r>
        <w:t>Understanding Bloom's Taxonomy Levels</w:t>
      </w:r>
    </w:p>
    <w:p>
      <w:r>
        <w:t>The ADIT exam tests candidates at different cognitive levels: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Level</w:t>
            </w:r>
          </w:p>
        </w:tc>
        <w:tc>
          <w:tcPr>
            <w:tcW w:type="dxa" w:w="2160"/>
          </w:tcPr>
          <w:p>
            <w:r>
              <w:rPr>
                <w:b/>
              </w:rPr>
            </w:r>
            <w:r>
              <w:rPr>
                <w:b/>
              </w:rPr>
              <w:t>Description</w:t>
            </w:r>
          </w:p>
        </w:tc>
        <w:tc>
          <w:tcPr>
            <w:tcW w:type="dxa" w:w="2160"/>
          </w:tcPr>
          <w:p>
            <w:r>
              <w:rPr>
                <w:b/>
              </w:rPr>
            </w:r>
            <w:r>
              <w:rPr>
                <w:b/>
              </w:rPr>
              <w:t>Key Verbs</w:t>
            </w:r>
          </w:p>
        </w:tc>
        <w:tc>
          <w:tcPr>
            <w:tcW w:type="dxa" w:w="2160"/>
          </w:tcPr>
          <w:p>
            <w:r>
              <w:rPr>
                <w:b/>
              </w:rPr>
            </w:r>
            <w:r>
              <w:rPr>
                <w:b/>
              </w:rPr>
              <w:t>What It Means for You</w:t>
            </w:r>
          </w:p>
        </w:tc>
      </w:tr>
      <w:tr>
        <w:tc>
          <w:tcPr>
            <w:tcW w:type="dxa" w:w="2160"/>
          </w:tcPr>
          <w:p>
            <w:r/>
            <w:r>
              <w:rPr>
                <w:b/>
              </w:rPr>
              <w:t>L3: Apply</w:t>
            </w:r>
          </w:p>
        </w:tc>
        <w:tc>
          <w:tcPr>
            <w:tcW w:type="dxa" w:w="2160"/>
          </w:tcPr>
          <w:p>
            <w:r/>
            <w:r>
              <w:t>Use knowledge in new situations</w:t>
            </w:r>
          </w:p>
        </w:tc>
        <w:tc>
          <w:tcPr>
            <w:tcW w:type="dxa" w:w="2160"/>
          </w:tcPr>
          <w:p>
            <w:r/>
            <w:r>
              <w:t>Apply, calculate, demonstrate, solve</w:t>
            </w:r>
          </w:p>
        </w:tc>
        <w:tc>
          <w:tcPr>
            <w:tcW w:type="dxa" w:w="2160"/>
          </w:tcPr>
          <w:p>
            <w:r/>
            <w:r>
              <w:t>Apply rules to scenarios, perform calculations</w:t>
            </w:r>
          </w:p>
        </w:tc>
      </w:tr>
      <w:tr>
        <w:tc>
          <w:tcPr>
            <w:tcW w:type="dxa" w:w="2160"/>
          </w:tcPr>
          <w:p>
            <w:r/>
            <w:r>
              <w:rPr>
                <w:b/>
              </w:rPr>
              <w:t>L4: Analyze</w:t>
            </w:r>
          </w:p>
        </w:tc>
        <w:tc>
          <w:tcPr>
            <w:tcW w:type="dxa" w:w="2160"/>
          </w:tcPr>
          <w:p>
            <w:r/>
            <w:r>
              <w:t>Break down information and understand relationships</w:t>
            </w:r>
          </w:p>
        </w:tc>
        <w:tc>
          <w:tcPr>
            <w:tcW w:type="dxa" w:w="2160"/>
          </w:tcPr>
          <w:p>
            <w:r/>
            <w:r>
              <w:t>Analyze, compare, contrast, distinguish, examine</w:t>
            </w:r>
          </w:p>
        </w:tc>
        <w:tc>
          <w:tcPr>
            <w:tcW w:type="dxa" w:w="2160"/>
          </w:tcPr>
          <w:p>
            <w:r/>
            <w:r>
              <w:t>Compare options, identify differences, analyze scenarios</w:t>
            </w:r>
          </w:p>
        </w:tc>
      </w:tr>
      <w:tr>
        <w:tc>
          <w:tcPr>
            <w:tcW w:type="dxa" w:w="2160"/>
          </w:tcPr>
          <w:p>
            <w:r/>
            <w:r>
              <w:rPr>
                <w:b/>
              </w:rPr>
              <w:t>L5: Evaluate</w:t>
            </w:r>
          </w:p>
        </w:tc>
        <w:tc>
          <w:tcPr>
            <w:tcW w:type="dxa" w:w="2160"/>
          </w:tcPr>
          <w:p>
            <w:r/>
            <w:r>
              <w:t>Make judgments based on criteria</w:t>
            </w:r>
          </w:p>
        </w:tc>
        <w:tc>
          <w:tcPr>
            <w:tcW w:type="dxa" w:w="2160"/>
          </w:tcPr>
          <w:p>
            <w:r/>
            <w:r>
              <w:t>Assess, evaluate, justify, recommend, advise</w:t>
            </w:r>
          </w:p>
        </w:tc>
        <w:tc>
          <w:tcPr>
            <w:tcW w:type="dxa" w:w="2160"/>
          </w:tcPr>
          <w:p>
            <w:r/>
            <w:r>
              <w:t>Advise clients, recommend structures, evaluate tax positions</w:t>
            </w:r>
          </w:p>
        </w:tc>
      </w:tr>
    </w:tbl>
    <w:p/>
    <w:p>
      <w:r>
        <w:rPr>
          <w:b/>
        </w:rPr>
        <w:t>ADIT Focus</w:t>
      </w:r>
      <w:r>
        <w:t>: Most questions require L4 (Analyze) and L5 (Evaluate) level thinking, with L3 (Apply) for calculations.</w:t>
      </w:r>
    </w:p>
    <w:p>
      <w:pPr>
        <w:spacing w:before="120" w:after="120"/>
        <w:pBdr>
          <w:bottom w:val="single" w:sz="6" w:space="1" w:color="auto"/>
        </w:pBdr>
      </w:pPr>
    </w:p>
    <w:p>
      <w:pPr>
        <w:pStyle w:val="Heading2"/>
      </w:pPr>
      <w:r>
        <w:t>Complete Syllabus Topic Breakdown</w:t>
      </w:r>
    </w:p>
    <w:p>
      <w:pPr>
        <w:pStyle w:val="Heading3"/>
      </w:pPr>
      <w:r>
        <w:t>PART A TOPICS (Complex Analysis Questions - 50 marks)</w:t>
      </w:r>
    </w:p>
    <w:p>
      <w:pPr>
        <w:pStyle w:val="Heading4"/>
      </w:pPr>
      <w:r>
        <w:t>1. Individual Residence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the statutory residence test (SRT) framework</w:t>
            </w:r>
          </w:p>
        </w:tc>
        <w:tc>
          <w:tcPr>
            <w:tcW w:type="dxa" w:w="2160"/>
          </w:tcPr>
          <w:p>
            <w:r/>
            <w:r>
              <w:t>L4</w:t>
            </w:r>
          </w:p>
        </w:tc>
        <w:tc>
          <w:tcPr>
            <w:tcW w:type="dxa" w:w="2160"/>
          </w:tcPr>
          <w:p>
            <w:r/>
            <w:r>
              <w:rPr>
                <w:b/>
              </w:rPr>
              <w:t>100%</w:t>
            </w:r>
          </w:p>
        </w:tc>
        <w:tc>
          <w:tcPr>
            <w:tcW w:type="dxa" w:w="2160"/>
          </w:tcPr>
          <w:p>
            <w:r/>
            <w:r>
              <w:rPr>
                <w:b/>
              </w:rPr>
              <w:t>CRITICAL</w:t>
            </w:r>
          </w:p>
        </w:tc>
      </w:tr>
      <w:tr>
        <w:tc>
          <w:tcPr>
            <w:tcW w:type="dxa" w:w="2160"/>
          </w:tcPr>
          <w:p>
            <w:r/>
            <w:r>
              <w:t>Apply the automatic overseas test</w:t>
            </w:r>
          </w:p>
        </w:tc>
        <w:tc>
          <w:tcPr>
            <w:tcW w:type="dxa" w:w="2160"/>
          </w:tcPr>
          <w:p>
            <w:r/>
            <w:r>
              <w:t>L3</w:t>
            </w:r>
          </w:p>
        </w:tc>
        <w:tc>
          <w:tcPr>
            <w:tcW w:type="dxa" w:w="2160"/>
          </w:tcPr>
          <w:p>
            <w:r/>
            <w:r>
              <w:t>100%</w:t>
            </w:r>
          </w:p>
        </w:tc>
        <w:tc>
          <w:tcPr>
            <w:tcW w:type="dxa" w:w="2160"/>
          </w:tcPr>
          <w:p>
            <w:r/>
            <w:r>
              <w:rPr>
                <w:b/>
              </w:rPr>
              <w:t>CRITICAL</w:t>
            </w:r>
          </w:p>
        </w:tc>
      </w:tr>
      <w:tr>
        <w:tc>
          <w:tcPr>
            <w:tcW w:type="dxa" w:w="2160"/>
          </w:tcPr>
          <w:p>
            <w:r/>
            <w:r>
              <w:t>Apply the automatic UK test</w:t>
            </w:r>
          </w:p>
        </w:tc>
        <w:tc>
          <w:tcPr>
            <w:tcW w:type="dxa" w:w="2160"/>
          </w:tcPr>
          <w:p>
            <w:r/>
            <w:r>
              <w:t>L3</w:t>
            </w:r>
          </w:p>
        </w:tc>
        <w:tc>
          <w:tcPr>
            <w:tcW w:type="dxa" w:w="2160"/>
          </w:tcPr>
          <w:p>
            <w:r/>
            <w:r>
              <w:t>100%</w:t>
            </w:r>
          </w:p>
        </w:tc>
        <w:tc>
          <w:tcPr>
            <w:tcW w:type="dxa" w:w="2160"/>
          </w:tcPr>
          <w:p>
            <w:r/>
            <w:r>
              <w:rPr>
                <w:b/>
              </w:rPr>
              <w:t>CRITICAL</w:t>
            </w:r>
          </w:p>
        </w:tc>
      </w:tr>
      <w:tr>
        <w:tc>
          <w:tcPr>
            <w:tcW w:type="dxa" w:w="2160"/>
          </w:tcPr>
          <w:p>
            <w:r/>
            <w:r>
              <w:t>Analyze sufficient ties test scenarios</w:t>
            </w:r>
          </w:p>
        </w:tc>
        <w:tc>
          <w:tcPr>
            <w:tcW w:type="dxa" w:w="2160"/>
          </w:tcPr>
          <w:p>
            <w:r/>
            <w:r>
              <w:t>L4</w:t>
            </w:r>
          </w:p>
        </w:tc>
        <w:tc>
          <w:tcPr>
            <w:tcW w:type="dxa" w:w="2160"/>
          </w:tcPr>
          <w:p>
            <w:r/>
            <w:r>
              <w:t>90%</w:t>
            </w:r>
          </w:p>
        </w:tc>
        <w:tc>
          <w:tcPr>
            <w:tcW w:type="dxa" w:w="2160"/>
          </w:tcPr>
          <w:p>
            <w:r/>
            <w:r>
              <w:rPr>
                <w:b/>
              </w:rPr>
              <w:t>CRITICAL</w:t>
            </w:r>
          </w:p>
        </w:tc>
      </w:tr>
      <w:tr>
        <w:tc>
          <w:tcPr>
            <w:tcW w:type="dxa" w:w="2160"/>
          </w:tcPr>
          <w:p>
            <w:r/>
            <w:r>
              <w:t>Evaluate split year treatment eligibility</w:t>
            </w:r>
          </w:p>
        </w:tc>
        <w:tc>
          <w:tcPr>
            <w:tcW w:type="dxa" w:w="2160"/>
          </w:tcPr>
          <w:p>
            <w:r/>
            <w:r>
              <w:t>L5</w:t>
            </w:r>
          </w:p>
        </w:tc>
        <w:tc>
          <w:tcPr>
            <w:tcW w:type="dxa" w:w="2160"/>
          </w:tcPr>
          <w:p>
            <w:r/>
            <w:r>
              <w:t>60%</w:t>
            </w:r>
          </w:p>
        </w:tc>
        <w:tc>
          <w:tcPr>
            <w:tcW w:type="dxa" w:w="2160"/>
          </w:tcPr>
          <w:p>
            <w:r/>
            <w:r>
              <w:rPr>
                <w:b/>
              </w:rPr>
              <w:t>HIGH</w:t>
            </w:r>
          </w:p>
        </w:tc>
      </w:tr>
      <w:tr>
        <w:tc>
          <w:tcPr>
            <w:tcW w:type="dxa" w:w="2160"/>
          </w:tcPr>
          <w:p>
            <w:r/>
            <w:r>
              <w:t>Advise on temporary non-residence rules</w:t>
            </w:r>
          </w:p>
        </w:tc>
        <w:tc>
          <w:tcPr>
            <w:tcW w:type="dxa" w:w="2160"/>
          </w:tcPr>
          <w:p>
            <w:r/>
            <w:r>
              <w:t>L5</w:t>
            </w:r>
          </w:p>
        </w:tc>
        <w:tc>
          <w:tcPr>
            <w:tcW w:type="dxa" w:w="2160"/>
          </w:tcPr>
          <w:p>
            <w:r/>
            <w:r>
              <w:t>50%</w:t>
            </w:r>
          </w:p>
        </w:tc>
        <w:tc>
          <w:tcPr>
            <w:tcW w:type="dxa" w:w="2160"/>
          </w:tcPr>
          <w:p>
            <w:r/>
            <w:r>
              <w:rPr>
                <w:b/>
              </w:rPr>
              <w:t>HIGH</w:t>
            </w:r>
          </w:p>
        </w:tc>
      </w:tr>
      <w:tr>
        <w:tc>
          <w:tcPr>
            <w:tcW w:type="dxa" w:w="2160"/>
          </w:tcPr>
          <w:p>
            <w:r/>
            <w:r>
              <w:t>Calculate days of presence including deeming rules</w:t>
            </w:r>
          </w:p>
        </w:tc>
        <w:tc>
          <w:tcPr>
            <w:tcW w:type="dxa" w:w="2160"/>
          </w:tcPr>
          <w:p>
            <w:r/>
            <w:r>
              <w:t>L3</w:t>
            </w:r>
          </w:p>
        </w:tc>
        <w:tc>
          <w:tcPr>
            <w:tcW w:type="dxa" w:w="2160"/>
          </w:tcPr>
          <w:p>
            <w:r/>
            <w:r>
              <w:t>80%</w:t>
            </w:r>
          </w:p>
        </w:tc>
        <w:tc>
          <w:tcPr>
            <w:tcW w:type="dxa" w:w="2160"/>
          </w:tcPr>
          <w:p>
            <w:r/>
            <w:r>
              <w:rPr>
                <w:b/>
              </w:rPr>
              <w:t>HIGH</w:t>
            </w:r>
          </w:p>
        </w:tc>
      </w:tr>
    </w:tbl>
    <w:p/>
    <w:p>
      <w:r>
        <w:rPr>
          <w:b/>
        </w:rPr>
        <w:t>Study Approach</w:t>
      </w:r>
      <w:r>
        <w:t>:</w:t>
      </w:r>
    </w:p>
    <w:p>
      <w:pPr>
        <w:pStyle w:val="ListBullet"/>
      </w:pPr>
      <w:r>
        <w:t>Master the SRT flowchart completely</w:t>
      </w:r>
    </w:p>
    <w:p>
      <w:pPr>
        <w:pStyle w:val="ListBullet"/>
      </w:pPr>
      <w:r>
        <w:t>Practice multiple scenarios with tie-counting</w:t>
      </w:r>
    </w:p>
    <w:p>
      <w:pPr>
        <w:pStyle w:val="ListBullet"/>
      </w:pPr>
      <w:r>
        <w:t>Understand FA 2013 Sch 45 structure</w:t>
      </w:r>
    </w:p>
    <w:p>
      <w:pPr>
        <w:pStyle w:val="ListBullet"/>
      </w:pPr>
      <w:r>
        <w:rPr>
          <w:b/>
        </w:rPr>
        <w:t>Time Investment</w:t>
      </w:r>
      <w:r>
        <w:t>: 12-15 hours (20% of Part A preparation)</w:t>
      </w:r>
    </w:p>
    <w:p>
      <w:pPr>
        <w:spacing w:before="120" w:after="120"/>
        <w:pBdr>
          <w:bottom w:val="single" w:sz="6" w:space="1" w:color="auto"/>
        </w:pBdr>
      </w:pPr>
    </w:p>
    <w:p>
      <w:pPr>
        <w:pStyle w:val="Heading4"/>
      </w:pPr>
      <w:r>
        <w:t>2. Remittance Basis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eligibility conditions for remittance basis</w:t>
            </w:r>
          </w:p>
        </w:tc>
        <w:tc>
          <w:tcPr>
            <w:tcW w:type="dxa" w:w="2160"/>
          </w:tcPr>
          <w:p>
            <w:r/>
            <w:r>
              <w:t>L4</w:t>
            </w:r>
          </w:p>
        </w:tc>
        <w:tc>
          <w:tcPr>
            <w:tcW w:type="dxa" w:w="2160"/>
          </w:tcPr>
          <w:p>
            <w:r/>
            <w:r>
              <w:rPr>
                <w:b/>
              </w:rPr>
              <w:t>86%</w:t>
            </w:r>
          </w:p>
        </w:tc>
        <w:tc>
          <w:tcPr>
            <w:tcW w:type="dxa" w:w="2160"/>
          </w:tcPr>
          <w:p>
            <w:r/>
            <w:r>
              <w:rPr>
                <w:b/>
              </w:rPr>
              <w:t>CRITICAL</w:t>
            </w:r>
          </w:p>
        </w:tc>
      </w:tr>
      <w:tr>
        <w:tc>
          <w:tcPr>
            <w:tcW w:type="dxa" w:w="2160"/>
          </w:tcPr>
          <w:p>
            <w:r/>
            <w:r>
              <w:t>Calculate remittance basis charge (RBC)</w:t>
            </w:r>
          </w:p>
        </w:tc>
        <w:tc>
          <w:tcPr>
            <w:tcW w:type="dxa" w:w="2160"/>
          </w:tcPr>
          <w:p>
            <w:r/>
            <w:r>
              <w:t>L3</w:t>
            </w:r>
          </w:p>
        </w:tc>
        <w:tc>
          <w:tcPr>
            <w:tcW w:type="dxa" w:w="2160"/>
          </w:tcPr>
          <w:p>
            <w:r/>
            <w:r>
              <w:t>70%</w:t>
            </w:r>
          </w:p>
        </w:tc>
        <w:tc>
          <w:tcPr>
            <w:tcW w:type="dxa" w:w="2160"/>
          </w:tcPr>
          <w:p>
            <w:r/>
            <w:r>
              <w:rPr>
                <w:b/>
              </w:rPr>
              <w:t>HIGH</w:t>
            </w:r>
          </w:p>
        </w:tc>
      </w:tr>
      <w:tr>
        <w:tc>
          <w:tcPr>
            <w:tcW w:type="dxa" w:w="2160"/>
          </w:tcPr>
          <w:p>
            <w:r/>
            <w:r>
              <w:t>Identify what constitutes a remittance</w:t>
            </w:r>
          </w:p>
        </w:tc>
        <w:tc>
          <w:tcPr>
            <w:tcW w:type="dxa" w:w="2160"/>
          </w:tcPr>
          <w:p>
            <w:r/>
            <w:r>
              <w:t>L4</w:t>
            </w:r>
          </w:p>
        </w:tc>
        <w:tc>
          <w:tcPr>
            <w:tcW w:type="dxa" w:w="2160"/>
          </w:tcPr>
          <w:p>
            <w:r/>
            <w:r>
              <w:t>80%</w:t>
            </w:r>
          </w:p>
        </w:tc>
        <w:tc>
          <w:tcPr>
            <w:tcW w:type="dxa" w:w="2160"/>
          </w:tcPr>
          <w:p>
            <w:r/>
            <w:r>
              <w:rPr>
                <w:b/>
              </w:rPr>
              <w:t>HIGH</w:t>
            </w:r>
          </w:p>
        </w:tc>
      </w:tr>
      <w:tr>
        <w:tc>
          <w:tcPr>
            <w:tcW w:type="dxa" w:w="2160"/>
          </w:tcPr>
          <w:p>
            <w:r/>
            <w:r>
              <w:t>Apply mixed fund rules</w:t>
            </w:r>
          </w:p>
        </w:tc>
        <w:tc>
          <w:tcPr>
            <w:tcW w:type="dxa" w:w="2160"/>
          </w:tcPr>
          <w:p>
            <w:r/>
            <w:r>
              <w:t>L3-L4</w:t>
            </w:r>
          </w:p>
        </w:tc>
        <w:tc>
          <w:tcPr>
            <w:tcW w:type="dxa" w:w="2160"/>
          </w:tcPr>
          <w:p>
            <w:r/>
            <w:r>
              <w:t>40%</w:t>
            </w:r>
          </w:p>
        </w:tc>
        <w:tc>
          <w:tcPr>
            <w:tcW w:type="dxa" w:w="2160"/>
          </w:tcPr>
          <w:p>
            <w:r/>
            <w:r>
              <w:rPr>
                <w:b/>
              </w:rPr>
              <w:t>MEDIUM</w:t>
            </w:r>
          </w:p>
        </w:tc>
      </w:tr>
      <w:tr>
        <w:tc>
          <w:tcPr>
            <w:tcW w:type="dxa" w:w="2160"/>
          </w:tcPr>
          <w:p>
            <w:r/>
            <w:r>
              <w:t>Analyze business investment relief (BIR) opportunities</w:t>
            </w:r>
          </w:p>
        </w:tc>
        <w:tc>
          <w:tcPr>
            <w:tcW w:type="dxa" w:w="2160"/>
          </w:tcPr>
          <w:p>
            <w:r/>
            <w:r>
              <w:t>L5</w:t>
            </w:r>
          </w:p>
        </w:tc>
        <w:tc>
          <w:tcPr>
            <w:tcW w:type="dxa" w:w="2160"/>
          </w:tcPr>
          <w:p>
            <w:r/>
            <w:r>
              <w:t>60%</w:t>
            </w:r>
          </w:p>
        </w:tc>
        <w:tc>
          <w:tcPr>
            <w:tcW w:type="dxa" w:w="2160"/>
          </w:tcPr>
          <w:p>
            <w:r/>
            <w:r>
              <w:rPr>
                <w:b/>
              </w:rPr>
              <w:t>HIGH</w:t>
            </w:r>
          </w:p>
        </w:tc>
      </w:tr>
      <w:tr>
        <w:tc>
          <w:tcPr>
            <w:tcW w:type="dxa" w:w="2160"/>
          </w:tcPr>
          <w:p>
            <w:r/>
            <w:r>
              <w:t>Distinguish relevant foreign income vs gains</w:t>
            </w:r>
          </w:p>
        </w:tc>
        <w:tc>
          <w:tcPr>
            <w:tcW w:type="dxa" w:w="2160"/>
          </w:tcPr>
          <w:p>
            <w:r/>
            <w:r>
              <w:t>L4</w:t>
            </w:r>
          </w:p>
        </w:tc>
        <w:tc>
          <w:tcPr>
            <w:tcW w:type="dxa" w:w="2160"/>
          </w:tcPr>
          <w:p>
            <w:r/>
            <w:r>
              <w:t>70%</w:t>
            </w:r>
          </w:p>
        </w:tc>
        <w:tc>
          <w:tcPr>
            <w:tcW w:type="dxa" w:w="2160"/>
          </w:tcPr>
          <w:p>
            <w:r/>
            <w:r>
              <w:rPr>
                <w:b/>
              </w:rPr>
              <w:t>HIGH</w:t>
            </w:r>
          </w:p>
        </w:tc>
      </w:tr>
      <w:tr>
        <w:tc>
          <w:tcPr>
            <w:tcW w:type="dxa" w:w="2160"/>
          </w:tcPr>
          <w:p>
            <w:r/>
            <w:r>
              <w:t>Evaluate remittance vs arising basis choice</w:t>
            </w:r>
          </w:p>
        </w:tc>
        <w:tc>
          <w:tcPr>
            <w:tcW w:type="dxa" w:w="2160"/>
          </w:tcPr>
          <w:p>
            <w:r/>
            <w:r>
              <w:t>L5</w:t>
            </w:r>
          </w:p>
        </w:tc>
        <w:tc>
          <w:tcPr>
            <w:tcW w:type="dxa" w:w="2160"/>
          </w:tcPr>
          <w:p>
            <w:r/>
            <w:r>
              <w:t>60%</w:t>
            </w:r>
          </w:p>
        </w:tc>
        <w:tc>
          <w:tcPr>
            <w:tcW w:type="dxa" w:w="2160"/>
          </w:tcPr>
          <w:p>
            <w:r/>
            <w:r>
              <w:rPr>
                <w:b/>
              </w:rPr>
              <w:t>HIGH</w:t>
            </w:r>
          </w:p>
        </w:tc>
      </w:tr>
    </w:tbl>
    <w:p/>
    <w:p>
      <w:r>
        <w:rPr>
          <w:b/>
        </w:rPr>
        <w:t>Study Approach</w:t>
      </w:r>
      <w:r>
        <w:t>:</w:t>
      </w:r>
    </w:p>
    <w:p>
      <w:pPr>
        <w:pStyle w:val="ListBullet"/>
      </w:pPr>
      <w:r>
        <w:t>Understand ITA 2007 ss 809A-809Z structure</w:t>
      </w:r>
    </w:p>
    <w:p>
      <w:pPr>
        <w:pStyle w:val="ListBullet"/>
      </w:pPr>
      <w:r>
        <w:t>Practice remittance identification exercises</w:t>
      </w:r>
    </w:p>
    <w:p>
      <w:pPr>
        <w:pStyle w:val="ListBullet"/>
      </w:pPr>
      <w:r>
        <w:t>Master BIR conditions and qualifying investments</w:t>
      </w:r>
    </w:p>
    <w:p>
      <w:pPr>
        <w:pStyle w:val="ListBullet"/>
      </w:pPr>
      <w:r>
        <w:rPr>
          <w:b/>
        </w:rPr>
        <w:t>Time Investment</w:t>
      </w:r>
      <w:r>
        <w:t>: 10-12 hours (15% of Part A preparation)</w:t>
      </w:r>
    </w:p>
    <w:p>
      <w:pPr>
        <w:spacing w:before="120" w:after="120"/>
        <w:pBdr>
          <w:bottom w:val="single" w:sz="6" w:space="1" w:color="auto"/>
        </w:pBdr>
      </w:pPr>
    </w:p>
    <w:p>
      <w:pPr>
        <w:pStyle w:val="Heading4"/>
      </w:pPr>
      <w:r>
        <w:t>3. Corporate Residence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central management and control (CMC) test</w:t>
            </w:r>
          </w:p>
        </w:tc>
        <w:tc>
          <w:tcPr>
            <w:tcW w:type="dxa" w:w="2160"/>
          </w:tcPr>
          <w:p>
            <w:r/>
            <w:r>
              <w:t>L4</w:t>
            </w:r>
          </w:p>
        </w:tc>
        <w:tc>
          <w:tcPr>
            <w:tcW w:type="dxa" w:w="2160"/>
          </w:tcPr>
          <w:p>
            <w:r/>
            <w:r>
              <w:rPr>
                <w:b/>
              </w:rPr>
              <w:t>57%</w:t>
            </w:r>
          </w:p>
        </w:tc>
        <w:tc>
          <w:tcPr>
            <w:tcW w:type="dxa" w:w="2160"/>
          </w:tcPr>
          <w:p>
            <w:r/>
            <w:r>
              <w:rPr>
                <w:b/>
              </w:rPr>
              <w:t>HIGH</w:t>
            </w:r>
          </w:p>
        </w:tc>
      </w:tr>
      <w:tr>
        <w:tc>
          <w:tcPr>
            <w:tcW w:type="dxa" w:w="2160"/>
          </w:tcPr>
          <w:p>
            <w:r/>
            <w:r>
              <w:t>Apply place of incorporation test</w:t>
            </w:r>
          </w:p>
        </w:tc>
        <w:tc>
          <w:tcPr>
            <w:tcW w:type="dxa" w:w="2160"/>
          </w:tcPr>
          <w:p>
            <w:r/>
            <w:r>
              <w:t>L3</w:t>
            </w:r>
          </w:p>
        </w:tc>
        <w:tc>
          <w:tcPr>
            <w:tcW w:type="dxa" w:w="2160"/>
          </w:tcPr>
          <w:p>
            <w:r/>
            <w:r>
              <w:t>57%</w:t>
            </w:r>
          </w:p>
        </w:tc>
        <w:tc>
          <w:tcPr>
            <w:tcW w:type="dxa" w:w="2160"/>
          </w:tcPr>
          <w:p>
            <w:r/>
            <w:r>
              <w:rPr>
                <w:b/>
              </w:rPr>
              <w:t>HIGH</w:t>
            </w:r>
          </w:p>
        </w:tc>
      </w:tr>
      <w:tr>
        <w:tc>
          <w:tcPr>
            <w:tcW w:type="dxa" w:w="2160"/>
          </w:tcPr>
          <w:p>
            <w:r/>
            <w:r>
              <w:t>Analyze dual residence scenarios</w:t>
            </w:r>
          </w:p>
        </w:tc>
        <w:tc>
          <w:tcPr>
            <w:tcW w:type="dxa" w:w="2160"/>
          </w:tcPr>
          <w:p>
            <w:r/>
            <w:r>
              <w:t>L4</w:t>
            </w:r>
          </w:p>
        </w:tc>
        <w:tc>
          <w:tcPr>
            <w:tcW w:type="dxa" w:w="2160"/>
          </w:tcPr>
          <w:p>
            <w:r/>
            <w:r>
              <w:t>43%</w:t>
            </w:r>
          </w:p>
        </w:tc>
        <w:tc>
          <w:tcPr>
            <w:tcW w:type="dxa" w:w="2160"/>
          </w:tcPr>
          <w:p>
            <w:r/>
            <w:r>
              <w:rPr>
                <w:b/>
              </w:rPr>
              <w:t>MEDIUM</w:t>
            </w:r>
          </w:p>
        </w:tc>
      </w:tr>
      <w:tr>
        <w:tc>
          <w:tcPr>
            <w:tcW w:type="dxa" w:w="2160"/>
          </w:tcPr>
          <w:p>
            <w:r/>
            <w:r>
              <w:t>Evaluate treaty tie-breaker rules (OECD Art 4(3))</w:t>
            </w:r>
          </w:p>
        </w:tc>
        <w:tc>
          <w:tcPr>
            <w:tcW w:type="dxa" w:w="2160"/>
          </w:tcPr>
          <w:p>
            <w:r/>
            <w:r>
              <w:t>L5</w:t>
            </w:r>
          </w:p>
        </w:tc>
        <w:tc>
          <w:tcPr>
            <w:tcW w:type="dxa" w:w="2160"/>
          </w:tcPr>
          <w:p>
            <w:r/>
            <w:r>
              <w:t>43%</w:t>
            </w:r>
          </w:p>
        </w:tc>
        <w:tc>
          <w:tcPr>
            <w:tcW w:type="dxa" w:w="2160"/>
          </w:tcPr>
          <w:p>
            <w:r/>
            <w:r>
              <w:rPr>
                <w:b/>
              </w:rPr>
              <w:t>MEDIUM</w:t>
            </w:r>
          </w:p>
        </w:tc>
      </w:tr>
      <w:tr>
        <w:tc>
          <w:tcPr>
            <w:tcW w:type="dxa" w:w="2160"/>
          </w:tcPr>
          <w:p>
            <w:r/>
            <w:r>
              <w:t>Advise on corporate migration tax consequences</w:t>
            </w:r>
          </w:p>
        </w:tc>
        <w:tc>
          <w:tcPr>
            <w:tcW w:type="dxa" w:w="2160"/>
          </w:tcPr>
          <w:p>
            <w:r/>
            <w:r>
              <w:t>L5</w:t>
            </w:r>
          </w:p>
        </w:tc>
        <w:tc>
          <w:tcPr>
            <w:tcW w:type="dxa" w:w="2160"/>
          </w:tcPr>
          <w:p>
            <w:r/>
            <w:r>
              <w:t>30%</w:t>
            </w:r>
          </w:p>
        </w:tc>
        <w:tc>
          <w:tcPr>
            <w:tcW w:type="dxa" w:w="2160"/>
          </w:tcPr>
          <w:p>
            <w:r/>
            <w:r>
              <w:rPr>
                <w:b/>
              </w:rPr>
              <w:t>MEDIUM</w:t>
            </w:r>
          </w:p>
        </w:tc>
      </w:tr>
    </w:tbl>
    <w:p/>
    <w:p>
      <w:r>
        <w:rPr>
          <w:b/>
        </w:rPr>
        <w:t>Study Approach</w:t>
      </w:r>
      <w:r>
        <w:t>:</w:t>
      </w:r>
    </w:p>
    <w:p>
      <w:pPr>
        <w:pStyle w:val="ListBullet"/>
      </w:pPr>
      <w:r>
        <w:t>Study leading cases: De Beers, Wood v Holden, Laerstate</w:t>
      </w:r>
    </w:p>
    <w:p>
      <w:pPr>
        <w:pStyle w:val="ListBullet"/>
      </w:pPr>
      <w:r>
        <w:t>Understand CTA 2009 ss 14-18</w:t>
      </w:r>
    </w:p>
    <w:p>
      <w:pPr>
        <w:pStyle w:val="ListBullet"/>
      </w:pPr>
      <w:r>
        <w:t>Practice treaty tie-breaker analysis</w:t>
      </w:r>
    </w:p>
    <w:p>
      <w:pPr>
        <w:pStyle w:val="ListBullet"/>
      </w:pPr>
      <w:r>
        <w:rPr>
          <w:b/>
        </w:rPr>
        <w:t>Time Investment</w:t>
      </w:r>
      <w:r>
        <w:t>: 8-10 hours (12% of Part A preparation)</w:t>
      </w:r>
    </w:p>
    <w:p>
      <w:pPr>
        <w:spacing w:before="120" w:after="120"/>
        <w:pBdr>
          <w:bottom w:val="single" w:sz="6" w:space="1" w:color="auto"/>
        </w:pBdr>
      </w:pPr>
    </w:p>
    <w:p>
      <w:pPr>
        <w:pStyle w:val="Heading4"/>
      </w:pPr>
      <w:r>
        <w:t>4. Controlled Foreign Companies (CFCs)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Identify CFC definition and conditions</w:t>
            </w:r>
          </w:p>
        </w:tc>
        <w:tc>
          <w:tcPr>
            <w:tcW w:type="dxa" w:w="2160"/>
          </w:tcPr>
          <w:p>
            <w:r/>
            <w:r>
              <w:t>L4</w:t>
            </w:r>
          </w:p>
        </w:tc>
        <w:tc>
          <w:tcPr>
            <w:tcW w:type="dxa" w:w="2160"/>
          </w:tcPr>
          <w:p>
            <w:r/>
            <w:r>
              <w:rPr>
                <w:b/>
              </w:rPr>
              <w:t>43%</w:t>
            </w:r>
          </w:p>
        </w:tc>
        <w:tc>
          <w:tcPr>
            <w:tcW w:type="dxa" w:w="2160"/>
          </w:tcPr>
          <w:p>
            <w:r/>
            <w:r>
              <w:rPr>
                <w:b/>
              </w:rPr>
              <w:t>MEDIUM</w:t>
            </w:r>
          </w:p>
        </w:tc>
      </w:tr>
      <w:tr>
        <w:tc>
          <w:tcPr>
            <w:tcW w:type="dxa" w:w="2160"/>
          </w:tcPr>
          <w:p>
            <w:r/>
            <w:r>
              <w:t>Analyze gateway conditions (Chapters 3-8)</w:t>
            </w:r>
          </w:p>
        </w:tc>
        <w:tc>
          <w:tcPr>
            <w:tcW w:type="dxa" w:w="2160"/>
          </w:tcPr>
          <w:p>
            <w:r/>
            <w:r>
              <w:t>L4</w:t>
            </w:r>
          </w:p>
        </w:tc>
        <w:tc>
          <w:tcPr>
            <w:tcW w:type="dxa" w:w="2160"/>
          </w:tcPr>
          <w:p>
            <w:r/>
            <w:r>
              <w:t>43%</w:t>
            </w:r>
          </w:p>
        </w:tc>
        <w:tc>
          <w:tcPr>
            <w:tcW w:type="dxa" w:w="2160"/>
          </w:tcPr>
          <w:p>
            <w:r/>
            <w:r>
              <w:rPr>
                <w:b/>
              </w:rPr>
              <w:t>MEDIUM</w:t>
            </w:r>
          </w:p>
        </w:tc>
      </w:tr>
      <w:tr>
        <w:tc>
          <w:tcPr>
            <w:tcW w:type="dxa" w:w="2160"/>
          </w:tcPr>
          <w:p>
            <w:r/>
            <w:r>
              <w:t>Evaluate entity level exemptions</w:t>
            </w:r>
          </w:p>
        </w:tc>
        <w:tc>
          <w:tcPr>
            <w:tcW w:type="dxa" w:w="2160"/>
          </w:tcPr>
          <w:p>
            <w:r/>
            <w:r>
              <w:t>L5</w:t>
            </w:r>
          </w:p>
        </w:tc>
        <w:tc>
          <w:tcPr>
            <w:tcW w:type="dxa" w:w="2160"/>
          </w:tcPr>
          <w:p>
            <w:r/>
            <w:r>
              <w:t>43%</w:t>
            </w:r>
          </w:p>
        </w:tc>
        <w:tc>
          <w:tcPr>
            <w:tcW w:type="dxa" w:w="2160"/>
          </w:tcPr>
          <w:p>
            <w:r/>
            <w:r>
              <w:rPr>
                <w:b/>
              </w:rPr>
              <w:t>MEDIUM</w:t>
            </w:r>
          </w:p>
        </w:tc>
      </w:tr>
      <w:tr>
        <w:tc>
          <w:tcPr>
            <w:tcW w:type="dxa" w:w="2160"/>
          </w:tcPr>
          <w:p>
            <w:r/>
            <w:r>
              <w:t>Calculate CFC charge and apportionment</w:t>
            </w:r>
          </w:p>
        </w:tc>
        <w:tc>
          <w:tcPr>
            <w:tcW w:type="dxa" w:w="2160"/>
          </w:tcPr>
          <w:p>
            <w:r/>
            <w:r>
              <w:t>L3</w:t>
            </w:r>
          </w:p>
        </w:tc>
        <w:tc>
          <w:tcPr>
            <w:tcW w:type="dxa" w:w="2160"/>
          </w:tcPr>
          <w:p>
            <w:r/>
            <w:r>
              <w:t>30%</w:t>
            </w:r>
          </w:p>
        </w:tc>
        <w:tc>
          <w:tcPr>
            <w:tcW w:type="dxa" w:w="2160"/>
          </w:tcPr>
          <w:p>
            <w:r/>
            <w:r>
              <w:rPr>
                <w:b/>
              </w:rPr>
              <w:t>MEDIUM</w:t>
            </w:r>
          </w:p>
        </w:tc>
      </w:tr>
      <w:tr>
        <w:tc>
          <w:tcPr>
            <w:tcW w:type="dxa" w:w="2160"/>
          </w:tcPr>
          <w:p>
            <w:r/>
            <w:r>
              <w:t>Distinguish between different exemption tests</w:t>
            </w:r>
          </w:p>
        </w:tc>
        <w:tc>
          <w:tcPr>
            <w:tcW w:type="dxa" w:w="2160"/>
          </w:tcPr>
          <w:p>
            <w:r/>
            <w:r>
              <w:t>L4</w:t>
            </w:r>
          </w:p>
        </w:tc>
        <w:tc>
          <w:tcPr>
            <w:tcW w:type="dxa" w:w="2160"/>
          </w:tcPr>
          <w:p>
            <w:r/>
            <w:r>
              <w:t>30%</w:t>
            </w:r>
          </w:p>
        </w:tc>
        <w:tc>
          <w:tcPr>
            <w:tcW w:type="dxa" w:w="2160"/>
          </w:tcPr>
          <w:p>
            <w:r/>
            <w:r>
              <w:rPr>
                <w:b/>
              </w:rPr>
              <w:t>MEDIUM</w:t>
            </w:r>
          </w:p>
        </w:tc>
      </w:tr>
      <w:tr>
        <w:tc>
          <w:tcPr>
            <w:tcW w:type="dxa" w:w="2160"/>
          </w:tcPr>
          <w:p>
            <w:r/>
            <w:r>
              <w:t>Advise on restructuring to avoid CFC charge</w:t>
            </w:r>
          </w:p>
        </w:tc>
        <w:tc>
          <w:tcPr>
            <w:tcW w:type="dxa" w:w="2160"/>
          </w:tcPr>
          <w:p>
            <w:r/>
            <w:r>
              <w:t>L5</w:t>
            </w:r>
          </w:p>
        </w:tc>
        <w:tc>
          <w:tcPr>
            <w:tcW w:type="dxa" w:w="2160"/>
          </w:tcPr>
          <w:p>
            <w:r/>
            <w:r>
              <w:t>20%</w:t>
            </w:r>
          </w:p>
        </w:tc>
        <w:tc>
          <w:tcPr>
            <w:tcW w:type="dxa" w:w="2160"/>
          </w:tcPr>
          <w:p>
            <w:r/>
            <w:r>
              <w:rPr>
                <w:b/>
              </w:rPr>
              <w:t>MEDIUM</w:t>
            </w:r>
          </w:p>
        </w:tc>
      </w:tr>
    </w:tbl>
    <w:p/>
    <w:p>
      <w:r>
        <w:rPr>
          <w:b/>
        </w:rPr>
        <w:t>Study Approach</w:t>
      </w:r>
      <w:r>
        <w:t>:</w:t>
      </w:r>
    </w:p>
    <w:p>
      <w:pPr>
        <w:pStyle w:val="ListBullet"/>
      </w:pPr>
      <w:r>
        <w:t>Master TIOPA 2010 Part 9A structure</w:t>
      </w:r>
    </w:p>
    <w:p>
      <w:pPr>
        <w:pStyle w:val="ListBullet"/>
      </w:pPr>
      <w:r>
        <w:t>Create exemption test flowcharts</w:t>
      </w:r>
    </w:p>
    <w:p>
      <w:pPr>
        <w:pStyle w:val="ListBullet"/>
      </w:pPr>
      <w:r>
        <w:t>Practice gateway condition analysis</w:t>
      </w:r>
    </w:p>
    <w:p>
      <w:pPr>
        <w:pStyle w:val="ListBullet"/>
      </w:pPr>
      <w:r>
        <w:rPr>
          <w:b/>
        </w:rPr>
        <w:t>Time Investment</w:t>
      </w:r>
      <w:r>
        <w:t>: 8-10 hours (12% of Part A preparation)</w:t>
      </w:r>
    </w:p>
    <w:p>
      <w:pPr>
        <w:spacing w:before="120" w:after="120"/>
        <w:pBdr>
          <w:bottom w:val="single" w:sz="6" w:space="1" w:color="auto"/>
        </w:pBdr>
      </w:pPr>
    </w:p>
    <w:p>
      <w:pPr>
        <w:pStyle w:val="Heading4"/>
      </w:pPr>
      <w:r>
        <w:t>5. Corporate Interest Restriction (CIR)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fixed ratio rule mechanics</w:t>
            </w:r>
          </w:p>
        </w:tc>
        <w:tc>
          <w:tcPr>
            <w:tcW w:type="dxa" w:w="2160"/>
          </w:tcPr>
          <w:p>
            <w:r/>
            <w:r>
              <w:t>L4</w:t>
            </w:r>
          </w:p>
        </w:tc>
        <w:tc>
          <w:tcPr>
            <w:tcW w:type="dxa" w:w="2160"/>
          </w:tcPr>
          <w:p>
            <w:r/>
            <w:r>
              <w:rPr>
                <w:b/>
              </w:rPr>
              <w:t>29%</w:t>
            </w:r>
          </w:p>
        </w:tc>
        <w:tc>
          <w:tcPr>
            <w:tcW w:type="dxa" w:w="2160"/>
          </w:tcPr>
          <w:p>
            <w:r/>
            <w:r>
              <w:rPr>
                <w:b/>
              </w:rPr>
              <w:t>MEDIUM</w:t>
            </w:r>
          </w:p>
        </w:tc>
      </w:tr>
      <w:tr>
        <w:tc>
          <w:tcPr>
            <w:tcW w:type="dxa" w:w="2160"/>
          </w:tcPr>
          <w:p>
            <w:r/>
            <w:r>
              <w:t>Calculate tax-EBITDA and interest capacity</w:t>
            </w:r>
          </w:p>
        </w:tc>
        <w:tc>
          <w:tcPr>
            <w:tcW w:type="dxa" w:w="2160"/>
          </w:tcPr>
          <w:p>
            <w:r/>
            <w:r>
              <w:t>L3</w:t>
            </w:r>
          </w:p>
        </w:tc>
        <w:tc>
          <w:tcPr>
            <w:tcW w:type="dxa" w:w="2160"/>
          </w:tcPr>
          <w:p>
            <w:r/>
            <w:r>
              <w:t>29%</w:t>
            </w:r>
          </w:p>
        </w:tc>
        <w:tc>
          <w:tcPr>
            <w:tcW w:type="dxa" w:w="2160"/>
          </w:tcPr>
          <w:p>
            <w:r/>
            <w:r>
              <w:rPr>
                <w:b/>
              </w:rPr>
              <w:t>MEDIUM</w:t>
            </w:r>
          </w:p>
        </w:tc>
      </w:tr>
      <w:tr>
        <w:tc>
          <w:tcPr>
            <w:tcW w:type="dxa" w:w="2160"/>
          </w:tcPr>
          <w:p>
            <w:r/>
            <w:r>
              <w:t>Analyze group ratio election benefits</w:t>
            </w:r>
          </w:p>
        </w:tc>
        <w:tc>
          <w:tcPr>
            <w:tcW w:type="dxa" w:w="2160"/>
          </w:tcPr>
          <w:p>
            <w:r/>
            <w:r>
              <w:t>L4</w:t>
            </w:r>
          </w:p>
        </w:tc>
        <w:tc>
          <w:tcPr>
            <w:tcW w:type="dxa" w:w="2160"/>
          </w:tcPr>
          <w:p>
            <w:r/>
            <w:r>
              <w:t>20%</w:t>
            </w:r>
          </w:p>
        </w:tc>
        <w:tc>
          <w:tcPr>
            <w:tcW w:type="dxa" w:w="2160"/>
          </w:tcPr>
          <w:p>
            <w:r/>
            <w:r>
              <w:rPr>
                <w:b/>
              </w:rPr>
              <w:t>MEDIUM</w:t>
            </w:r>
          </w:p>
        </w:tc>
      </w:tr>
      <w:tr>
        <w:tc>
          <w:tcPr>
            <w:tcW w:type="dxa" w:w="2160"/>
          </w:tcPr>
          <w:p>
            <w:r/>
            <w:r>
              <w:t>Evaluate de minimis exemption applicability</w:t>
            </w:r>
          </w:p>
        </w:tc>
        <w:tc>
          <w:tcPr>
            <w:tcW w:type="dxa" w:w="2160"/>
          </w:tcPr>
          <w:p>
            <w:r/>
            <w:r>
              <w:t>L5</w:t>
            </w:r>
          </w:p>
        </w:tc>
        <w:tc>
          <w:tcPr>
            <w:tcW w:type="dxa" w:w="2160"/>
          </w:tcPr>
          <w:p>
            <w:r/>
            <w:r>
              <w:t>20%</w:t>
            </w:r>
          </w:p>
        </w:tc>
        <w:tc>
          <w:tcPr>
            <w:tcW w:type="dxa" w:w="2160"/>
          </w:tcPr>
          <w:p>
            <w:r/>
            <w:r>
              <w:rPr>
                <w:b/>
              </w:rPr>
              <w:t>MEDIUM</w:t>
            </w:r>
          </w:p>
        </w:tc>
      </w:tr>
      <w:tr>
        <w:tc>
          <w:tcPr>
            <w:tcW w:type="dxa" w:w="2160"/>
          </w:tcPr>
          <w:p>
            <w:r/>
            <w:r>
              <w:t>Distinguish public benefit infrastructure exemption</w:t>
            </w:r>
          </w:p>
        </w:tc>
        <w:tc>
          <w:tcPr>
            <w:tcW w:type="dxa" w:w="2160"/>
          </w:tcPr>
          <w:p>
            <w:r/>
            <w:r>
              <w:t>L4</w:t>
            </w:r>
          </w:p>
        </w:tc>
        <w:tc>
          <w:tcPr>
            <w:tcW w:type="dxa" w:w="2160"/>
          </w:tcPr>
          <w:p>
            <w:r/>
            <w:r>
              <w:t>10%</w:t>
            </w:r>
          </w:p>
        </w:tc>
        <w:tc>
          <w:tcPr>
            <w:tcW w:type="dxa" w:w="2160"/>
          </w:tcPr>
          <w:p>
            <w:r/>
            <w:r>
              <w:t>LOW</w:t>
            </w:r>
          </w:p>
        </w:tc>
      </w:tr>
    </w:tbl>
    <w:p/>
    <w:p>
      <w:r>
        <w:rPr>
          <w:b/>
        </w:rPr>
        <w:t>Study Approach</w:t>
      </w:r>
      <w:r>
        <w:t>:</w:t>
      </w:r>
    </w:p>
    <w:p>
      <w:pPr>
        <w:pStyle w:val="ListBullet"/>
      </w:pPr>
      <w:r>
        <w:t>Understand TIOPA 2010 Part 10 framework</w:t>
      </w:r>
    </w:p>
    <w:p>
      <w:pPr>
        <w:pStyle w:val="ListBullet"/>
      </w:pPr>
      <w:r>
        <w:t>Practice tax-EBITDA calculations</w:t>
      </w:r>
    </w:p>
    <w:p>
      <w:pPr>
        <w:pStyle w:val="ListBullet"/>
      </w:pPr>
      <w:r>
        <w:t>Focus on fixed ratio rule (most common)</w:t>
      </w:r>
    </w:p>
    <w:p>
      <w:pPr>
        <w:pStyle w:val="ListBullet"/>
      </w:pPr>
      <w:r>
        <w:rPr>
          <w:b/>
        </w:rPr>
        <w:t>Time Investment</w:t>
      </w:r>
      <w:r>
        <w:t>: 6-8 hours (10% of Part A preparation)</w:t>
      </w:r>
    </w:p>
    <w:p>
      <w:pPr>
        <w:spacing w:before="120" w:after="120"/>
        <w:pBdr>
          <w:bottom w:val="single" w:sz="6" w:space="1" w:color="auto"/>
        </w:pBdr>
      </w:pPr>
    </w:p>
    <w:p>
      <w:pPr>
        <w:pStyle w:val="Heading3"/>
      </w:pPr>
      <w:r>
        <w:t>PART B TOPICS (Technical Questions - 20 marks)</w:t>
      </w:r>
    </w:p>
    <w:p>
      <w:pPr>
        <w:pStyle w:val="Heading4"/>
      </w:pPr>
      <w:r>
        <w:t>6. Permanent Establishment (PE)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fixed place of business PE test</w:t>
            </w:r>
          </w:p>
        </w:tc>
        <w:tc>
          <w:tcPr>
            <w:tcW w:type="dxa" w:w="2160"/>
          </w:tcPr>
          <w:p>
            <w:r/>
            <w:r>
              <w:t>L4</w:t>
            </w:r>
          </w:p>
        </w:tc>
        <w:tc>
          <w:tcPr>
            <w:tcW w:type="dxa" w:w="2160"/>
          </w:tcPr>
          <w:p>
            <w:r/>
            <w:r>
              <w:rPr>
                <w:b/>
              </w:rPr>
              <w:t>57%</w:t>
            </w:r>
          </w:p>
        </w:tc>
        <w:tc>
          <w:tcPr>
            <w:tcW w:type="dxa" w:w="2160"/>
          </w:tcPr>
          <w:p>
            <w:r/>
            <w:r>
              <w:rPr>
                <w:b/>
              </w:rPr>
              <w:t>HIGH</w:t>
            </w:r>
          </w:p>
        </w:tc>
      </w:tr>
      <w:tr>
        <w:tc>
          <w:tcPr>
            <w:tcW w:type="dxa" w:w="2160"/>
          </w:tcPr>
          <w:p>
            <w:r/>
            <w:r>
              <w:t>Identify agency PE situations</w:t>
            </w:r>
          </w:p>
        </w:tc>
        <w:tc>
          <w:tcPr>
            <w:tcW w:type="dxa" w:w="2160"/>
          </w:tcPr>
          <w:p>
            <w:r/>
            <w:r>
              <w:t>L4</w:t>
            </w:r>
          </w:p>
        </w:tc>
        <w:tc>
          <w:tcPr>
            <w:tcW w:type="dxa" w:w="2160"/>
          </w:tcPr>
          <w:p>
            <w:r/>
            <w:r>
              <w:t>40%</w:t>
            </w:r>
          </w:p>
        </w:tc>
        <w:tc>
          <w:tcPr>
            <w:tcW w:type="dxa" w:w="2160"/>
          </w:tcPr>
          <w:p>
            <w:r/>
            <w:r>
              <w:rPr>
                <w:b/>
              </w:rPr>
              <w:t>MEDIUM</w:t>
            </w:r>
          </w:p>
        </w:tc>
      </w:tr>
      <w:tr>
        <w:tc>
          <w:tcPr>
            <w:tcW w:type="dxa" w:w="2160"/>
          </w:tcPr>
          <w:p>
            <w:r/>
            <w:r>
              <w:t>Distinguish preparatory/auxiliary activities</w:t>
            </w:r>
          </w:p>
        </w:tc>
        <w:tc>
          <w:tcPr>
            <w:tcW w:type="dxa" w:w="2160"/>
          </w:tcPr>
          <w:p>
            <w:r/>
            <w:r>
              <w:t>L4</w:t>
            </w:r>
          </w:p>
        </w:tc>
        <w:tc>
          <w:tcPr>
            <w:tcW w:type="dxa" w:w="2160"/>
          </w:tcPr>
          <w:p>
            <w:r/>
            <w:r>
              <w:t>40%</w:t>
            </w:r>
          </w:p>
        </w:tc>
        <w:tc>
          <w:tcPr>
            <w:tcW w:type="dxa" w:w="2160"/>
          </w:tcPr>
          <w:p>
            <w:r/>
            <w:r>
              <w:rPr>
                <w:b/>
              </w:rPr>
              <w:t>MEDIUM</w:t>
            </w:r>
          </w:p>
        </w:tc>
      </w:tr>
      <w:tr>
        <w:tc>
          <w:tcPr>
            <w:tcW w:type="dxa" w:w="2160"/>
          </w:tcPr>
          <w:p>
            <w:r/>
            <w:r>
              <w:t>Apply OECD Model Article 5 provisions</w:t>
            </w:r>
          </w:p>
        </w:tc>
        <w:tc>
          <w:tcPr>
            <w:tcW w:type="dxa" w:w="2160"/>
          </w:tcPr>
          <w:p>
            <w:r/>
            <w:r>
              <w:t>L3</w:t>
            </w:r>
          </w:p>
        </w:tc>
        <w:tc>
          <w:tcPr>
            <w:tcW w:type="dxa" w:w="2160"/>
          </w:tcPr>
          <w:p>
            <w:r/>
            <w:r>
              <w:t>50%</w:t>
            </w:r>
          </w:p>
        </w:tc>
        <w:tc>
          <w:tcPr>
            <w:tcW w:type="dxa" w:w="2160"/>
          </w:tcPr>
          <w:p>
            <w:r/>
            <w:r>
              <w:rPr>
                <w:b/>
              </w:rPr>
              <w:t>HIGH</w:t>
            </w:r>
          </w:p>
        </w:tc>
      </w:tr>
      <w:tr>
        <w:tc>
          <w:tcPr>
            <w:tcW w:type="dxa" w:w="2160"/>
          </w:tcPr>
          <w:p>
            <w:r/>
            <w:r>
              <w:t>Analyze attribution of profits to PE</w:t>
            </w:r>
          </w:p>
        </w:tc>
        <w:tc>
          <w:tcPr>
            <w:tcW w:type="dxa" w:w="2160"/>
          </w:tcPr>
          <w:p>
            <w:r/>
            <w:r>
              <w:t>L4</w:t>
            </w:r>
          </w:p>
        </w:tc>
        <w:tc>
          <w:tcPr>
            <w:tcW w:type="dxa" w:w="2160"/>
          </w:tcPr>
          <w:p>
            <w:r/>
            <w:r>
              <w:t>30%</w:t>
            </w:r>
          </w:p>
        </w:tc>
        <w:tc>
          <w:tcPr>
            <w:tcW w:type="dxa" w:w="2160"/>
          </w:tcPr>
          <w:p>
            <w:r/>
            <w:r>
              <w:rPr>
                <w:b/>
              </w:rPr>
              <w:t>MEDIUM</w:t>
            </w:r>
          </w:p>
        </w:tc>
      </w:tr>
      <w:tr>
        <w:tc>
          <w:tcPr>
            <w:tcW w:type="dxa" w:w="2160"/>
          </w:tcPr>
          <w:p>
            <w:r/>
            <w:r>
              <w:t>Evaluate treaty PE thresholds vs domestic rules</w:t>
            </w:r>
          </w:p>
        </w:tc>
        <w:tc>
          <w:tcPr>
            <w:tcW w:type="dxa" w:w="2160"/>
          </w:tcPr>
          <w:p>
            <w:r/>
            <w:r>
              <w:t>L5</w:t>
            </w:r>
          </w:p>
        </w:tc>
        <w:tc>
          <w:tcPr>
            <w:tcW w:type="dxa" w:w="2160"/>
          </w:tcPr>
          <w:p>
            <w:r/>
            <w:r>
              <w:t>30%</w:t>
            </w:r>
          </w:p>
        </w:tc>
        <w:tc>
          <w:tcPr>
            <w:tcW w:type="dxa" w:w="2160"/>
          </w:tcPr>
          <w:p>
            <w:r/>
            <w:r>
              <w:rPr>
                <w:b/>
              </w:rPr>
              <w:t>MEDIUM</w:t>
            </w:r>
          </w:p>
        </w:tc>
      </w:tr>
    </w:tbl>
    <w:p/>
    <w:p>
      <w:r>
        <w:rPr>
          <w:b/>
        </w:rPr>
        <w:t>Study Approach</w:t>
      </w:r>
      <w:r>
        <w:t>:</w:t>
      </w:r>
    </w:p>
    <w:p>
      <w:pPr>
        <w:pStyle w:val="ListBullet"/>
      </w:pPr>
      <w:r>
        <w:t>Master CTA 2010 s 1141-1142</w:t>
      </w:r>
    </w:p>
    <w:p>
      <w:pPr>
        <w:pStyle w:val="ListBullet"/>
      </w:pPr>
      <w:r>
        <w:t>Study OECD Model Commentary on Article 5</w:t>
      </w:r>
    </w:p>
    <w:p>
      <w:pPr>
        <w:pStyle w:val="ListBullet"/>
      </w:pPr>
      <w:r>
        <w:t>Practice fact pattern analysis</w:t>
      </w:r>
    </w:p>
    <w:p>
      <w:pPr>
        <w:pStyle w:val="ListBullet"/>
      </w:pPr>
      <w:r>
        <w:rPr>
          <w:b/>
        </w:rPr>
        <w:t>Time Investment</w:t>
      </w:r>
      <w:r>
        <w:t>: 6-8 hours (15% of Part B preparation)</w:t>
      </w:r>
    </w:p>
    <w:p>
      <w:pPr>
        <w:spacing w:before="120" w:after="120"/>
        <w:pBdr>
          <w:bottom w:val="single" w:sz="6" w:space="1" w:color="auto"/>
        </w:pBdr>
      </w:pPr>
    </w:p>
    <w:p>
      <w:pPr>
        <w:pStyle w:val="Heading4"/>
      </w:pPr>
      <w:r>
        <w:t>7. Domicile &amp; Deemed Domicile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common law domicile concepts (origin/choice)</w:t>
            </w:r>
          </w:p>
        </w:tc>
        <w:tc>
          <w:tcPr>
            <w:tcW w:type="dxa" w:w="2160"/>
          </w:tcPr>
          <w:p>
            <w:r/>
            <w:r>
              <w:t>L4</w:t>
            </w:r>
          </w:p>
        </w:tc>
        <w:tc>
          <w:tcPr>
            <w:tcW w:type="dxa" w:w="2160"/>
          </w:tcPr>
          <w:p>
            <w:r/>
            <w:r>
              <w:rPr>
                <w:b/>
              </w:rPr>
              <w:t>86%</w:t>
            </w:r>
          </w:p>
        </w:tc>
        <w:tc>
          <w:tcPr>
            <w:tcW w:type="dxa" w:w="2160"/>
          </w:tcPr>
          <w:p>
            <w:r/>
            <w:r>
              <w:rPr>
                <w:b/>
              </w:rPr>
              <w:t>CRITICAL</w:t>
            </w:r>
          </w:p>
        </w:tc>
      </w:tr>
      <w:tr>
        <w:tc>
          <w:tcPr>
            <w:tcW w:type="dxa" w:w="2160"/>
          </w:tcPr>
          <w:p>
            <w:r/>
            <w:r>
              <w:t>Apply deemed domicile rules for IHT</w:t>
            </w:r>
          </w:p>
        </w:tc>
        <w:tc>
          <w:tcPr>
            <w:tcW w:type="dxa" w:w="2160"/>
          </w:tcPr>
          <w:p>
            <w:r/>
            <w:r>
              <w:t>L3</w:t>
            </w:r>
          </w:p>
        </w:tc>
        <w:tc>
          <w:tcPr>
            <w:tcW w:type="dxa" w:w="2160"/>
          </w:tcPr>
          <w:p>
            <w:r/>
            <w:r>
              <w:t>50%</w:t>
            </w:r>
          </w:p>
        </w:tc>
        <w:tc>
          <w:tcPr>
            <w:tcW w:type="dxa" w:w="2160"/>
          </w:tcPr>
          <w:p>
            <w:r/>
            <w:r>
              <w:rPr>
                <w:b/>
              </w:rPr>
              <w:t>HIGH</w:t>
            </w:r>
          </w:p>
        </w:tc>
      </w:tr>
      <w:tr>
        <w:tc>
          <w:tcPr>
            <w:tcW w:type="dxa" w:w="2160"/>
          </w:tcPr>
          <w:p>
            <w:r/>
            <w:r>
              <w:t>Apply deemed domicile rules for income tax/CGT</w:t>
            </w:r>
          </w:p>
        </w:tc>
        <w:tc>
          <w:tcPr>
            <w:tcW w:type="dxa" w:w="2160"/>
          </w:tcPr>
          <w:p>
            <w:r/>
            <w:r>
              <w:t>L3</w:t>
            </w:r>
          </w:p>
        </w:tc>
        <w:tc>
          <w:tcPr>
            <w:tcW w:type="dxa" w:w="2160"/>
          </w:tcPr>
          <w:p>
            <w:r/>
            <w:r>
              <w:t>70%</w:t>
            </w:r>
          </w:p>
        </w:tc>
        <w:tc>
          <w:tcPr>
            <w:tcW w:type="dxa" w:w="2160"/>
          </w:tcPr>
          <w:p>
            <w:r/>
            <w:r>
              <w:rPr>
                <w:b/>
              </w:rPr>
              <w:t>HIGH</w:t>
            </w:r>
          </w:p>
        </w:tc>
      </w:tr>
      <w:tr>
        <w:tc>
          <w:tcPr>
            <w:tcW w:type="dxa" w:w="2160"/>
          </w:tcPr>
          <w:p>
            <w:r/>
            <w:r>
              <w:t>Distinguish domicile from residence</w:t>
            </w:r>
          </w:p>
        </w:tc>
        <w:tc>
          <w:tcPr>
            <w:tcW w:type="dxa" w:w="2160"/>
          </w:tcPr>
          <w:p>
            <w:r/>
            <w:r>
              <w:t>L4</w:t>
            </w:r>
          </w:p>
        </w:tc>
        <w:tc>
          <w:tcPr>
            <w:tcW w:type="dxa" w:w="2160"/>
          </w:tcPr>
          <w:p>
            <w:r/>
            <w:r>
              <w:t>60%</w:t>
            </w:r>
          </w:p>
        </w:tc>
        <w:tc>
          <w:tcPr>
            <w:tcW w:type="dxa" w:w="2160"/>
          </w:tcPr>
          <w:p>
            <w:r/>
            <w:r>
              <w:rPr>
                <w:b/>
              </w:rPr>
              <w:t>HIGH</w:t>
            </w:r>
          </w:p>
        </w:tc>
      </w:tr>
      <w:tr>
        <w:tc>
          <w:tcPr>
            <w:tcW w:type="dxa" w:w="2160"/>
          </w:tcPr>
          <w:p>
            <w:r/>
            <w:r>
              <w:t>Analyze domicile of choice requirements</w:t>
            </w:r>
          </w:p>
        </w:tc>
        <w:tc>
          <w:tcPr>
            <w:tcW w:type="dxa" w:w="2160"/>
          </w:tcPr>
          <w:p>
            <w:r/>
            <w:r>
              <w:t>L4</w:t>
            </w:r>
          </w:p>
        </w:tc>
        <w:tc>
          <w:tcPr>
            <w:tcW w:type="dxa" w:w="2160"/>
          </w:tcPr>
          <w:p>
            <w:r/>
            <w:r>
              <w:t>40%</w:t>
            </w:r>
          </w:p>
        </w:tc>
        <w:tc>
          <w:tcPr>
            <w:tcW w:type="dxa" w:w="2160"/>
          </w:tcPr>
          <w:p>
            <w:r/>
            <w:r>
              <w:rPr>
                <w:b/>
              </w:rPr>
              <w:t>MEDIUM</w:t>
            </w:r>
          </w:p>
        </w:tc>
      </w:tr>
      <w:tr>
        <w:tc>
          <w:tcPr>
            <w:tcW w:type="dxa" w:w="2160"/>
          </w:tcPr>
          <w:p>
            <w:r/>
            <w:r>
              <w:t>Evaluate long-term resident status implications</w:t>
            </w:r>
          </w:p>
        </w:tc>
        <w:tc>
          <w:tcPr>
            <w:tcW w:type="dxa" w:w="2160"/>
          </w:tcPr>
          <w:p>
            <w:r/>
            <w:r>
              <w:t>L5</w:t>
            </w:r>
          </w:p>
        </w:tc>
        <w:tc>
          <w:tcPr>
            <w:tcW w:type="dxa" w:w="2160"/>
          </w:tcPr>
          <w:p>
            <w:r/>
            <w:r>
              <w:t>50%</w:t>
            </w:r>
          </w:p>
        </w:tc>
        <w:tc>
          <w:tcPr>
            <w:tcW w:type="dxa" w:w="2160"/>
          </w:tcPr>
          <w:p>
            <w:r/>
            <w:r>
              <w:rPr>
                <w:b/>
              </w:rPr>
              <w:t>HIGH</w:t>
            </w:r>
          </w:p>
        </w:tc>
      </w:tr>
    </w:tbl>
    <w:p/>
    <w:p>
      <w:r>
        <w:rPr>
          <w:b/>
        </w:rPr>
        <w:t>Study Approach</w:t>
      </w:r>
      <w:r>
        <w:t>:</w:t>
      </w:r>
    </w:p>
    <w:p>
      <w:pPr>
        <w:pStyle w:val="ListBullet"/>
      </w:pPr>
      <w:r>
        <w:t>Understand ITA 2007 s 835BA (IT/CGT deemed domicile)</w:t>
      </w:r>
    </w:p>
    <w:p>
      <w:pPr>
        <w:pStyle w:val="ListBullet"/>
      </w:pPr>
      <w:r>
        <w:t>Understand IHTA 1984 s 267 (IHT deemed domicile)</w:t>
      </w:r>
    </w:p>
    <w:p>
      <w:pPr>
        <w:pStyle w:val="ListBullet"/>
      </w:pPr>
      <w:r>
        <w:t>Study leading cases: Steiner, Holliday, Henriksen</w:t>
      </w:r>
    </w:p>
    <w:p>
      <w:pPr>
        <w:pStyle w:val="ListBullet"/>
      </w:pPr>
      <w:r>
        <w:rPr>
          <w:b/>
        </w:rPr>
        <w:t>Time Investment</w:t>
      </w:r>
      <w:r>
        <w:t>: 6-8 hours (15% of Part B preparation)</w:t>
      </w:r>
    </w:p>
    <w:p>
      <w:pPr>
        <w:spacing w:before="120" w:after="120"/>
        <w:pBdr>
          <w:bottom w:val="single" w:sz="6" w:space="1" w:color="auto"/>
        </w:pBdr>
      </w:pPr>
    </w:p>
    <w:p>
      <w:pPr>
        <w:pStyle w:val="Heading4"/>
      </w:pPr>
      <w:r>
        <w:t>8. Transfer Pricing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arm's length principle</w:t>
            </w:r>
          </w:p>
        </w:tc>
        <w:tc>
          <w:tcPr>
            <w:tcW w:type="dxa" w:w="2160"/>
          </w:tcPr>
          <w:p>
            <w:r/>
            <w:r>
              <w:t>L4</w:t>
            </w:r>
          </w:p>
        </w:tc>
        <w:tc>
          <w:tcPr>
            <w:tcW w:type="dxa" w:w="2160"/>
          </w:tcPr>
          <w:p>
            <w:r/>
            <w:r>
              <w:rPr>
                <w:b/>
              </w:rPr>
              <w:t>43%</w:t>
            </w:r>
          </w:p>
        </w:tc>
        <w:tc>
          <w:tcPr>
            <w:tcW w:type="dxa" w:w="2160"/>
          </w:tcPr>
          <w:p>
            <w:r/>
            <w:r>
              <w:rPr>
                <w:b/>
              </w:rPr>
              <w:t>MEDIUM</w:t>
            </w:r>
          </w:p>
        </w:tc>
      </w:tr>
      <w:tr>
        <w:tc>
          <w:tcPr>
            <w:tcW w:type="dxa" w:w="2160"/>
          </w:tcPr>
          <w:p>
            <w:r/>
            <w:r>
              <w:t>Identify controlled transactions</w:t>
            </w:r>
          </w:p>
        </w:tc>
        <w:tc>
          <w:tcPr>
            <w:tcW w:type="dxa" w:w="2160"/>
          </w:tcPr>
          <w:p>
            <w:r/>
            <w:r>
              <w:t>L4</w:t>
            </w:r>
          </w:p>
        </w:tc>
        <w:tc>
          <w:tcPr>
            <w:tcW w:type="dxa" w:w="2160"/>
          </w:tcPr>
          <w:p>
            <w:r/>
            <w:r>
              <w:t>40%</w:t>
            </w:r>
          </w:p>
        </w:tc>
        <w:tc>
          <w:tcPr>
            <w:tcW w:type="dxa" w:w="2160"/>
          </w:tcPr>
          <w:p>
            <w:r/>
            <w:r>
              <w:rPr>
                <w:b/>
              </w:rPr>
              <w:t>MEDIUM</w:t>
            </w:r>
          </w:p>
        </w:tc>
      </w:tr>
      <w:tr>
        <w:tc>
          <w:tcPr>
            <w:tcW w:type="dxa" w:w="2160"/>
          </w:tcPr>
          <w:p>
            <w:r/>
            <w:r>
              <w:t>Compare transfer pricing methods (CUP, RPM, etc.)</w:t>
            </w:r>
          </w:p>
        </w:tc>
        <w:tc>
          <w:tcPr>
            <w:tcW w:type="dxa" w:w="2160"/>
          </w:tcPr>
          <w:p>
            <w:r/>
            <w:r>
              <w:t>L4</w:t>
            </w:r>
          </w:p>
        </w:tc>
        <w:tc>
          <w:tcPr>
            <w:tcW w:type="dxa" w:w="2160"/>
          </w:tcPr>
          <w:p>
            <w:r/>
            <w:r>
              <w:t>30%</w:t>
            </w:r>
          </w:p>
        </w:tc>
        <w:tc>
          <w:tcPr>
            <w:tcW w:type="dxa" w:w="2160"/>
          </w:tcPr>
          <w:p>
            <w:r/>
            <w:r>
              <w:rPr>
                <w:b/>
              </w:rPr>
              <w:t>MEDIUM</w:t>
            </w:r>
          </w:p>
        </w:tc>
      </w:tr>
      <w:tr>
        <w:tc>
          <w:tcPr>
            <w:tcW w:type="dxa" w:w="2160"/>
          </w:tcPr>
          <w:p>
            <w:r/>
            <w:r>
              <w:t>Analyze functional analysis requirements</w:t>
            </w:r>
          </w:p>
        </w:tc>
        <w:tc>
          <w:tcPr>
            <w:tcW w:type="dxa" w:w="2160"/>
          </w:tcPr>
          <w:p>
            <w:r/>
            <w:r>
              <w:t>L4</w:t>
            </w:r>
          </w:p>
        </w:tc>
        <w:tc>
          <w:tcPr>
            <w:tcW w:type="dxa" w:w="2160"/>
          </w:tcPr>
          <w:p>
            <w:r/>
            <w:r>
              <w:t>20%</w:t>
            </w:r>
          </w:p>
        </w:tc>
        <w:tc>
          <w:tcPr>
            <w:tcW w:type="dxa" w:w="2160"/>
          </w:tcPr>
          <w:p>
            <w:r/>
            <w:r>
              <w:rPr>
                <w:b/>
              </w:rPr>
              <w:t>MEDIUM</w:t>
            </w:r>
          </w:p>
        </w:tc>
      </w:tr>
      <w:tr>
        <w:tc>
          <w:tcPr>
            <w:tcW w:type="dxa" w:w="2160"/>
          </w:tcPr>
          <w:p>
            <w:r/>
            <w:r>
              <w:t>Explain Country-by-Country Reporting (CbCR)</w:t>
            </w:r>
          </w:p>
        </w:tc>
        <w:tc>
          <w:tcPr>
            <w:tcW w:type="dxa" w:w="2160"/>
          </w:tcPr>
          <w:p>
            <w:r/>
            <w:r>
              <w:t>L4</w:t>
            </w:r>
          </w:p>
        </w:tc>
        <w:tc>
          <w:tcPr>
            <w:tcW w:type="dxa" w:w="2160"/>
          </w:tcPr>
          <w:p>
            <w:r/>
            <w:r>
              <w:t>20%</w:t>
            </w:r>
          </w:p>
        </w:tc>
        <w:tc>
          <w:tcPr>
            <w:tcW w:type="dxa" w:w="2160"/>
          </w:tcPr>
          <w:p>
            <w:r/>
            <w:r>
              <w:rPr>
                <w:b/>
              </w:rPr>
              <w:t>MEDIUM</w:t>
            </w:r>
          </w:p>
        </w:tc>
      </w:tr>
      <w:tr>
        <w:tc>
          <w:tcPr>
            <w:tcW w:type="dxa" w:w="2160"/>
          </w:tcPr>
          <w:p>
            <w:r/>
            <w:r>
              <w:t>Evaluate documentation requirements</w:t>
            </w:r>
          </w:p>
        </w:tc>
        <w:tc>
          <w:tcPr>
            <w:tcW w:type="dxa" w:w="2160"/>
          </w:tcPr>
          <w:p>
            <w:r/>
            <w:r>
              <w:t>L5</w:t>
            </w:r>
          </w:p>
        </w:tc>
        <w:tc>
          <w:tcPr>
            <w:tcW w:type="dxa" w:w="2160"/>
          </w:tcPr>
          <w:p>
            <w:r/>
            <w:r>
              <w:t>20%</w:t>
            </w:r>
          </w:p>
        </w:tc>
        <w:tc>
          <w:tcPr>
            <w:tcW w:type="dxa" w:w="2160"/>
          </w:tcPr>
          <w:p>
            <w:r/>
            <w:r>
              <w:rPr>
                <w:b/>
              </w:rPr>
              <w:t>MEDIUM</w:t>
            </w:r>
          </w:p>
        </w:tc>
      </w:tr>
    </w:tbl>
    <w:p/>
    <w:p>
      <w:r>
        <w:rPr>
          <w:b/>
        </w:rPr>
        <w:t>Study Approach</w:t>
      </w:r>
      <w:r>
        <w:t>:</w:t>
      </w:r>
    </w:p>
    <w:p>
      <w:pPr>
        <w:pStyle w:val="ListBullet"/>
      </w:pPr>
      <w:r>
        <w:t>Focus on TIOPA 2010 Part 4 framework</w:t>
      </w:r>
    </w:p>
    <w:p>
      <w:pPr>
        <w:pStyle w:val="ListBullet"/>
      </w:pPr>
      <w:r>
        <w:t>Understand OECD Transfer Pricing Guidelines</w:t>
      </w:r>
    </w:p>
    <w:p>
      <w:pPr>
        <w:pStyle w:val="ListBullet"/>
      </w:pPr>
      <w:r>
        <w:t>Learn the five methods conceptually</w:t>
      </w:r>
    </w:p>
    <w:p>
      <w:pPr>
        <w:pStyle w:val="ListBullet"/>
      </w:pPr>
      <w:r>
        <w:rPr>
          <w:b/>
        </w:rPr>
        <w:t>Time Investment</w:t>
      </w:r>
      <w:r>
        <w:t>: 5-6 hours (12% of Part B preparation)</w:t>
      </w:r>
    </w:p>
    <w:p>
      <w:pPr>
        <w:spacing w:before="120" w:after="120"/>
        <w:pBdr>
          <w:bottom w:val="single" w:sz="6" w:space="1" w:color="auto"/>
        </w:pBdr>
      </w:pPr>
    </w:p>
    <w:p>
      <w:pPr>
        <w:pStyle w:val="Heading4"/>
      </w:pPr>
      <w:r>
        <w:t>9. Business Investment Relief (BIR)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BIR qualifying conditions</w:t>
            </w:r>
          </w:p>
        </w:tc>
        <w:tc>
          <w:tcPr>
            <w:tcW w:type="dxa" w:w="2160"/>
          </w:tcPr>
          <w:p>
            <w:r/>
            <w:r>
              <w:t>L4</w:t>
            </w:r>
          </w:p>
        </w:tc>
        <w:tc>
          <w:tcPr>
            <w:tcW w:type="dxa" w:w="2160"/>
          </w:tcPr>
          <w:p>
            <w:r/>
            <w:r>
              <w:rPr>
                <w:b/>
              </w:rPr>
              <w:t>57%</w:t>
            </w:r>
          </w:p>
        </w:tc>
        <w:tc>
          <w:tcPr>
            <w:tcW w:type="dxa" w:w="2160"/>
          </w:tcPr>
          <w:p>
            <w:r/>
            <w:r>
              <w:rPr>
                <w:b/>
              </w:rPr>
              <w:t>HIGH</w:t>
            </w:r>
          </w:p>
        </w:tc>
      </w:tr>
      <w:tr>
        <w:tc>
          <w:tcPr>
            <w:tcW w:type="dxa" w:w="2160"/>
          </w:tcPr>
          <w:p>
            <w:r/>
            <w:r>
              <w:t>Identify qualifying investments</w:t>
            </w:r>
          </w:p>
        </w:tc>
        <w:tc>
          <w:tcPr>
            <w:tcW w:type="dxa" w:w="2160"/>
          </w:tcPr>
          <w:p>
            <w:r/>
            <w:r>
              <w:t>L4</w:t>
            </w:r>
          </w:p>
        </w:tc>
        <w:tc>
          <w:tcPr>
            <w:tcW w:type="dxa" w:w="2160"/>
          </w:tcPr>
          <w:p>
            <w:r/>
            <w:r>
              <w:t>50%</w:t>
            </w:r>
          </w:p>
        </w:tc>
        <w:tc>
          <w:tcPr>
            <w:tcW w:type="dxa" w:w="2160"/>
          </w:tcPr>
          <w:p>
            <w:r/>
            <w:r>
              <w:rPr>
                <w:b/>
              </w:rPr>
              <w:t>HIGH</w:t>
            </w:r>
          </w:p>
        </w:tc>
      </w:tr>
      <w:tr>
        <w:tc>
          <w:tcPr>
            <w:tcW w:type="dxa" w:w="2160"/>
          </w:tcPr>
          <w:p>
            <w:r/>
            <w:r>
              <w:t>Calculate holding period requirements</w:t>
            </w:r>
          </w:p>
        </w:tc>
        <w:tc>
          <w:tcPr>
            <w:tcW w:type="dxa" w:w="2160"/>
          </w:tcPr>
          <w:p>
            <w:r/>
            <w:r>
              <w:t>L3</w:t>
            </w:r>
          </w:p>
        </w:tc>
        <w:tc>
          <w:tcPr>
            <w:tcW w:type="dxa" w:w="2160"/>
          </w:tcPr>
          <w:p>
            <w:r/>
            <w:r>
              <w:t>40%</w:t>
            </w:r>
          </w:p>
        </w:tc>
        <w:tc>
          <w:tcPr>
            <w:tcW w:type="dxa" w:w="2160"/>
          </w:tcPr>
          <w:p>
            <w:r/>
            <w:r>
              <w:rPr>
                <w:b/>
              </w:rPr>
              <w:t>MEDIUM</w:t>
            </w:r>
          </w:p>
        </w:tc>
      </w:tr>
      <w:tr>
        <w:tc>
          <w:tcPr>
            <w:tcW w:type="dxa" w:w="2160"/>
          </w:tcPr>
          <w:p>
            <w:r/>
            <w:r>
              <w:t>Analyze clawback provisions</w:t>
            </w:r>
          </w:p>
        </w:tc>
        <w:tc>
          <w:tcPr>
            <w:tcW w:type="dxa" w:w="2160"/>
          </w:tcPr>
          <w:p>
            <w:r/>
            <w:r>
              <w:t>L4</w:t>
            </w:r>
          </w:p>
        </w:tc>
        <w:tc>
          <w:tcPr>
            <w:tcW w:type="dxa" w:w="2160"/>
          </w:tcPr>
          <w:p>
            <w:r/>
            <w:r>
              <w:t>30%</w:t>
            </w:r>
          </w:p>
        </w:tc>
        <w:tc>
          <w:tcPr>
            <w:tcW w:type="dxa" w:w="2160"/>
          </w:tcPr>
          <w:p>
            <w:r/>
            <w:r>
              <w:rPr>
                <w:b/>
              </w:rPr>
              <w:t>MEDIUM</w:t>
            </w:r>
          </w:p>
        </w:tc>
      </w:tr>
      <w:tr>
        <w:tc>
          <w:tcPr>
            <w:tcW w:type="dxa" w:w="2160"/>
          </w:tcPr>
          <w:p>
            <w:r/>
            <w:r>
              <w:t>Evaluate interaction with ATED</w:t>
            </w:r>
          </w:p>
        </w:tc>
        <w:tc>
          <w:tcPr>
            <w:tcW w:type="dxa" w:w="2160"/>
          </w:tcPr>
          <w:p>
            <w:r/>
            <w:r>
              <w:t>L5</w:t>
            </w:r>
          </w:p>
        </w:tc>
        <w:tc>
          <w:tcPr>
            <w:tcW w:type="dxa" w:w="2160"/>
          </w:tcPr>
          <w:p>
            <w:r/>
            <w:r>
              <w:t>30%</w:t>
            </w:r>
          </w:p>
        </w:tc>
        <w:tc>
          <w:tcPr>
            <w:tcW w:type="dxa" w:w="2160"/>
          </w:tcPr>
          <w:p>
            <w:r/>
            <w:r>
              <w:rPr>
                <w:b/>
              </w:rPr>
              <w:t>MEDIUM</w:t>
            </w:r>
          </w:p>
        </w:tc>
      </w:tr>
      <w:tr>
        <w:tc>
          <w:tcPr>
            <w:tcW w:type="dxa" w:w="2160"/>
          </w:tcPr>
          <w:p>
            <w:r/>
            <w:r>
              <w:t>Advise on structuring BIR-compliant investments</w:t>
            </w:r>
          </w:p>
        </w:tc>
        <w:tc>
          <w:tcPr>
            <w:tcW w:type="dxa" w:w="2160"/>
          </w:tcPr>
          <w:p>
            <w:r/>
            <w:r>
              <w:t>L5</w:t>
            </w:r>
          </w:p>
        </w:tc>
        <w:tc>
          <w:tcPr>
            <w:tcW w:type="dxa" w:w="2160"/>
          </w:tcPr>
          <w:p>
            <w:r/>
            <w:r>
              <w:t>40%</w:t>
            </w:r>
          </w:p>
        </w:tc>
        <w:tc>
          <w:tcPr>
            <w:tcW w:type="dxa" w:w="2160"/>
          </w:tcPr>
          <w:p>
            <w:r/>
            <w:r>
              <w:rPr>
                <w:b/>
              </w:rPr>
              <w:t>MEDIUM</w:t>
            </w:r>
          </w:p>
        </w:tc>
      </w:tr>
    </w:tbl>
    <w:p/>
    <w:p>
      <w:r>
        <w:rPr>
          <w:b/>
        </w:rPr>
        <w:t>Study Approach</w:t>
      </w:r>
      <w:r>
        <w:t>:</w:t>
      </w:r>
    </w:p>
    <w:p>
      <w:pPr>
        <w:pStyle w:val="ListBullet"/>
      </w:pPr>
      <w:r>
        <w:t>Master ITA 2007 ss 809VA-809VO</w:t>
      </w:r>
    </w:p>
    <w:p>
      <w:pPr>
        <w:pStyle w:val="ListBullet"/>
      </w:pPr>
      <w:r>
        <w:t>Understand qualifying vs non-qualifying investments</w:t>
      </w:r>
    </w:p>
    <w:p>
      <w:pPr>
        <w:pStyle w:val="ListBullet"/>
      </w:pPr>
      <w:r>
        <w:t>Practice integrated scenarios with remittance basis</w:t>
      </w:r>
    </w:p>
    <w:p>
      <w:pPr>
        <w:pStyle w:val="ListBullet"/>
      </w:pPr>
      <w:r>
        <w:rPr>
          <w:b/>
        </w:rPr>
        <w:t>Time Investment</w:t>
      </w:r>
      <w:r>
        <w:t>: 5-6 hours (12% of Part B preparation)</w:t>
      </w:r>
    </w:p>
    <w:p>
      <w:pPr>
        <w:spacing w:before="120" w:after="120"/>
        <w:pBdr>
          <w:bottom w:val="single" w:sz="6" w:space="1" w:color="auto"/>
        </w:pBdr>
      </w:pPr>
    </w:p>
    <w:p>
      <w:pPr>
        <w:pStyle w:val="Heading3"/>
      </w:pPr>
      <w:r>
        <w:t>PART C TOPICS (Shorter Technical Questions - 30 marks)</w:t>
      </w:r>
    </w:p>
    <w:p>
      <w:pPr>
        <w:pStyle w:val="Heading4"/>
      </w:pPr>
      <w:r>
        <w:t>10. ATED (Annual Tax on Enveloped Dwellings)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ATED charge mechanism</w:t>
            </w:r>
          </w:p>
        </w:tc>
        <w:tc>
          <w:tcPr>
            <w:tcW w:type="dxa" w:w="2160"/>
          </w:tcPr>
          <w:p>
            <w:r/>
            <w:r>
              <w:t>L4</w:t>
            </w:r>
          </w:p>
        </w:tc>
        <w:tc>
          <w:tcPr>
            <w:tcW w:type="dxa" w:w="2160"/>
          </w:tcPr>
          <w:p>
            <w:r/>
            <w:r>
              <w:rPr>
                <w:b/>
              </w:rPr>
              <w:t>57%</w:t>
            </w:r>
          </w:p>
        </w:tc>
        <w:tc>
          <w:tcPr>
            <w:tcW w:type="dxa" w:w="2160"/>
          </w:tcPr>
          <w:p>
            <w:r/>
            <w:r>
              <w:rPr>
                <w:b/>
              </w:rPr>
              <w:t>HIGH</w:t>
            </w:r>
          </w:p>
        </w:tc>
      </w:tr>
      <w:tr>
        <w:tc>
          <w:tcPr>
            <w:tcW w:type="dxa" w:w="2160"/>
          </w:tcPr>
          <w:p>
            <w:r/>
            <w:r>
              <w:t>Identify chargeable interests</w:t>
            </w:r>
          </w:p>
        </w:tc>
        <w:tc>
          <w:tcPr>
            <w:tcW w:type="dxa" w:w="2160"/>
          </w:tcPr>
          <w:p>
            <w:r/>
            <w:r>
              <w:t>L4</w:t>
            </w:r>
          </w:p>
        </w:tc>
        <w:tc>
          <w:tcPr>
            <w:tcW w:type="dxa" w:w="2160"/>
          </w:tcPr>
          <w:p>
            <w:r/>
            <w:r>
              <w:t>50%</w:t>
            </w:r>
          </w:p>
        </w:tc>
        <w:tc>
          <w:tcPr>
            <w:tcW w:type="dxa" w:w="2160"/>
          </w:tcPr>
          <w:p>
            <w:r/>
            <w:r>
              <w:rPr>
                <w:b/>
              </w:rPr>
              <w:t>HIGH</w:t>
            </w:r>
          </w:p>
        </w:tc>
      </w:tr>
      <w:tr>
        <w:tc>
          <w:tcPr>
            <w:tcW w:type="dxa" w:w="2160"/>
          </w:tcPr>
          <w:p>
            <w:r/>
            <w:r>
              <w:t>Apply available reliefs (trading, letting, etc.)</w:t>
            </w:r>
          </w:p>
        </w:tc>
        <w:tc>
          <w:tcPr>
            <w:tcW w:type="dxa" w:w="2160"/>
          </w:tcPr>
          <w:p>
            <w:r/>
            <w:r>
              <w:t>L3</w:t>
            </w:r>
          </w:p>
        </w:tc>
        <w:tc>
          <w:tcPr>
            <w:tcW w:type="dxa" w:w="2160"/>
          </w:tcPr>
          <w:p>
            <w:r/>
            <w:r>
              <w:t>50%</w:t>
            </w:r>
          </w:p>
        </w:tc>
        <w:tc>
          <w:tcPr>
            <w:tcW w:type="dxa" w:w="2160"/>
          </w:tcPr>
          <w:p>
            <w:r/>
            <w:r>
              <w:rPr>
                <w:b/>
              </w:rPr>
              <w:t>HIGH</w:t>
            </w:r>
          </w:p>
        </w:tc>
      </w:tr>
      <w:tr>
        <w:tc>
          <w:tcPr>
            <w:tcW w:type="dxa" w:w="2160"/>
          </w:tcPr>
          <w:p>
            <w:r/>
            <w:r>
              <w:t>Calculate annual charge</w:t>
            </w:r>
          </w:p>
        </w:tc>
        <w:tc>
          <w:tcPr>
            <w:tcW w:type="dxa" w:w="2160"/>
          </w:tcPr>
          <w:p>
            <w:r/>
            <w:r>
              <w:t>L3</w:t>
            </w:r>
          </w:p>
        </w:tc>
        <w:tc>
          <w:tcPr>
            <w:tcW w:type="dxa" w:w="2160"/>
          </w:tcPr>
          <w:p>
            <w:r/>
            <w:r>
              <w:t>40%</w:t>
            </w:r>
          </w:p>
        </w:tc>
        <w:tc>
          <w:tcPr>
            <w:tcW w:type="dxa" w:w="2160"/>
          </w:tcPr>
          <w:p>
            <w:r/>
            <w:r>
              <w:rPr>
                <w:b/>
              </w:rPr>
              <w:t>MEDIUM</w:t>
            </w:r>
          </w:p>
        </w:tc>
      </w:tr>
      <w:tr>
        <w:tc>
          <w:tcPr>
            <w:tcW w:type="dxa" w:w="2160"/>
          </w:tcPr>
          <w:p>
            <w:r/>
            <w:r>
              <w:t>Evaluate pre-acquisition relief</w:t>
            </w:r>
          </w:p>
        </w:tc>
        <w:tc>
          <w:tcPr>
            <w:tcW w:type="dxa" w:w="2160"/>
          </w:tcPr>
          <w:p>
            <w:r/>
            <w:r>
              <w:t>L5</w:t>
            </w:r>
          </w:p>
        </w:tc>
        <w:tc>
          <w:tcPr>
            <w:tcW w:type="dxa" w:w="2160"/>
          </w:tcPr>
          <w:p>
            <w:r/>
            <w:r>
              <w:t>20%</w:t>
            </w:r>
          </w:p>
        </w:tc>
        <w:tc>
          <w:tcPr>
            <w:tcW w:type="dxa" w:w="2160"/>
          </w:tcPr>
          <w:p>
            <w:r/>
            <w:r>
              <w:t>LOW</w:t>
            </w:r>
          </w:p>
        </w:tc>
      </w:tr>
    </w:tbl>
    <w:p/>
    <w:p>
      <w:r>
        <w:rPr>
          <w:b/>
        </w:rPr>
        <w:t>Study Approach</w:t>
      </w:r>
      <w:r>
        <w:t>:</w:t>
      </w:r>
    </w:p>
    <w:p>
      <w:pPr>
        <w:pStyle w:val="ListBullet"/>
      </w:pPr>
      <w:r>
        <w:t>Focus on FA 2013 Sch 33-35</w:t>
      </w:r>
    </w:p>
    <w:p>
      <w:pPr>
        <w:pStyle w:val="ListBullet"/>
      </w:pPr>
      <w:r>
        <w:t>Learn relief conditions thoroughly</w:t>
      </w:r>
    </w:p>
    <w:p>
      <w:pPr>
        <w:pStyle w:val="ListBullet"/>
      </w:pPr>
      <w:r>
        <w:t>Practice calculation exercises</w:t>
      </w:r>
    </w:p>
    <w:p>
      <w:pPr>
        <w:pStyle w:val="ListBullet"/>
      </w:pPr>
      <w:r>
        <w:rPr>
          <w:b/>
        </w:rPr>
        <w:t>Time Investment</w:t>
      </w:r>
      <w:r>
        <w:t>: 4-5 hours (13% of Part C preparation)</w:t>
      </w:r>
    </w:p>
    <w:p>
      <w:pPr>
        <w:spacing w:before="120" w:after="120"/>
        <w:pBdr>
          <w:bottom w:val="single" w:sz="6" w:space="1" w:color="auto"/>
        </w:pBdr>
      </w:pPr>
    </w:p>
    <w:p>
      <w:pPr>
        <w:pStyle w:val="Heading4"/>
      </w:pPr>
      <w:r>
        <w:t>11. Trusts (International Aspects)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trust residence rules</w:t>
            </w:r>
          </w:p>
        </w:tc>
        <w:tc>
          <w:tcPr>
            <w:tcW w:type="dxa" w:w="2160"/>
          </w:tcPr>
          <w:p>
            <w:r/>
            <w:r>
              <w:t>L4</w:t>
            </w:r>
          </w:p>
        </w:tc>
        <w:tc>
          <w:tcPr>
            <w:tcW w:type="dxa" w:w="2160"/>
          </w:tcPr>
          <w:p>
            <w:r/>
            <w:r>
              <w:rPr>
                <w:b/>
              </w:rPr>
              <w:t>43%</w:t>
            </w:r>
          </w:p>
        </w:tc>
        <w:tc>
          <w:tcPr>
            <w:tcW w:type="dxa" w:w="2160"/>
          </w:tcPr>
          <w:p>
            <w:r/>
            <w:r>
              <w:rPr>
                <w:b/>
              </w:rPr>
              <w:t>MEDIUM</w:t>
            </w:r>
          </w:p>
        </w:tc>
      </w:tr>
      <w:tr>
        <w:tc>
          <w:tcPr>
            <w:tcW w:type="dxa" w:w="2160"/>
          </w:tcPr>
          <w:p>
            <w:r/>
            <w:r>
              <w:t>Identify settlor-interested trust provisions</w:t>
            </w:r>
          </w:p>
        </w:tc>
        <w:tc>
          <w:tcPr>
            <w:tcW w:type="dxa" w:w="2160"/>
          </w:tcPr>
          <w:p>
            <w:r/>
            <w:r>
              <w:t>L4</w:t>
            </w:r>
          </w:p>
        </w:tc>
        <w:tc>
          <w:tcPr>
            <w:tcW w:type="dxa" w:w="2160"/>
          </w:tcPr>
          <w:p>
            <w:r/>
            <w:r>
              <w:t>30%</w:t>
            </w:r>
          </w:p>
        </w:tc>
        <w:tc>
          <w:tcPr>
            <w:tcW w:type="dxa" w:w="2160"/>
          </w:tcPr>
          <w:p>
            <w:r/>
            <w:r>
              <w:rPr>
                <w:b/>
              </w:rPr>
              <w:t>MEDIUM</w:t>
            </w:r>
          </w:p>
        </w:tc>
      </w:tr>
      <w:tr>
        <w:tc>
          <w:tcPr>
            <w:tcW w:type="dxa" w:w="2160"/>
          </w:tcPr>
          <w:p>
            <w:r/>
            <w:r>
              <w:t>Apply sections 86-87 TCGA 1992</w:t>
            </w:r>
          </w:p>
        </w:tc>
        <w:tc>
          <w:tcPr>
            <w:tcW w:type="dxa" w:w="2160"/>
          </w:tcPr>
          <w:p>
            <w:r/>
            <w:r>
              <w:t>L3</w:t>
            </w:r>
          </w:p>
        </w:tc>
        <w:tc>
          <w:tcPr>
            <w:tcW w:type="dxa" w:w="2160"/>
          </w:tcPr>
          <w:p>
            <w:r/>
            <w:r>
              <w:t>30%</w:t>
            </w:r>
          </w:p>
        </w:tc>
        <w:tc>
          <w:tcPr>
            <w:tcW w:type="dxa" w:w="2160"/>
          </w:tcPr>
          <w:p>
            <w:r/>
            <w:r>
              <w:rPr>
                <w:b/>
              </w:rPr>
              <w:t>MEDIUM</w:t>
            </w:r>
          </w:p>
        </w:tc>
      </w:tr>
      <w:tr>
        <w:tc>
          <w:tcPr>
            <w:tcW w:type="dxa" w:w="2160"/>
          </w:tcPr>
          <w:p>
            <w:r/>
            <w:r>
              <w:t>Analyze transfer of assets abroad provisions</w:t>
            </w:r>
          </w:p>
        </w:tc>
        <w:tc>
          <w:tcPr>
            <w:tcW w:type="dxa" w:w="2160"/>
          </w:tcPr>
          <w:p>
            <w:r/>
            <w:r>
              <w:t>L4</w:t>
            </w:r>
          </w:p>
        </w:tc>
        <w:tc>
          <w:tcPr>
            <w:tcW w:type="dxa" w:w="2160"/>
          </w:tcPr>
          <w:p>
            <w:r/>
            <w:r>
              <w:t>20%</w:t>
            </w:r>
          </w:p>
        </w:tc>
        <w:tc>
          <w:tcPr>
            <w:tcW w:type="dxa" w:w="2160"/>
          </w:tcPr>
          <w:p>
            <w:r/>
            <w:r>
              <w:t>LOW</w:t>
            </w:r>
          </w:p>
        </w:tc>
      </w:tr>
      <w:tr>
        <w:tc>
          <w:tcPr>
            <w:tcW w:type="dxa" w:w="2160"/>
          </w:tcPr>
          <w:p>
            <w:r/>
            <w:r>
              <w:t>Distinguish UK vs non-UK trusts for tax purposes</w:t>
            </w:r>
          </w:p>
        </w:tc>
        <w:tc>
          <w:tcPr>
            <w:tcW w:type="dxa" w:w="2160"/>
          </w:tcPr>
          <w:p>
            <w:r/>
            <w:r>
              <w:t>L4</w:t>
            </w:r>
          </w:p>
        </w:tc>
        <w:tc>
          <w:tcPr>
            <w:tcW w:type="dxa" w:w="2160"/>
          </w:tcPr>
          <w:p>
            <w:r/>
            <w:r>
              <w:t>30%</w:t>
            </w:r>
          </w:p>
        </w:tc>
        <w:tc>
          <w:tcPr>
            <w:tcW w:type="dxa" w:w="2160"/>
          </w:tcPr>
          <w:p>
            <w:r/>
            <w:r>
              <w:rPr>
                <w:b/>
              </w:rPr>
              <w:t>MEDIUM</w:t>
            </w:r>
          </w:p>
        </w:tc>
      </w:tr>
    </w:tbl>
    <w:p/>
    <w:p>
      <w:r>
        <w:rPr>
          <w:b/>
        </w:rPr>
        <w:t>Study Approach</w:t>
      </w:r>
      <w:r>
        <w:t>:</w:t>
      </w:r>
    </w:p>
    <w:p>
      <w:pPr>
        <w:pStyle w:val="ListBullet"/>
      </w:pPr>
      <w:r>
        <w:t>Focus on ITA 2007 ss 624-628 (settlor provisions)</w:t>
      </w:r>
    </w:p>
    <w:p>
      <w:pPr>
        <w:pStyle w:val="ListBullet"/>
      </w:pPr>
      <w:r>
        <w:t>Understand TCGA 1992 ss 86-87 (offshore gains)</w:t>
      </w:r>
    </w:p>
    <w:p>
      <w:pPr>
        <w:pStyle w:val="ListBullet"/>
      </w:pPr>
      <w:r>
        <w:t>Learn residence test for trusts</w:t>
      </w:r>
    </w:p>
    <w:p>
      <w:pPr>
        <w:pStyle w:val="ListBullet"/>
      </w:pPr>
      <w:r>
        <w:rPr>
          <w:b/>
        </w:rPr>
        <w:t>Time Investment</w:t>
      </w:r>
      <w:r>
        <w:t>: 4-5 hours (13% of Part C preparation)</w:t>
      </w:r>
    </w:p>
    <w:p>
      <w:pPr>
        <w:spacing w:before="120" w:after="120"/>
        <w:pBdr>
          <w:bottom w:val="single" w:sz="6" w:space="1" w:color="auto"/>
        </w:pBdr>
      </w:pPr>
    </w:p>
    <w:p>
      <w:pPr>
        <w:pStyle w:val="Heading4"/>
      </w:pPr>
      <w:r>
        <w:t>12. Anti-Hybrid Rules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BEPS Action 2 background</w:t>
            </w:r>
          </w:p>
        </w:tc>
        <w:tc>
          <w:tcPr>
            <w:tcW w:type="dxa" w:w="2160"/>
          </w:tcPr>
          <w:p>
            <w:r/>
            <w:r>
              <w:t>L4</w:t>
            </w:r>
          </w:p>
        </w:tc>
        <w:tc>
          <w:tcPr>
            <w:tcW w:type="dxa" w:w="2160"/>
          </w:tcPr>
          <w:p>
            <w:r/>
            <w:r>
              <w:rPr>
                <w:b/>
              </w:rPr>
              <w:t>43%</w:t>
            </w:r>
          </w:p>
        </w:tc>
        <w:tc>
          <w:tcPr>
            <w:tcW w:type="dxa" w:w="2160"/>
          </w:tcPr>
          <w:p>
            <w:r/>
            <w:r>
              <w:rPr>
                <w:b/>
              </w:rPr>
              <w:t>MEDIUM</w:t>
            </w:r>
          </w:p>
        </w:tc>
      </w:tr>
      <w:tr>
        <w:tc>
          <w:tcPr>
            <w:tcW w:type="dxa" w:w="2160"/>
          </w:tcPr>
          <w:p>
            <w:r/>
            <w:r>
              <w:t>Identify hybrid mismatches</w:t>
            </w:r>
          </w:p>
        </w:tc>
        <w:tc>
          <w:tcPr>
            <w:tcW w:type="dxa" w:w="2160"/>
          </w:tcPr>
          <w:p>
            <w:r/>
            <w:r>
              <w:t>L4</w:t>
            </w:r>
          </w:p>
        </w:tc>
        <w:tc>
          <w:tcPr>
            <w:tcW w:type="dxa" w:w="2160"/>
          </w:tcPr>
          <w:p>
            <w:r/>
            <w:r>
              <w:t>40%</w:t>
            </w:r>
          </w:p>
        </w:tc>
        <w:tc>
          <w:tcPr>
            <w:tcW w:type="dxa" w:w="2160"/>
          </w:tcPr>
          <w:p>
            <w:r/>
            <w:r>
              <w:rPr>
                <w:b/>
              </w:rPr>
              <w:t>MEDIUM</w:t>
            </w:r>
          </w:p>
        </w:tc>
      </w:tr>
      <w:tr>
        <w:tc>
          <w:tcPr>
            <w:tcW w:type="dxa" w:w="2160"/>
          </w:tcPr>
          <w:p>
            <w:r/>
            <w:r>
              <w:t>Apply counteraction rules</w:t>
            </w:r>
          </w:p>
        </w:tc>
        <w:tc>
          <w:tcPr>
            <w:tcW w:type="dxa" w:w="2160"/>
          </w:tcPr>
          <w:p>
            <w:r/>
            <w:r>
              <w:t>L3</w:t>
            </w:r>
          </w:p>
        </w:tc>
        <w:tc>
          <w:tcPr>
            <w:tcW w:type="dxa" w:w="2160"/>
          </w:tcPr>
          <w:p>
            <w:r/>
            <w:r>
              <w:t>30%</w:t>
            </w:r>
          </w:p>
        </w:tc>
        <w:tc>
          <w:tcPr>
            <w:tcW w:type="dxa" w:w="2160"/>
          </w:tcPr>
          <w:p>
            <w:r/>
            <w:r>
              <w:rPr>
                <w:b/>
              </w:rPr>
              <w:t>MEDIUM</w:t>
            </w:r>
          </w:p>
        </w:tc>
      </w:tr>
      <w:tr>
        <w:tc>
          <w:tcPr>
            <w:tcW w:type="dxa" w:w="2160"/>
          </w:tcPr>
          <w:p>
            <w:r/>
            <w:r>
              <w:t>Distinguish different mismatch types</w:t>
            </w:r>
          </w:p>
        </w:tc>
        <w:tc>
          <w:tcPr>
            <w:tcW w:type="dxa" w:w="2160"/>
          </w:tcPr>
          <w:p>
            <w:r/>
            <w:r>
              <w:t>L4</w:t>
            </w:r>
          </w:p>
        </w:tc>
        <w:tc>
          <w:tcPr>
            <w:tcW w:type="dxa" w:w="2160"/>
          </w:tcPr>
          <w:p>
            <w:r/>
            <w:r>
              <w:t>20%</w:t>
            </w:r>
          </w:p>
        </w:tc>
        <w:tc>
          <w:tcPr>
            <w:tcW w:type="dxa" w:w="2160"/>
          </w:tcPr>
          <w:p>
            <w:r/>
            <w:r>
              <w:t>LOW</w:t>
            </w:r>
          </w:p>
        </w:tc>
      </w:tr>
    </w:tbl>
    <w:p/>
    <w:p>
      <w:r>
        <w:rPr>
          <w:b/>
        </w:rPr>
        <w:t>Study Approach</w:t>
      </w:r>
      <w:r>
        <w:t>:</w:t>
      </w:r>
    </w:p>
    <w:p>
      <w:pPr>
        <w:pStyle w:val="ListBullet"/>
      </w:pPr>
      <w:r>
        <w:t>Focus on TIOPA 2010 Part 6A</w:t>
      </w:r>
    </w:p>
    <w:p>
      <w:pPr>
        <w:pStyle w:val="ListBullet"/>
      </w:pPr>
      <w:r>
        <w:t>Understand basic mismatch concepts</w:t>
      </w:r>
    </w:p>
    <w:p>
      <w:pPr>
        <w:pStyle w:val="ListBullet"/>
      </w:pPr>
      <w:r>
        <w:t>Light touch - questions usually Part C only</w:t>
      </w:r>
    </w:p>
    <w:p>
      <w:pPr>
        <w:pStyle w:val="ListBullet"/>
      </w:pPr>
      <w:r>
        <w:rPr>
          <w:b/>
        </w:rPr>
        <w:t>Time Investment</w:t>
      </w:r>
      <w:r>
        <w:t>: 3-4 hours (10% of Part C preparation)</w:t>
      </w:r>
    </w:p>
    <w:p>
      <w:pPr>
        <w:spacing w:before="120" w:after="120"/>
        <w:pBdr>
          <w:bottom w:val="single" w:sz="6" w:space="1" w:color="auto"/>
        </w:pBdr>
      </w:pPr>
    </w:p>
    <w:p>
      <w:pPr>
        <w:pStyle w:val="Heading4"/>
      </w:pPr>
      <w:r>
        <w:t>13. UK Holding Companies / Corporate Structures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substantial shareholding exemption (SSE)</w:t>
            </w:r>
          </w:p>
        </w:tc>
        <w:tc>
          <w:tcPr>
            <w:tcW w:type="dxa" w:w="2160"/>
          </w:tcPr>
          <w:p>
            <w:r/>
            <w:r>
              <w:t>L4</w:t>
            </w:r>
          </w:p>
        </w:tc>
        <w:tc>
          <w:tcPr>
            <w:tcW w:type="dxa" w:w="2160"/>
          </w:tcPr>
          <w:p>
            <w:r/>
            <w:r>
              <w:rPr>
                <w:b/>
              </w:rPr>
              <w:t>43%</w:t>
            </w:r>
          </w:p>
        </w:tc>
        <w:tc>
          <w:tcPr>
            <w:tcW w:type="dxa" w:w="2160"/>
          </w:tcPr>
          <w:p>
            <w:r/>
            <w:r>
              <w:rPr>
                <w:b/>
              </w:rPr>
              <w:t>MEDIUM</w:t>
            </w:r>
          </w:p>
        </w:tc>
      </w:tr>
      <w:tr>
        <w:tc>
          <w:tcPr>
            <w:tcW w:type="dxa" w:w="2160"/>
          </w:tcPr>
          <w:p>
            <w:r/>
            <w:r>
              <w:t>Analyze participation exemption for dividends</w:t>
            </w:r>
          </w:p>
        </w:tc>
        <w:tc>
          <w:tcPr>
            <w:tcW w:type="dxa" w:w="2160"/>
          </w:tcPr>
          <w:p>
            <w:r/>
            <w:r>
              <w:t>L4</w:t>
            </w:r>
          </w:p>
        </w:tc>
        <w:tc>
          <w:tcPr>
            <w:tcW w:type="dxa" w:w="2160"/>
          </w:tcPr>
          <w:p>
            <w:r/>
            <w:r>
              <w:t>30%</w:t>
            </w:r>
          </w:p>
        </w:tc>
        <w:tc>
          <w:tcPr>
            <w:tcW w:type="dxa" w:w="2160"/>
          </w:tcPr>
          <w:p>
            <w:r/>
            <w:r>
              <w:rPr>
                <w:b/>
              </w:rPr>
              <w:t>MEDIUM</w:t>
            </w:r>
          </w:p>
        </w:tc>
      </w:tr>
      <w:tr>
        <w:tc>
          <w:tcPr>
            <w:tcW w:type="dxa" w:w="2160"/>
          </w:tcPr>
          <w:p>
            <w:r/>
            <w:r>
              <w:t>Evaluate branch exemption election</w:t>
            </w:r>
          </w:p>
        </w:tc>
        <w:tc>
          <w:tcPr>
            <w:tcW w:type="dxa" w:w="2160"/>
          </w:tcPr>
          <w:p>
            <w:r/>
            <w:r>
              <w:t>L5</w:t>
            </w:r>
          </w:p>
        </w:tc>
        <w:tc>
          <w:tcPr>
            <w:tcW w:type="dxa" w:w="2160"/>
          </w:tcPr>
          <w:p>
            <w:r/>
            <w:r>
              <w:t>20%</w:t>
            </w:r>
          </w:p>
        </w:tc>
        <w:tc>
          <w:tcPr>
            <w:tcW w:type="dxa" w:w="2160"/>
          </w:tcPr>
          <w:p>
            <w:r/>
            <w:r>
              <w:t>LOW</w:t>
            </w:r>
          </w:p>
        </w:tc>
      </w:tr>
      <w:tr>
        <w:tc>
          <w:tcPr>
            <w:tcW w:type="dxa" w:w="2160"/>
          </w:tcPr>
          <w:p>
            <w:r/>
            <w:r>
              <w:t>Advise on holding company structuring</w:t>
            </w:r>
          </w:p>
        </w:tc>
        <w:tc>
          <w:tcPr>
            <w:tcW w:type="dxa" w:w="2160"/>
          </w:tcPr>
          <w:p>
            <w:r/>
            <w:r>
              <w:t>L5</w:t>
            </w:r>
          </w:p>
        </w:tc>
        <w:tc>
          <w:tcPr>
            <w:tcW w:type="dxa" w:w="2160"/>
          </w:tcPr>
          <w:p>
            <w:r/>
            <w:r>
              <w:t>30%</w:t>
            </w:r>
          </w:p>
        </w:tc>
        <w:tc>
          <w:tcPr>
            <w:tcW w:type="dxa" w:w="2160"/>
          </w:tcPr>
          <w:p>
            <w:r/>
            <w:r>
              <w:rPr>
                <w:b/>
              </w:rPr>
              <w:t>MEDIUM</w:t>
            </w:r>
          </w:p>
        </w:tc>
      </w:tr>
    </w:tbl>
    <w:p/>
    <w:p>
      <w:r>
        <w:rPr>
          <w:b/>
        </w:rPr>
        <w:t>Study Approach</w:t>
      </w:r>
      <w:r>
        <w:t>:</w:t>
      </w:r>
    </w:p>
    <w:p>
      <w:pPr>
        <w:pStyle w:val="ListBullet"/>
      </w:pPr>
      <w:r>
        <w:t>Focus on TCGA 1992 Sch 7AC (SSE)</w:t>
      </w:r>
    </w:p>
    <w:p>
      <w:pPr>
        <w:pStyle w:val="ListBullet"/>
      </w:pPr>
      <w:r>
        <w:t>Understand CTA 2009 Part 9A (dividend exemptions)</w:t>
      </w:r>
    </w:p>
    <w:p>
      <w:pPr>
        <w:pStyle w:val="ListBullet"/>
      </w:pPr>
      <w:r>
        <w:t>Light conceptual knowledge sufficient</w:t>
      </w:r>
    </w:p>
    <w:p>
      <w:pPr>
        <w:pStyle w:val="ListBullet"/>
      </w:pPr>
      <w:r>
        <w:rPr>
          <w:b/>
        </w:rPr>
        <w:t>Time Investment</w:t>
      </w:r>
      <w:r>
        <w:t>: 3-4 hours (10% of Part C preparation)</w:t>
      </w:r>
    </w:p>
    <w:p>
      <w:pPr>
        <w:spacing w:before="120" w:after="120"/>
        <w:pBdr>
          <w:bottom w:val="single" w:sz="6" w:space="1" w:color="auto"/>
        </w:pBdr>
      </w:pPr>
    </w:p>
    <w:p>
      <w:pPr>
        <w:pStyle w:val="Heading4"/>
      </w:pPr>
      <w:r>
        <w:t>14. Withholding Taxes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Identify UK withholding tax obligations</w:t>
            </w:r>
          </w:p>
        </w:tc>
        <w:tc>
          <w:tcPr>
            <w:tcW w:type="dxa" w:w="2160"/>
          </w:tcPr>
          <w:p>
            <w:r/>
            <w:r>
              <w:t>L4</w:t>
            </w:r>
          </w:p>
        </w:tc>
        <w:tc>
          <w:tcPr>
            <w:tcW w:type="dxa" w:w="2160"/>
          </w:tcPr>
          <w:p>
            <w:r/>
            <w:r>
              <w:rPr>
                <w:b/>
              </w:rPr>
              <w:t>29%</w:t>
            </w:r>
          </w:p>
        </w:tc>
        <w:tc>
          <w:tcPr>
            <w:tcW w:type="dxa" w:w="2160"/>
          </w:tcPr>
          <w:p>
            <w:r/>
            <w:r>
              <w:rPr>
                <w:b/>
              </w:rPr>
              <w:t>MEDIUM</w:t>
            </w:r>
          </w:p>
        </w:tc>
      </w:tr>
      <w:tr>
        <w:tc>
          <w:tcPr>
            <w:tcW w:type="dxa" w:w="2160"/>
          </w:tcPr>
          <w:p>
            <w:r/>
            <w:r>
              <w:t>Apply treaty relief procedures</w:t>
            </w:r>
          </w:p>
        </w:tc>
        <w:tc>
          <w:tcPr>
            <w:tcW w:type="dxa" w:w="2160"/>
          </w:tcPr>
          <w:p>
            <w:r/>
            <w:r>
              <w:t>L3</w:t>
            </w:r>
          </w:p>
        </w:tc>
        <w:tc>
          <w:tcPr>
            <w:tcW w:type="dxa" w:w="2160"/>
          </w:tcPr>
          <w:p>
            <w:r/>
            <w:r>
              <w:t>20%</w:t>
            </w:r>
          </w:p>
        </w:tc>
        <w:tc>
          <w:tcPr>
            <w:tcW w:type="dxa" w:w="2160"/>
          </w:tcPr>
          <w:p>
            <w:r/>
            <w:r>
              <w:t>LOW</w:t>
            </w:r>
          </w:p>
        </w:tc>
      </w:tr>
      <w:tr>
        <w:tc>
          <w:tcPr>
            <w:tcW w:type="dxa" w:w="2160"/>
          </w:tcPr>
          <w:p>
            <w:r/>
            <w:r>
              <w:t>Explain QAHC (Qualifying Asset Holding Company) regime basics</w:t>
            </w:r>
          </w:p>
        </w:tc>
        <w:tc>
          <w:tcPr>
            <w:tcW w:type="dxa" w:w="2160"/>
          </w:tcPr>
          <w:p>
            <w:r/>
            <w:r>
              <w:t>L4</w:t>
            </w:r>
          </w:p>
        </w:tc>
        <w:tc>
          <w:tcPr>
            <w:tcW w:type="dxa" w:w="2160"/>
          </w:tcPr>
          <w:p>
            <w:r/>
            <w:r>
              <w:t>10%</w:t>
            </w:r>
          </w:p>
        </w:tc>
        <w:tc>
          <w:tcPr>
            <w:tcW w:type="dxa" w:w="2160"/>
          </w:tcPr>
          <w:p>
            <w:r/>
            <w:r>
              <w:t>LOW</w:t>
            </w:r>
          </w:p>
        </w:tc>
      </w:tr>
      <w:tr>
        <w:tc>
          <w:tcPr>
            <w:tcW w:type="dxa" w:w="2160"/>
          </w:tcPr>
          <w:p>
            <w:r/>
            <w:r>
              <w:t>Distinguish treatment of different income types</w:t>
            </w:r>
          </w:p>
        </w:tc>
        <w:tc>
          <w:tcPr>
            <w:tcW w:type="dxa" w:w="2160"/>
          </w:tcPr>
          <w:p>
            <w:r/>
            <w:r>
              <w:t>L4</w:t>
            </w:r>
          </w:p>
        </w:tc>
        <w:tc>
          <w:tcPr>
            <w:tcW w:type="dxa" w:w="2160"/>
          </w:tcPr>
          <w:p>
            <w:r/>
            <w:r>
              <w:t>20%</w:t>
            </w:r>
          </w:p>
        </w:tc>
        <w:tc>
          <w:tcPr>
            <w:tcW w:type="dxa" w:w="2160"/>
          </w:tcPr>
          <w:p>
            <w:r/>
            <w:r>
              <w:t>LOW</w:t>
            </w:r>
          </w:p>
        </w:tc>
      </w:tr>
    </w:tbl>
    <w:p/>
    <w:p>
      <w:r>
        <w:rPr>
          <w:b/>
        </w:rPr>
        <w:t>Study Approach</w:t>
      </w:r>
      <w:r>
        <w:t>:</w:t>
      </w:r>
    </w:p>
    <w:p>
      <w:pPr>
        <w:pStyle w:val="ListBullet"/>
      </w:pPr>
      <w:r>
        <w:t>Overview of ITA 2007 Part 15</w:t>
      </w:r>
    </w:p>
    <w:p>
      <w:pPr>
        <w:pStyle w:val="ListBullet"/>
      </w:pPr>
      <w:r>
        <w:t>Focus on treaty relief concepts</w:t>
      </w:r>
    </w:p>
    <w:p>
      <w:pPr>
        <w:pStyle w:val="ListBullet"/>
      </w:pPr>
      <w:r>
        <w:t>Usually combined with other topics</w:t>
      </w:r>
    </w:p>
    <w:p>
      <w:pPr>
        <w:pStyle w:val="ListBullet"/>
      </w:pPr>
      <w:r>
        <w:rPr>
          <w:b/>
        </w:rPr>
        <w:t>Time Investment</w:t>
      </w:r>
      <w:r>
        <w:t>: 2-3 hours (7% of Part C preparation)</w:t>
      </w:r>
    </w:p>
    <w:p>
      <w:pPr>
        <w:spacing w:before="120" w:after="120"/>
        <w:pBdr>
          <w:bottom w:val="single" w:sz="6" w:space="1" w:color="auto"/>
        </w:pBdr>
      </w:pPr>
    </w:p>
    <w:p>
      <w:pPr>
        <w:pStyle w:val="Heading4"/>
      </w:pPr>
      <w:r>
        <w:t>15. Exit Charges &amp; Migration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Learning Objective</w:t>
            </w:r>
          </w:p>
        </w:tc>
        <w:tc>
          <w:tcPr>
            <w:tcW w:type="dxa" w:w="2160"/>
          </w:tcPr>
          <w:p>
            <w:r>
              <w:rPr>
                <w:b/>
              </w:rPr>
            </w:r>
            <w:r>
              <w:rPr>
                <w:b/>
              </w:rPr>
              <w:t>Bloom's Level</w:t>
            </w:r>
          </w:p>
        </w:tc>
        <w:tc>
          <w:tcPr>
            <w:tcW w:type="dxa" w:w="2160"/>
          </w:tcPr>
          <w:p>
            <w:r>
              <w:rPr>
                <w:b/>
              </w:rPr>
            </w:r>
            <w:r>
              <w:rPr>
                <w:b/>
              </w:rPr>
              <w:t>Exam Frequency</w:t>
            </w:r>
          </w:p>
        </w:tc>
        <w:tc>
          <w:tcPr>
            <w:tcW w:type="dxa" w:w="2160"/>
          </w:tcPr>
          <w:p>
            <w:r>
              <w:rPr>
                <w:b/>
              </w:rPr>
            </w:r>
            <w:r>
              <w:rPr>
                <w:b/>
              </w:rPr>
              <w:t>Priority</w:t>
            </w:r>
          </w:p>
        </w:tc>
      </w:tr>
      <w:tr>
        <w:tc>
          <w:tcPr>
            <w:tcW w:type="dxa" w:w="2160"/>
          </w:tcPr>
          <w:p>
            <w:r/>
            <w:r>
              <w:t>Explain corporate exit charge rules</w:t>
            </w:r>
          </w:p>
        </w:tc>
        <w:tc>
          <w:tcPr>
            <w:tcW w:type="dxa" w:w="2160"/>
          </w:tcPr>
          <w:p>
            <w:r/>
            <w:r>
              <w:t>L4</w:t>
            </w:r>
          </w:p>
        </w:tc>
        <w:tc>
          <w:tcPr>
            <w:tcW w:type="dxa" w:w="2160"/>
          </w:tcPr>
          <w:p>
            <w:r/>
            <w:r>
              <w:rPr>
                <w:b/>
              </w:rPr>
              <w:t>14%</w:t>
            </w:r>
          </w:p>
        </w:tc>
        <w:tc>
          <w:tcPr>
            <w:tcW w:type="dxa" w:w="2160"/>
          </w:tcPr>
          <w:p>
            <w:r/>
            <w:r>
              <w:t>LOW</w:t>
            </w:r>
          </w:p>
        </w:tc>
      </w:tr>
      <w:tr>
        <w:tc>
          <w:tcPr>
            <w:tcW w:type="dxa" w:w="2160"/>
          </w:tcPr>
          <w:p>
            <w:r/>
            <w:r>
              <w:t>Apply temporary non-residence rules</w:t>
            </w:r>
          </w:p>
        </w:tc>
        <w:tc>
          <w:tcPr>
            <w:tcW w:type="dxa" w:w="2160"/>
          </w:tcPr>
          <w:p>
            <w:r/>
            <w:r>
              <w:t>L3</w:t>
            </w:r>
          </w:p>
        </w:tc>
        <w:tc>
          <w:tcPr>
            <w:tcW w:type="dxa" w:w="2160"/>
          </w:tcPr>
          <w:p>
            <w:r/>
            <w:r>
              <w:t>30%</w:t>
            </w:r>
          </w:p>
        </w:tc>
        <w:tc>
          <w:tcPr>
            <w:tcW w:type="dxa" w:w="2160"/>
          </w:tcPr>
          <w:p>
            <w:r/>
            <w:r>
              <w:rPr>
                <w:b/>
              </w:rPr>
              <w:t>MEDIUM</w:t>
            </w:r>
          </w:p>
        </w:tc>
      </w:tr>
      <w:tr>
        <w:tc>
          <w:tcPr>
            <w:tcW w:type="dxa" w:w="2160"/>
          </w:tcPr>
          <w:p>
            <w:r/>
            <w:r>
              <w:t>Calculate exit charges on assets</w:t>
            </w:r>
          </w:p>
        </w:tc>
        <w:tc>
          <w:tcPr>
            <w:tcW w:type="dxa" w:w="2160"/>
          </w:tcPr>
          <w:p>
            <w:r/>
            <w:r>
              <w:t>L3</w:t>
            </w:r>
          </w:p>
        </w:tc>
        <w:tc>
          <w:tcPr>
            <w:tcW w:type="dxa" w:w="2160"/>
          </w:tcPr>
          <w:p>
            <w:r/>
            <w:r>
              <w:t>10%</w:t>
            </w:r>
          </w:p>
        </w:tc>
        <w:tc>
          <w:tcPr>
            <w:tcW w:type="dxa" w:w="2160"/>
          </w:tcPr>
          <w:p>
            <w:r/>
            <w:r>
              <w:t>LOW</w:t>
            </w:r>
          </w:p>
        </w:tc>
      </w:tr>
      <w:tr>
        <w:tc>
          <w:tcPr>
            <w:tcW w:type="dxa" w:w="2160"/>
          </w:tcPr>
          <w:p>
            <w:r/>
            <w:r>
              <w:t>Analyze treaty protection from exit charges</w:t>
            </w:r>
          </w:p>
        </w:tc>
        <w:tc>
          <w:tcPr>
            <w:tcW w:type="dxa" w:w="2160"/>
          </w:tcPr>
          <w:p>
            <w:r/>
            <w:r>
              <w:t>L4</w:t>
            </w:r>
          </w:p>
        </w:tc>
        <w:tc>
          <w:tcPr>
            <w:tcW w:type="dxa" w:w="2160"/>
          </w:tcPr>
          <w:p>
            <w:r/>
            <w:r>
              <w:t>10%</w:t>
            </w:r>
          </w:p>
        </w:tc>
        <w:tc>
          <w:tcPr>
            <w:tcW w:type="dxa" w:w="2160"/>
          </w:tcPr>
          <w:p>
            <w:r/>
            <w:r>
              <w:t>LOW</w:t>
            </w:r>
          </w:p>
        </w:tc>
      </w:tr>
    </w:tbl>
    <w:p/>
    <w:p>
      <w:r>
        <w:rPr>
          <w:b/>
        </w:rPr>
        <w:t>Study Approach</w:t>
      </w:r>
      <w:r>
        <w:t>:</w:t>
      </w:r>
    </w:p>
    <w:p>
      <w:pPr>
        <w:pStyle w:val="ListBullet"/>
      </w:pPr>
      <w:r>
        <w:t>Light knowledge of TCGA 1992 s 185</w:t>
      </w:r>
    </w:p>
    <w:p>
      <w:pPr>
        <w:pStyle w:val="ListBullet"/>
      </w:pPr>
      <w:r>
        <w:t>Focus on temporary non-residence (higher frequency)</w:t>
      </w:r>
    </w:p>
    <w:p>
      <w:pPr>
        <w:pStyle w:val="ListBullet"/>
      </w:pPr>
      <w:r>
        <w:t>Usually appears as sub-part of larger questions</w:t>
      </w:r>
    </w:p>
    <w:p>
      <w:pPr>
        <w:pStyle w:val="ListBullet"/>
      </w:pPr>
      <w:r>
        <w:rPr>
          <w:b/>
        </w:rPr>
        <w:t>Time Investment</w:t>
      </w:r>
      <w:r>
        <w:t>: 2-3 hours (7% of Part C preparation)</w:t>
      </w:r>
    </w:p>
    <w:p>
      <w:pPr>
        <w:spacing w:before="120" w:after="120"/>
        <w:pBdr>
          <w:bottom w:val="single" w:sz="6" w:space="1" w:color="auto"/>
        </w:pBdr>
      </w:pPr>
    </w:p>
    <w:p>
      <w:pPr>
        <w:pStyle w:val="Heading4"/>
      </w:pPr>
      <w:r>
        <w:t>16. Other Part C Topics (Lower Frequency)</w:t>
      </w:r>
    </w:p>
    <w:p>
      <w:r>
        <w:rPr>
          <w:b/>
        </w:rPr>
        <w:t>Topics appearing &lt;14% of exams:</w:t>
      </w:r>
    </w:p>
    <w:p>
      <w:pPr>
        <w:pStyle w:val="ListBullet"/>
      </w:pPr>
      <w:r>
        <w:t>Offshore Receipts in respect of Intangibles (ORIP)</w:t>
      </w:r>
    </w:p>
    <w:p>
      <w:pPr>
        <w:pStyle w:val="ListBullet"/>
      </w:pPr>
      <w:r>
        <w:t>Double Tax Relief calculations</w:t>
      </w:r>
    </w:p>
    <w:p>
      <w:pPr>
        <w:pStyle w:val="ListBullet"/>
      </w:pPr>
      <w:r>
        <w:t>Non-Resident Property Companies</w:t>
      </w:r>
    </w:p>
    <w:p>
      <w:pPr>
        <w:pStyle w:val="ListBullet"/>
      </w:pPr>
      <w:r>
        <w:t>VAT international aspects</w:t>
      </w:r>
    </w:p>
    <w:p>
      <w:pPr>
        <w:pStyle w:val="ListBullet"/>
      </w:pPr>
      <w:r>
        <w:t>NICs for internationally mobile employees</w:t>
      </w:r>
    </w:p>
    <w:p>
      <w:pPr>
        <w:pStyle w:val="ListBullet"/>
      </w:pPr>
      <w:r>
        <w:t>Inheritance Tax (IHT) international aspects</w:t>
      </w:r>
    </w:p>
    <w:p>
      <w:pPr>
        <w:pStyle w:val="ListBullet"/>
      </w:pPr>
      <w:r>
        <w:t>Stamp Duty Land Tax (SDLT) / Stamp Duty</w:t>
      </w:r>
    </w:p>
    <w:p>
      <w:r>
        <w:rPr>
          <w:b/>
        </w:rPr>
        <w:t>Study Approach</w:t>
      </w:r>
      <w:r>
        <w:t>:</w:t>
      </w:r>
    </w:p>
    <w:p>
      <w:pPr>
        <w:pStyle w:val="ListBullet"/>
      </w:pPr>
      <w:r>
        <w:t>Light conceptual awareness only</w:t>
      </w:r>
    </w:p>
    <w:p>
      <w:pPr>
        <w:pStyle w:val="ListBullet"/>
      </w:pPr>
      <w:r>
        <w:t>Focus on understanding basic framework</w:t>
      </w:r>
    </w:p>
    <w:p>
      <w:pPr>
        <w:pStyle w:val="ListBullet"/>
      </w:pPr>
      <w:r>
        <w:t>Don't invest significant time unless other priorities covered</w:t>
      </w:r>
    </w:p>
    <w:p>
      <w:pPr>
        <w:pStyle w:val="ListBullet"/>
      </w:pPr>
      <w:r>
        <w:rPr>
          <w:b/>
        </w:rPr>
        <w:t>Time Investment</w:t>
      </w:r>
      <w:r>
        <w:t>: 5-6 hours total across all topics (15% of Part C preparation)</w:t>
      </w:r>
    </w:p>
    <w:p>
      <w:pPr>
        <w:spacing w:before="120" w:after="120"/>
        <w:pBdr>
          <w:bottom w:val="single" w:sz="6" w:space="1" w:color="auto"/>
        </w:pBdr>
      </w:pPr>
    </w:p>
    <w:p>
      <w:pPr>
        <w:pStyle w:val="Heading2"/>
      </w:pPr>
      <w:r>
        <w:t>Strategic Topic Weighting Summary</w:t>
      </w:r>
    </w:p>
    <w:p>
      <w:pPr>
        <w:pStyle w:val="Heading3"/>
      </w:pPr>
      <w:r>
        <w:t>Critical Priority (Must Master - 50% of study time)</w:t>
      </w:r>
    </w:p>
    <w:p>
      <w:r>
        <w:rPr>
          <w:b/>
        </w:rPr>
        <w:t>Exam Appearance: 85-100%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Topic</w:t>
            </w:r>
          </w:p>
        </w:tc>
        <w:tc>
          <w:tcPr>
            <w:tcW w:type="dxa" w:w="2160"/>
          </w:tcPr>
          <w:p>
            <w:r>
              <w:rPr>
                <w:b/>
              </w:rPr>
            </w:r>
            <w:r>
              <w:rPr>
                <w:b/>
              </w:rPr>
              <w:t>Exam Frequency</w:t>
            </w:r>
          </w:p>
        </w:tc>
        <w:tc>
          <w:tcPr>
            <w:tcW w:type="dxa" w:w="2160"/>
          </w:tcPr>
          <w:p>
            <w:r>
              <w:rPr>
                <w:b/>
              </w:rPr>
            </w:r>
            <w:r>
              <w:rPr>
                <w:b/>
              </w:rPr>
              <w:t>Recommended Hours</w:t>
            </w:r>
          </w:p>
        </w:tc>
        <w:tc>
          <w:tcPr>
            <w:tcW w:type="dxa" w:w="2160"/>
          </w:tcPr>
          <w:p>
            <w:r>
              <w:rPr>
                <w:b/>
              </w:rPr>
            </w:r>
            <w:r>
              <w:rPr>
                <w:b/>
              </w:rPr>
              <w:t>Part</w:t>
            </w:r>
          </w:p>
        </w:tc>
      </w:tr>
      <w:tr>
        <w:tc>
          <w:tcPr>
            <w:tcW w:type="dxa" w:w="2160"/>
          </w:tcPr>
          <w:p>
            <w:r/>
            <w:r>
              <w:t>Individual Residence (SRT)</w:t>
            </w:r>
          </w:p>
        </w:tc>
        <w:tc>
          <w:tcPr>
            <w:tcW w:type="dxa" w:w="2160"/>
          </w:tcPr>
          <w:p>
            <w:r/>
            <w:r>
              <w:t>100%</w:t>
            </w:r>
          </w:p>
        </w:tc>
        <w:tc>
          <w:tcPr>
            <w:tcW w:type="dxa" w:w="2160"/>
          </w:tcPr>
          <w:p>
            <w:r/>
            <w:r>
              <w:t>12-15 hrs</w:t>
            </w:r>
          </w:p>
        </w:tc>
        <w:tc>
          <w:tcPr>
            <w:tcW w:type="dxa" w:w="2160"/>
          </w:tcPr>
          <w:p>
            <w:r/>
            <w:r>
              <w:t>A</w:t>
            </w:r>
          </w:p>
        </w:tc>
      </w:tr>
      <w:tr>
        <w:tc>
          <w:tcPr>
            <w:tcW w:type="dxa" w:w="2160"/>
          </w:tcPr>
          <w:p>
            <w:r/>
            <w:r>
              <w:t>Remittance Basis</w:t>
            </w:r>
          </w:p>
        </w:tc>
        <w:tc>
          <w:tcPr>
            <w:tcW w:type="dxa" w:w="2160"/>
          </w:tcPr>
          <w:p>
            <w:r/>
            <w:r>
              <w:t>86%</w:t>
            </w:r>
          </w:p>
        </w:tc>
        <w:tc>
          <w:tcPr>
            <w:tcW w:type="dxa" w:w="2160"/>
          </w:tcPr>
          <w:p>
            <w:r/>
            <w:r>
              <w:t>10-12 hrs</w:t>
            </w:r>
          </w:p>
        </w:tc>
        <w:tc>
          <w:tcPr>
            <w:tcW w:type="dxa" w:w="2160"/>
          </w:tcPr>
          <w:p>
            <w:r/>
            <w:r>
              <w:t>A/B</w:t>
            </w:r>
          </w:p>
        </w:tc>
      </w:tr>
      <w:tr>
        <w:tc>
          <w:tcPr>
            <w:tcW w:type="dxa" w:w="2160"/>
          </w:tcPr>
          <w:p>
            <w:r/>
            <w:r>
              <w:t>Domicile</w:t>
            </w:r>
          </w:p>
        </w:tc>
        <w:tc>
          <w:tcPr>
            <w:tcW w:type="dxa" w:w="2160"/>
          </w:tcPr>
          <w:p>
            <w:r/>
            <w:r>
              <w:t>86%</w:t>
            </w:r>
          </w:p>
        </w:tc>
        <w:tc>
          <w:tcPr>
            <w:tcW w:type="dxa" w:w="2160"/>
          </w:tcPr>
          <w:p>
            <w:r/>
            <w:r>
              <w:t>6-8 hrs</w:t>
            </w:r>
          </w:p>
        </w:tc>
        <w:tc>
          <w:tcPr>
            <w:tcW w:type="dxa" w:w="2160"/>
          </w:tcPr>
          <w:p>
            <w:r/>
            <w:r>
              <w:t>B</w:t>
            </w:r>
          </w:p>
        </w:tc>
      </w:tr>
    </w:tbl>
    <w:p/>
    <w:p>
      <w:r>
        <w:rPr>
          <w:b/>
        </w:rPr>
        <w:t>Subtotal: 28-35 hours</w:t>
      </w:r>
      <w:r>
        <w:t xml:space="preserve"> (50% of 60-hour study plan)</w:t>
      </w:r>
    </w:p>
    <w:p>
      <w:pPr>
        <w:spacing w:before="120" w:after="120"/>
        <w:pBdr>
          <w:bottom w:val="single" w:sz="6" w:space="1" w:color="auto"/>
        </w:pBdr>
      </w:pPr>
    </w:p>
    <w:p>
      <w:pPr>
        <w:pStyle w:val="Heading3"/>
      </w:pPr>
      <w:r>
        <w:t>High Priority (Strong Foundation - 30% of study time)</w:t>
      </w:r>
    </w:p>
    <w:p>
      <w:r>
        <w:rPr>
          <w:b/>
        </w:rPr>
        <w:t>Exam Appearance: 50-70%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Topic</w:t>
            </w:r>
          </w:p>
        </w:tc>
        <w:tc>
          <w:tcPr>
            <w:tcW w:type="dxa" w:w="2160"/>
          </w:tcPr>
          <w:p>
            <w:r>
              <w:rPr>
                <w:b/>
              </w:rPr>
            </w:r>
            <w:r>
              <w:rPr>
                <w:b/>
              </w:rPr>
              <w:t>Exam Frequency</w:t>
            </w:r>
          </w:p>
        </w:tc>
        <w:tc>
          <w:tcPr>
            <w:tcW w:type="dxa" w:w="2160"/>
          </w:tcPr>
          <w:p>
            <w:r>
              <w:rPr>
                <w:b/>
              </w:rPr>
            </w:r>
            <w:r>
              <w:rPr>
                <w:b/>
              </w:rPr>
              <w:t>Recommended Hours</w:t>
            </w:r>
          </w:p>
        </w:tc>
        <w:tc>
          <w:tcPr>
            <w:tcW w:type="dxa" w:w="2160"/>
          </w:tcPr>
          <w:p>
            <w:r>
              <w:rPr>
                <w:b/>
              </w:rPr>
            </w:r>
            <w:r>
              <w:rPr>
                <w:b/>
              </w:rPr>
              <w:t>Part</w:t>
            </w:r>
          </w:p>
        </w:tc>
      </w:tr>
      <w:tr>
        <w:tc>
          <w:tcPr>
            <w:tcW w:type="dxa" w:w="2160"/>
          </w:tcPr>
          <w:p>
            <w:r/>
            <w:r>
              <w:t>Corporate Residence</w:t>
            </w:r>
          </w:p>
        </w:tc>
        <w:tc>
          <w:tcPr>
            <w:tcW w:type="dxa" w:w="2160"/>
          </w:tcPr>
          <w:p>
            <w:r/>
            <w:r>
              <w:t>57%</w:t>
            </w:r>
          </w:p>
        </w:tc>
        <w:tc>
          <w:tcPr>
            <w:tcW w:type="dxa" w:w="2160"/>
          </w:tcPr>
          <w:p>
            <w:r/>
            <w:r>
              <w:t>8-10 hrs</w:t>
            </w:r>
          </w:p>
        </w:tc>
        <w:tc>
          <w:tcPr>
            <w:tcW w:type="dxa" w:w="2160"/>
          </w:tcPr>
          <w:p>
            <w:r/>
            <w:r>
              <w:t>A</w:t>
            </w:r>
          </w:p>
        </w:tc>
      </w:tr>
      <w:tr>
        <w:tc>
          <w:tcPr>
            <w:tcW w:type="dxa" w:w="2160"/>
          </w:tcPr>
          <w:p>
            <w:r/>
            <w:r>
              <w:t>Permanent Establishment</w:t>
            </w:r>
          </w:p>
        </w:tc>
        <w:tc>
          <w:tcPr>
            <w:tcW w:type="dxa" w:w="2160"/>
          </w:tcPr>
          <w:p>
            <w:r/>
            <w:r>
              <w:t>57%</w:t>
            </w:r>
          </w:p>
        </w:tc>
        <w:tc>
          <w:tcPr>
            <w:tcW w:type="dxa" w:w="2160"/>
          </w:tcPr>
          <w:p>
            <w:r/>
            <w:r>
              <w:t>6-8 hrs</w:t>
            </w:r>
          </w:p>
        </w:tc>
        <w:tc>
          <w:tcPr>
            <w:tcW w:type="dxa" w:w="2160"/>
          </w:tcPr>
          <w:p>
            <w:r/>
            <w:r>
              <w:t>B</w:t>
            </w:r>
          </w:p>
        </w:tc>
      </w:tr>
      <w:tr>
        <w:tc>
          <w:tcPr>
            <w:tcW w:type="dxa" w:w="2160"/>
          </w:tcPr>
          <w:p>
            <w:r/>
            <w:r>
              <w:t>ATED</w:t>
            </w:r>
          </w:p>
        </w:tc>
        <w:tc>
          <w:tcPr>
            <w:tcW w:type="dxa" w:w="2160"/>
          </w:tcPr>
          <w:p>
            <w:r/>
            <w:r>
              <w:t>57%</w:t>
            </w:r>
          </w:p>
        </w:tc>
        <w:tc>
          <w:tcPr>
            <w:tcW w:type="dxa" w:w="2160"/>
          </w:tcPr>
          <w:p>
            <w:r/>
            <w:r>
              <w:t>4-5 hrs</w:t>
            </w:r>
          </w:p>
        </w:tc>
        <w:tc>
          <w:tcPr>
            <w:tcW w:type="dxa" w:w="2160"/>
          </w:tcPr>
          <w:p>
            <w:r/>
            <w:r>
              <w:t>C</w:t>
            </w:r>
          </w:p>
        </w:tc>
      </w:tr>
      <w:tr>
        <w:tc>
          <w:tcPr>
            <w:tcW w:type="dxa" w:w="2160"/>
          </w:tcPr>
          <w:p>
            <w:r/>
            <w:r>
              <w:t>Business Investment Relief</w:t>
            </w:r>
          </w:p>
        </w:tc>
        <w:tc>
          <w:tcPr>
            <w:tcW w:type="dxa" w:w="2160"/>
          </w:tcPr>
          <w:p>
            <w:r/>
            <w:r>
              <w:t>57%</w:t>
            </w:r>
          </w:p>
        </w:tc>
        <w:tc>
          <w:tcPr>
            <w:tcW w:type="dxa" w:w="2160"/>
          </w:tcPr>
          <w:p>
            <w:r/>
            <w:r>
              <w:t>5-6 hrs</w:t>
            </w:r>
          </w:p>
        </w:tc>
        <w:tc>
          <w:tcPr>
            <w:tcW w:type="dxa" w:w="2160"/>
          </w:tcPr>
          <w:p>
            <w:r/>
            <w:r>
              <w:t>B</w:t>
            </w:r>
          </w:p>
        </w:tc>
      </w:tr>
    </w:tbl>
    <w:p/>
    <w:p>
      <w:r>
        <w:rPr>
          <w:b/>
        </w:rPr>
        <w:t>Subtotal: 23-29 hours</w:t>
      </w:r>
      <w:r>
        <w:t xml:space="preserve"> (30% of study plan)</w:t>
      </w:r>
    </w:p>
    <w:p>
      <w:pPr>
        <w:spacing w:before="120" w:after="120"/>
        <w:pBdr>
          <w:bottom w:val="single" w:sz="6" w:space="1" w:color="auto"/>
        </w:pBdr>
      </w:pPr>
    </w:p>
    <w:p>
      <w:pPr>
        <w:pStyle w:val="Heading3"/>
      </w:pPr>
      <w:r>
        <w:t>Medium Priority (Solid Coverage - 15% of study time)</w:t>
      </w:r>
    </w:p>
    <w:p>
      <w:r>
        <w:rPr>
          <w:b/>
        </w:rPr>
        <w:t>Exam Appearance: 30-50%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Topic</w:t>
            </w:r>
          </w:p>
        </w:tc>
        <w:tc>
          <w:tcPr>
            <w:tcW w:type="dxa" w:w="2160"/>
          </w:tcPr>
          <w:p>
            <w:r>
              <w:rPr>
                <w:b/>
              </w:rPr>
            </w:r>
            <w:r>
              <w:rPr>
                <w:b/>
              </w:rPr>
              <w:t>Exam Frequency</w:t>
            </w:r>
          </w:p>
        </w:tc>
        <w:tc>
          <w:tcPr>
            <w:tcW w:type="dxa" w:w="2160"/>
          </w:tcPr>
          <w:p>
            <w:r>
              <w:rPr>
                <w:b/>
              </w:rPr>
            </w:r>
            <w:r>
              <w:rPr>
                <w:b/>
              </w:rPr>
              <w:t>Recommended Hours</w:t>
            </w:r>
          </w:p>
        </w:tc>
        <w:tc>
          <w:tcPr>
            <w:tcW w:type="dxa" w:w="2160"/>
          </w:tcPr>
          <w:p>
            <w:r>
              <w:rPr>
                <w:b/>
              </w:rPr>
            </w:r>
            <w:r>
              <w:rPr>
                <w:b/>
              </w:rPr>
              <w:t>Part</w:t>
            </w:r>
          </w:p>
        </w:tc>
      </w:tr>
      <w:tr>
        <w:tc>
          <w:tcPr>
            <w:tcW w:type="dxa" w:w="2160"/>
          </w:tcPr>
          <w:p>
            <w:r/>
            <w:r>
              <w:t>Controlled Foreign Companies</w:t>
            </w:r>
          </w:p>
        </w:tc>
        <w:tc>
          <w:tcPr>
            <w:tcW w:type="dxa" w:w="2160"/>
          </w:tcPr>
          <w:p>
            <w:r/>
            <w:r>
              <w:t>43%</w:t>
            </w:r>
          </w:p>
        </w:tc>
        <w:tc>
          <w:tcPr>
            <w:tcW w:type="dxa" w:w="2160"/>
          </w:tcPr>
          <w:p>
            <w:r/>
            <w:r>
              <w:t>8-10 hrs</w:t>
            </w:r>
          </w:p>
        </w:tc>
        <w:tc>
          <w:tcPr>
            <w:tcW w:type="dxa" w:w="2160"/>
          </w:tcPr>
          <w:p>
            <w:r/>
            <w:r>
              <w:t>A</w:t>
            </w:r>
          </w:p>
        </w:tc>
      </w:tr>
      <w:tr>
        <w:tc>
          <w:tcPr>
            <w:tcW w:type="dxa" w:w="2160"/>
          </w:tcPr>
          <w:p>
            <w:r/>
            <w:r>
              <w:t>Transfer Pricing</w:t>
            </w:r>
          </w:p>
        </w:tc>
        <w:tc>
          <w:tcPr>
            <w:tcW w:type="dxa" w:w="2160"/>
          </w:tcPr>
          <w:p>
            <w:r/>
            <w:r>
              <w:t>43%</w:t>
            </w:r>
          </w:p>
        </w:tc>
        <w:tc>
          <w:tcPr>
            <w:tcW w:type="dxa" w:w="2160"/>
          </w:tcPr>
          <w:p>
            <w:r/>
            <w:r>
              <w:t>5-6 hrs</w:t>
            </w:r>
          </w:p>
        </w:tc>
        <w:tc>
          <w:tcPr>
            <w:tcW w:type="dxa" w:w="2160"/>
          </w:tcPr>
          <w:p>
            <w:r/>
            <w:r>
              <w:t>B</w:t>
            </w:r>
          </w:p>
        </w:tc>
      </w:tr>
      <w:tr>
        <w:tc>
          <w:tcPr>
            <w:tcW w:type="dxa" w:w="2160"/>
          </w:tcPr>
          <w:p>
            <w:r/>
            <w:r>
              <w:t>Corporate Interest Restriction</w:t>
            </w:r>
          </w:p>
        </w:tc>
        <w:tc>
          <w:tcPr>
            <w:tcW w:type="dxa" w:w="2160"/>
          </w:tcPr>
          <w:p>
            <w:r/>
            <w:r>
              <w:t>29%</w:t>
            </w:r>
          </w:p>
        </w:tc>
        <w:tc>
          <w:tcPr>
            <w:tcW w:type="dxa" w:w="2160"/>
          </w:tcPr>
          <w:p>
            <w:r/>
            <w:r>
              <w:t>6-8 hrs</w:t>
            </w:r>
          </w:p>
        </w:tc>
        <w:tc>
          <w:tcPr>
            <w:tcW w:type="dxa" w:w="2160"/>
          </w:tcPr>
          <w:p>
            <w:r/>
            <w:r>
              <w:t>A</w:t>
            </w:r>
          </w:p>
        </w:tc>
      </w:tr>
      <w:tr>
        <w:tc>
          <w:tcPr>
            <w:tcW w:type="dxa" w:w="2160"/>
          </w:tcPr>
          <w:p>
            <w:r/>
            <w:r>
              <w:t>Anti-Hybrid Rules</w:t>
            </w:r>
          </w:p>
        </w:tc>
        <w:tc>
          <w:tcPr>
            <w:tcW w:type="dxa" w:w="2160"/>
          </w:tcPr>
          <w:p>
            <w:r/>
            <w:r>
              <w:t>43%</w:t>
            </w:r>
          </w:p>
        </w:tc>
        <w:tc>
          <w:tcPr>
            <w:tcW w:type="dxa" w:w="2160"/>
          </w:tcPr>
          <w:p>
            <w:r/>
            <w:r>
              <w:t>3-4 hrs</w:t>
            </w:r>
          </w:p>
        </w:tc>
        <w:tc>
          <w:tcPr>
            <w:tcW w:type="dxa" w:w="2160"/>
          </w:tcPr>
          <w:p>
            <w:r/>
            <w:r>
              <w:t>C</w:t>
            </w:r>
          </w:p>
        </w:tc>
      </w:tr>
      <w:tr>
        <w:tc>
          <w:tcPr>
            <w:tcW w:type="dxa" w:w="2160"/>
          </w:tcPr>
          <w:p>
            <w:r/>
            <w:r>
              <w:t>Trusts</w:t>
            </w:r>
          </w:p>
        </w:tc>
        <w:tc>
          <w:tcPr>
            <w:tcW w:type="dxa" w:w="2160"/>
          </w:tcPr>
          <w:p>
            <w:r/>
            <w:r>
              <w:t>43%</w:t>
            </w:r>
          </w:p>
        </w:tc>
        <w:tc>
          <w:tcPr>
            <w:tcW w:type="dxa" w:w="2160"/>
          </w:tcPr>
          <w:p>
            <w:r/>
            <w:r>
              <w:t>4-5 hrs</w:t>
            </w:r>
          </w:p>
        </w:tc>
        <w:tc>
          <w:tcPr>
            <w:tcW w:type="dxa" w:w="2160"/>
          </w:tcPr>
          <w:p>
            <w:r/>
            <w:r>
              <w:t>C</w:t>
            </w:r>
          </w:p>
        </w:tc>
      </w:tr>
      <w:tr>
        <w:tc>
          <w:tcPr>
            <w:tcW w:type="dxa" w:w="2160"/>
          </w:tcPr>
          <w:p>
            <w:r/>
            <w:r>
              <w:t>UK Holding Companies</w:t>
            </w:r>
          </w:p>
        </w:tc>
        <w:tc>
          <w:tcPr>
            <w:tcW w:type="dxa" w:w="2160"/>
          </w:tcPr>
          <w:p>
            <w:r/>
            <w:r>
              <w:t>43%</w:t>
            </w:r>
          </w:p>
        </w:tc>
        <w:tc>
          <w:tcPr>
            <w:tcW w:type="dxa" w:w="2160"/>
          </w:tcPr>
          <w:p>
            <w:r/>
            <w:r>
              <w:t>3-4 hrs</w:t>
            </w:r>
          </w:p>
        </w:tc>
        <w:tc>
          <w:tcPr>
            <w:tcW w:type="dxa" w:w="2160"/>
          </w:tcPr>
          <w:p>
            <w:r/>
            <w:r>
              <w:t>C</w:t>
            </w:r>
          </w:p>
        </w:tc>
      </w:tr>
    </w:tbl>
    <w:p/>
    <w:p>
      <w:r>
        <w:rPr>
          <w:b/>
        </w:rPr>
        <w:t>Subtotal: 29-37 hours</w:t>
      </w:r>
      <w:r>
        <w:t xml:space="preserve"> (15% of study plan)</w:t>
      </w:r>
    </w:p>
    <w:p>
      <w:pPr>
        <w:spacing w:before="120" w:after="120"/>
        <w:pBdr>
          <w:bottom w:val="single" w:sz="6" w:space="1" w:color="auto"/>
        </w:pBdr>
      </w:pPr>
    </w:p>
    <w:p>
      <w:pPr>
        <w:pStyle w:val="Heading3"/>
      </w:pPr>
      <w:r>
        <w:t>Lower Priority (Awareness Level - 5% of study time)</w:t>
      </w:r>
    </w:p>
    <w:p>
      <w:r>
        <w:rPr>
          <w:b/>
        </w:rPr>
        <w:t>Exam Appearance: &lt;30%</w:t>
      </w:r>
    </w:p>
    <w:p>
      <w:r>
        <w:t>All other topics: 3-5 hours total for conceptual awareness</w:t>
      </w:r>
    </w:p>
    <w:p>
      <w:pPr>
        <w:spacing w:before="120" w:after="120"/>
        <w:pBdr>
          <w:bottom w:val="single" w:sz="6" w:space="1" w:color="auto"/>
        </w:pBdr>
      </w:pPr>
    </w:p>
    <w:p>
      <w:pPr>
        <w:pStyle w:val="Heading2"/>
      </w:pPr>
      <w:r>
        <w:t>Bloom's Taxonomy Mapping by Part</w:t>
      </w:r>
    </w:p>
    <w:p>
      <w:pPr>
        <w:pStyle w:val="Heading3"/>
      </w:pPr>
      <w:r>
        <w:t>Part A Questions (50 marks) - Cognitive Distribution</w:t>
      </w:r>
    </w:p>
    <w:p>
      <w:pPr>
        <w:pStyle w:val="ListBullet"/>
      </w:pPr>
      <w:r>
        <w:rPr>
          <w:b/>
        </w:rPr>
        <w:t>L5 (Evaluate)</w:t>
      </w:r>
      <w:r>
        <w:t>: 40-50% of marks</w:t>
      </w:r>
    </w:p>
    <w:p>
      <w:pPr>
        <w:pStyle w:val="ListBullet"/>
        <w:ind w:left="360"/>
      </w:pPr>
      <w:r>
        <w:t>"Advise the client..."</w:t>
      </w:r>
    </w:p>
    <w:p>
      <w:pPr>
        <w:pStyle w:val="ListBullet"/>
        <w:ind w:left="360"/>
      </w:pPr>
      <w:r>
        <w:t>"Evaluate whether..."</w:t>
      </w:r>
    </w:p>
    <w:p>
      <w:pPr>
        <w:pStyle w:val="ListBullet"/>
        <w:ind w:left="360"/>
      </w:pPr>
      <w:r>
        <w:t>"Recommend the optimal..."</w:t>
      </w:r>
    </w:p>
    <w:p>
      <w:pPr>
        <w:pStyle w:val="ListBullet"/>
      </w:pPr>
      <w:r>
        <w:rPr>
          <w:b/>
        </w:rPr>
        <w:t>L4 (Analyze)</w:t>
      </w:r>
      <w:r>
        <w:t>: 30-40% of marks</w:t>
      </w:r>
    </w:p>
    <w:p>
      <w:pPr>
        <w:pStyle w:val="ListBullet"/>
        <w:ind w:left="360"/>
      </w:pPr>
      <w:r>
        <w:t>"Analyze the residence position..."</w:t>
      </w:r>
    </w:p>
    <w:p>
      <w:pPr>
        <w:pStyle w:val="ListBullet"/>
        <w:ind w:left="360"/>
      </w:pPr>
      <w:r>
        <w:t>"Explain the factors..."</w:t>
      </w:r>
    </w:p>
    <w:p>
      <w:pPr>
        <w:pStyle w:val="ListBullet"/>
        <w:ind w:left="360"/>
      </w:pPr>
      <w:r>
        <w:t>"Discuss the implications..."</w:t>
      </w:r>
    </w:p>
    <w:p>
      <w:pPr>
        <w:pStyle w:val="ListBullet"/>
      </w:pPr>
      <w:r>
        <w:rPr>
          <w:b/>
        </w:rPr>
        <w:t>L3 (Apply)</w:t>
      </w:r>
      <w:r>
        <w:t>: 10-20% of marks</w:t>
      </w:r>
    </w:p>
    <w:p>
      <w:pPr>
        <w:pStyle w:val="ListBullet"/>
        <w:ind w:left="360"/>
      </w:pPr>
      <w:r>
        <w:t>Calculations (tax liability, apportionments)</w:t>
      </w:r>
    </w:p>
    <w:p>
      <w:pPr>
        <w:pStyle w:val="ListBullet"/>
        <w:ind w:left="360"/>
      </w:pPr>
      <w:r>
        <w:t>Application of specific rules to facts</w:t>
      </w:r>
    </w:p>
    <w:p>
      <w:r>
        <w:rPr>
          <w:b/>
        </w:rPr>
        <w:t>Implication</w:t>
      </w:r>
      <w:r>
        <w:t>: Part A requires strong analytical and evaluative skills. Practice advising clients and making recommendations, not just stating rules.</w:t>
      </w:r>
    </w:p>
    <w:p>
      <w:pPr>
        <w:spacing w:before="120" w:after="120"/>
        <w:pBdr>
          <w:bottom w:val="single" w:sz="6" w:space="1" w:color="auto"/>
        </w:pBdr>
      </w:pPr>
    </w:p>
    <w:p>
      <w:pPr>
        <w:pStyle w:val="Heading3"/>
      </w:pPr>
      <w:r>
        <w:t>Part B Questions (20 marks) - Cognitive Distribution</w:t>
      </w:r>
    </w:p>
    <w:p>
      <w:pPr>
        <w:pStyle w:val="ListBullet"/>
      </w:pPr>
      <w:r>
        <w:rPr>
          <w:b/>
        </w:rPr>
        <w:t>L4 (Analyze)</w:t>
      </w:r>
      <w:r>
        <w:t>: 50-60% of marks</w:t>
      </w:r>
    </w:p>
    <w:p>
      <w:pPr>
        <w:pStyle w:val="ListBullet"/>
        <w:ind w:left="360"/>
      </w:pPr>
      <w:r>
        <w:t>"Explain the conditions..."</w:t>
      </w:r>
    </w:p>
    <w:p>
      <w:pPr>
        <w:pStyle w:val="ListBullet"/>
        <w:ind w:left="360"/>
      </w:pPr>
      <w:r>
        <w:t>"Analyze whether..."</w:t>
      </w:r>
    </w:p>
    <w:p>
      <w:pPr>
        <w:pStyle w:val="ListBullet"/>
        <w:ind w:left="360"/>
      </w:pPr>
      <w:r>
        <w:t>"Compare the two approaches..."</w:t>
      </w:r>
    </w:p>
    <w:p>
      <w:pPr>
        <w:pStyle w:val="ListBullet"/>
      </w:pPr>
      <w:r>
        <w:rPr>
          <w:b/>
        </w:rPr>
        <w:t>L5 (Evaluate)</w:t>
      </w:r>
      <w:r>
        <w:t>: 20-30% of marks</w:t>
      </w:r>
    </w:p>
    <w:p>
      <w:pPr>
        <w:pStyle w:val="ListBullet"/>
        <w:ind w:left="360"/>
      </w:pPr>
      <w:r>
        <w:t>"Advise on the optimal structure..."</w:t>
      </w:r>
    </w:p>
    <w:p>
      <w:pPr>
        <w:pStyle w:val="ListBullet"/>
      </w:pPr>
      <w:r>
        <w:rPr>
          <w:b/>
        </w:rPr>
        <w:t>L3 (Apply)</w:t>
      </w:r>
      <w:r>
        <w:t>: 20-30% of marks</w:t>
      </w:r>
    </w:p>
    <w:p>
      <w:pPr>
        <w:pStyle w:val="ListBullet"/>
        <w:ind w:left="360"/>
      </w:pPr>
      <w:r>
        <w:t>Specific rule application</w:t>
      </w:r>
    </w:p>
    <w:p>
      <w:pPr>
        <w:pStyle w:val="ListBullet"/>
        <w:ind w:left="360"/>
      </w:pPr>
      <w:r>
        <w:t>Basic calculations</w:t>
      </w:r>
    </w:p>
    <w:p>
      <w:r>
        <w:rPr>
          <w:b/>
        </w:rPr>
        <w:t>Implication</w:t>
      </w:r>
      <w:r>
        <w:t>: Part B is more balanced but still emphasizes analysis. Show you can work through conditions and requirements systematically.</w:t>
      </w:r>
    </w:p>
    <w:p>
      <w:pPr>
        <w:spacing w:before="120" w:after="120"/>
        <w:pBdr>
          <w:bottom w:val="single" w:sz="6" w:space="1" w:color="auto"/>
        </w:pBdr>
      </w:pPr>
    </w:p>
    <w:p>
      <w:pPr>
        <w:pStyle w:val="Heading3"/>
      </w:pPr>
      <w:r>
        <w:t>Part C Questions (30 marks) - Cognitive Distribution</w:t>
      </w:r>
    </w:p>
    <w:p>
      <w:pPr>
        <w:pStyle w:val="ListBullet"/>
      </w:pPr>
      <w:r>
        <w:rPr>
          <w:b/>
        </w:rPr>
        <w:t>L4 (Analyze)</w:t>
      </w:r>
      <w:r>
        <w:t>: 40-50% of marks</w:t>
      </w:r>
    </w:p>
    <w:p>
      <w:pPr>
        <w:pStyle w:val="ListBullet"/>
        <w:ind w:left="360"/>
      </w:pPr>
      <w:r>
        <w:t>"Explain the rules..."</w:t>
      </w:r>
    </w:p>
    <w:p>
      <w:pPr>
        <w:pStyle w:val="ListBullet"/>
        <w:ind w:left="360"/>
      </w:pPr>
      <w:r>
        <w:t>"Identify the tax consequences..."</w:t>
      </w:r>
    </w:p>
    <w:p>
      <w:pPr>
        <w:pStyle w:val="ListBullet"/>
      </w:pPr>
      <w:r>
        <w:rPr>
          <w:b/>
        </w:rPr>
        <w:t>L3 (Apply)</w:t>
      </w:r>
      <w:r>
        <w:t>: 30-40% of marks</w:t>
      </w:r>
    </w:p>
    <w:p>
      <w:pPr>
        <w:pStyle w:val="ListBullet"/>
        <w:ind w:left="360"/>
      </w:pPr>
      <w:r>
        <w:t>Direct application to straightforward scenarios</w:t>
      </w:r>
    </w:p>
    <w:p>
      <w:pPr>
        <w:pStyle w:val="ListBullet"/>
        <w:ind w:left="360"/>
      </w:pPr>
      <w:r>
        <w:t>Simple calculations</w:t>
      </w:r>
    </w:p>
    <w:p>
      <w:pPr>
        <w:pStyle w:val="ListBullet"/>
      </w:pPr>
      <w:r>
        <w:rPr>
          <w:b/>
        </w:rPr>
        <w:t>L5 (Evaluate)</w:t>
      </w:r>
      <w:r>
        <w:t>: 10-20% of marks</w:t>
      </w:r>
    </w:p>
    <w:p>
      <w:pPr>
        <w:pStyle w:val="ListBullet"/>
        <w:ind w:left="360"/>
      </w:pPr>
      <w:r>
        <w:t>Occasional advice requirements</w:t>
      </w:r>
    </w:p>
    <w:p>
      <w:r>
        <w:rPr>
          <w:b/>
        </w:rPr>
        <w:t>Implication</w:t>
      </w:r>
      <w:r>
        <w:t>: Part C often tests breadth of knowledge. Be able to identify and apply rules across multiple smaller topics quickly.</w:t>
      </w:r>
    </w:p>
    <w:p>
      <w:pPr>
        <w:spacing w:before="120" w:after="120"/>
        <w:pBdr>
          <w:bottom w:val="single" w:sz="6" w:space="1" w:color="auto"/>
        </w:pBdr>
      </w:pPr>
    </w:p>
    <w:p>
      <w:pPr>
        <w:pStyle w:val="Heading2"/>
      </w:pPr>
      <w:r>
        <w:t>Study Prioritization Framework</w:t>
      </w:r>
    </w:p>
    <w:p>
      <w:pPr>
        <w:pStyle w:val="Heading3"/>
      </w:pPr>
      <w:r>
        <w:t>Phase 1: Foundation (Weeks 1-3) - Build Critical Skills</w:t>
      </w:r>
    </w:p>
    <w:p>
      <w:r>
        <w:rPr>
          <w:b/>
        </w:rPr>
        <w:t>Focus: The Big Three + PE</w:t>
      </w:r>
    </w:p>
    <w:p>
      <w:pPr>
        <w:pStyle w:val="ListNumber"/>
      </w:pPr>
      <w:r>
        <w:rPr>
          <w:b/>
        </w:rPr>
        <w:t>Week 1</w:t>
      </w:r>
      <w:r>
        <w:t>: Individual Residence (SRT)</w:t>
      </w:r>
    </w:p>
    <w:p>
      <w:pPr>
        <w:pStyle w:val="ListBullet"/>
        <w:ind w:left="360"/>
      </w:pPr>
      <w:r>
        <w:t>Master the flowchart</w:t>
      </w:r>
    </w:p>
    <w:p>
      <w:pPr>
        <w:pStyle w:val="ListBullet"/>
        <w:ind w:left="360"/>
      </w:pPr>
      <w:r>
        <w:t>Practice 10+ scenarios</w:t>
      </w:r>
    </w:p>
    <w:p>
      <w:pPr>
        <w:pStyle w:val="ListBullet"/>
        <w:ind w:left="360"/>
      </w:pPr>
      <w:r>
        <w:t>Learn FA 2013 Sch 45 structure</w:t>
      </w:r>
    </w:p>
    <w:p>
      <w:pPr>
        <w:pStyle w:val="ListNumber"/>
      </w:pPr>
      <w:r>
        <w:rPr>
          <w:b/>
        </w:rPr>
        <w:t>Week 2</w:t>
      </w:r>
      <w:r>
        <w:t>: Remittance Basis + Domicile</w:t>
      </w:r>
    </w:p>
    <w:p>
      <w:pPr>
        <w:pStyle w:val="ListBullet"/>
        <w:ind w:left="360"/>
      </w:pPr>
      <w:r>
        <w:t>Understand eligibility and mechanics</w:t>
      </w:r>
    </w:p>
    <w:p>
      <w:pPr>
        <w:pStyle w:val="ListBullet"/>
        <w:ind w:left="360"/>
      </w:pPr>
      <w:r>
        <w:t>Practice BIR scenarios</w:t>
      </w:r>
    </w:p>
    <w:p>
      <w:pPr>
        <w:pStyle w:val="ListBullet"/>
        <w:ind w:left="360"/>
      </w:pPr>
      <w:r>
        <w:t>Link to domicile concepts</w:t>
      </w:r>
    </w:p>
    <w:p>
      <w:pPr>
        <w:pStyle w:val="ListNumber"/>
      </w:pPr>
      <w:r>
        <w:rPr>
          <w:b/>
        </w:rPr>
        <w:t>Week 3</w:t>
      </w:r>
      <w:r>
        <w:t>: Permanent Establishment</w:t>
      </w:r>
    </w:p>
    <w:p>
      <w:pPr>
        <w:pStyle w:val="ListBullet"/>
        <w:ind w:left="360"/>
      </w:pPr>
      <w:r>
        <w:t>Learn fixed place and agency PE tests</w:t>
      </w:r>
    </w:p>
    <w:p>
      <w:pPr>
        <w:pStyle w:val="ListBullet"/>
        <w:ind w:left="360"/>
      </w:pPr>
      <w:r>
        <w:t>Practice OECD Model Art 5 application</w:t>
      </w:r>
    </w:p>
    <w:p>
      <w:pPr>
        <w:pStyle w:val="ListBullet"/>
        <w:ind w:left="360"/>
      </w:pPr>
      <w:r>
        <w:t>Study attribution concepts</w:t>
      </w:r>
    </w:p>
    <w:p>
      <w:r>
        <w:rPr>
          <w:b/>
        </w:rPr>
        <w:t>Goal</w:t>
      </w:r>
      <w:r>
        <w:t>: Cover 100% of Critical Priority topics</w:t>
      </w:r>
    </w:p>
    <w:p>
      <w:pPr>
        <w:spacing w:before="120" w:after="120"/>
        <w:pBdr>
          <w:bottom w:val="single" w:sz="6" w:space="1" w:color="auto"/>
        </w:pBdr>
      </w:pPr>
    </w:p>
    <w:p>
      <w:pPr>
        <w:pStyle w:val="Heading3"/>
      </w:pPr>
      <w:r>
        <w:t>Phase 2: Breadth (Weeks 4-5) - High Priority Topics</w:t>
      </w:r>
    </w:p>
    <w:p>
      <w:r>
        <w:rPr>
          <w:b/>
        </w:rPr>
        <w:t>Focus: Corporate topics + Part C high-frequency</w:t>
      </w:r>
    </w:p>
    <w:p>
      <w:pPr>
        <w:pStyle w:val="ListNumber"/>
      </w:pPr>
      <w:r>
        <w:rPr>
          <w:b/>
        </w:rPr>
        <w:t>Week 4</w:t>
      </w:r>
      <w:r>
        <w:t>: Corporate Residence + ATED</w:t>
      </w:r>
    </w:p>
    <w:p>
      <w:pPr>
        <w:pStyle w:val="ListBullet"/>
        <w:ind w:left="360"/>
      </w:pPr>
      <w:r>
        <w:t>CMC test and case law</w:t>
      </w:r>
    </w:p>
    <w:p>
      <w:pPr>
        <w:pStyle w:val="ListBullet"/>
        <w:ind w:left="360"/>
      </w:pPr>
      <w:r>
        <w:t>Dual residence scenarios</w:t>
      </w:r>
    </w:p>
    <w:p>
      <w:pPr>
        <w:pStyle w:val="ListBullet"/>
        <w:ind w:left="360"/>
      </w:pPr>
      <w:r>
        <w:t>ATED mechanics and reliefs</w:t>
      </w:r>
    </w:p>
    <w:p>
      <w:pPr>
        <w:pStyle w:val="ListNumber"/>
      </w:pPr>
      <w:r>
        <w:rPr>
          <w:b/>
        </w:rPr>
        <w:t>Week 5</w:t>
      </w:r>
      <w:r>
        <w:t>: CFCs + Transfer Pricing</w:t>
      </w:r>
    </w:p>
    <w:p>
      <w:pPr>
        <w:pStyle w:val="ListBullet"/>
        <w:ind w:left="360"/>
      </w:pPr>
      <w:r>
        <w:t>CFC gateway conditions and exemptions</w:t>
      </w:r>
    </w:p>
    <w:p>
      <w:pPr>
        <w:pStyle w:val="ListBullet"/>
        <w:ind w:left="360"/>
      </w:pPr>
      <w:r>
        <w:t>TP arm's length principle</w:t>
      </w:r>
    </w:p>
    <w:p>
      <w:pPr>
        <w:pStyle w:val="ListBullet"/>
        <w:ind w:left="360"/>
      </w:pPr>
      <w:r>
        <w:t>Light touch on both (medium frequency)</w:t>
      </w:r>
    </w:p>
    <w:p>
      <w:r>
        <w:rPr>
          <w:b/>
        </w:rPr>
        <w:t>Goal</w:t>
      </w:r>
      <w:r>
        <w:t>: Cover all High Priority topics to solid competency level</w:t>
      </w:r>
    </w:p>
    <w:p>
      <w:pPr>
        <w:spacing w:before="120" w:after="120"/>
        <w:pBdr>
          <w:bottom w:val="single" w:sz="6" w:space="1" w:color="auto"/>
        </w:pBdr>
      </w:pPr>
    </w:p>
    <w:p>
      <w:pPr>
        <w:pStyle w:val="Heading3"/>
      </w:pPr>
      <w:r>
        <w:t>Phase 3: Depth + Integration (Weeks 6-7) - Medium Priority</w:t>
      </w:r>
    </w:p>
    <w:p>
      <w:r>
        <w:rPr>
          <w:b/>
        </w:rPr>
        <w:t>Focus: Anti-avoidance + Part C breadth</w:t>
      </w:r>
    </w:p>
    <w:p>
      <w:pPr>
        <w:pStyle w:val="ListNumber"/>
      </w:pPr>
      <w:r>
        <w:rPr>
          <w:b/>
        </w:rPr>
        <w:t>Week 6</w:t>
      </w:r>
      <w:r>
        <w:t>: Corporate Interest Restriction + Anti-Hybrid Rules</w:t>
      </w:r>
    </w:p>
    <w:p>
      <w:pPr>
        <w:pStyle w:val="ListBullet"/>
        <w:ind w:left="360"/>
      </w:pPr>
      <w:r>
        <w:t>Fixed ratio rule mechanics</w:t>
      </w:r>
    </w:p>
    <w:p>
      <w:pPr>
        <w:pStyle w:val="ListBullet"/>
        <w:ind w:left="360"/>
      </w:pPr>
      <w:r>
        <w:t>Hybrid mismatch concepts</w:t>
      </w:r>
    </w:p>
    <w:p>
      <w:pPr>
        <w:pStyle w:val="ListBullet"/>
        <w:ind w:left="360"/>
      </w:pPr>
      <w:r>
        <w:t>UK Holding Company structures</w:t>
      </w:r>
    </w:p>
    <w:p>
      <w:pPr>
        <w:pStyle w:val="ListNumber"/>
      </w:pPr>
      <w:r>
        <w:rPr>
          <w:b/>
        </w:rPr>
        <w:t>Week 7</w:t>
      </w:r>
      <w:r>
        <w:t>: Trusts + Integration Practice</w:t>
      </w:r>
    </w:p>
    <w:p>
      <w:pPr>
        <w:pStyle w:val="ListBullet"/>
        <w:ind w:left="360"/>
      </w:pPr>
      <w:r>
        <w:t>Trust residence and settlor provisions</w:t>
      </w:r>
    </w:p>
    <w:p>
      <w:pPr>
        <w:pStyle w:val="ListBullet"/>
        <w:ind w:left="360"/>
      </w:pPr>
      <w:r>
        <w:t>Integrated scenarios across topics</w:t>
      </w:r>
    </w:p>
    <w:p>
      <w:pPr>
        <w:pStyle w:val="ListBullet"/>
        <w:ind w:left="360"/>
      </w:pPr>
      <w:r>
        <w:t>Practice full past paper questions</w:t>
      </w:r>
    </w:p>
    <w:p>
      <w:r>
        <w:rPr>
          <w:b/>
        </w:rPr>
        <w:t>Goal</w:t>
      </w:r>
      <w:r>
        <w:t>: Achieve awareness of all Medium Priority topics and practice integration</w:t>
      </w:r>
    </w:p>
    <w:p>
      <w:pPr>
        <w:spacing w:before="120" w:after="120"/>
        <w:pBdr>
          <w:bottom w:val="single" w:sz="6" w:space="1" w:color="auto"/>
        </w:pBdr>
      </w:pPr>
    </w:p>
    <w:p>
      <w:pPr>
        <w:pStyle w:val="Heading3"/>
      </w:pPr>
      <w:r>
        <w:t>Phase 4: Polish (Week 8) - Low Priority + Mock Exams</w:t>
      </w:r>
    </w:p>
    <w:p>
      <w:r>
        <w:rPr>
          <w:b/>
        </w:rPr>
        <w:t>Focus: Gap filling + exam technique</w:t>
      </w:r>
    </w:p>
    <w:p>
      <w:pPr>
        <w:pStyle w:val="ListNumber"/>
      </w:pPr>
      <w:r>
        <w:rPr>
          <w:b/>
        </w:rPr>
        <w:t>Week 8</w:t>
      </w:r>
      <w:r>
        <w:t>:</w:t>
      </w:r>
    </w:p>
    <w:p>
      <w:pPr>
        <w:pStyle w:val="ListBullet"/>
        <w:ind w:left="360"/>
      </w:pPr>
      <w:r>
        <w:t>Light review of low-frequency topics (withholding, migration, SDLT)</w:t>
      </w:r>
    </w:p>
    <w:p>
      <w:pPr>
        <w:pStyle w:val="ListBullet"/>
        <w:ind w:left="360"/>
      </w:pPr>
      <w:r>
        <w:t>Full mock exam under timed conditions</w:t>
      </w:r>
    </w:p>
    <w:p>
      <w:pPr>
        <w:pStyle w:val="ListBullet"/>
        <w:ind w:left="360"/>
      </w:pPr>
      <w:r>
        <w:t>Review and gap analysis</w:t>
      </w:r>
    </w:p>
    <w:p>
      <w:pPr>
        <w:pStyle w:val="ListBullet"/>
        <w:ind w:left="360"/>
      </w:pPr>
      <w:r>
        <w:t>Final template memorization</w:t>
      </w:r>
    </w:p>
    <w:p>
      <w:r>
        <w:rPr>
          <w:b/>
        </w:rPr>
        <w:t>Goal</w:t>
      </w:r>
      <w:r>
        <w:t>: Fill remaining gaps and optimize exam technique</w:t>
      </w:r>
    </w:p>
    <w:p>
      <w:pPr>
        <w:spacing w:before="120" w:after="120"/>
        <w:pBdr>
          <w:bottom w:val="single" w:sz="6" w:space="1" w:color="auto"/>
        </w:pBdr>
      </w:pPr>
    </w:p>
    <w:p>
      <w:pPr>
        <w:pStyle w:val="Heading2"/>
      </w:pPr>
      <w:r>
        <w:t>Key Learning Objectives by Priority</w:t>
      </w:r>
    </w:p>
    <w:p>
      <w:pPr>
        <w:pStyle w:val="Heading3"/>
      </w:pPr>
      <w:r>
        <w:t>Must Know (Will definitely be tested)</w:t>
      </w:r>
    </w:p>
    <w:p>
      <w:pPr>
        <w:pStyle w:val="ListNumber"/>
      </w:pPr>
      <w:r>
        <w:rPr>
          <w:b/>
        </w:rPr>
        <w:t>Individual Residence (SRT)</w:t>
      </w:r>
      <w:r>
        <w:t>: Apply all three tests, analyze ties, evaluate split year</w:t>
      </w:r>
    </w:p>
    <w:p>
      <w:pPr>
        <w:pStyle w:val="ListNumber"/>
      </w:pPr>
      <w:r>
        <w:rPr>
          <w:b/>
        </w:rPr>
        <w:t>Remittance Basis</w:t>
      </w:r>
      <w:r>
        <w:t>: Explain eligibility, identify remittances, advise on RBC</w:t>
      </w:r>
    </w:p>
    <w:p>
      <w:pPr>
        <w:pStyle w:val="ListNumber"/>
      </w:pPr>
      <w:r>
        <w:rPr>
          <w:b/>
        </w:rPr>
        <w:t>Domicile</w:t>
      </w:r>
      <w:r>
        <w:t>: Distinguish origin/choice/dependency, apply deemed domicile rules</w:t>
      </w:r>
    </w:p>
    <w:p>
      <w:pPr>
        <w:pStyle w:val="ListNumber"/>
      </w:pPr>
      <w:r>
        <w:rPr>
          <w:b/>
        </w:rPr>
        <w:t>Corporate Residence</w:t>
      </w:r>
      <w:r>
        <w:t>: Explain CMC test, analyze dual residence, evaluate tie-breakers</w:t>
      </w:r>
    </w:p>
    <w:p>
      <w:pPr>
        <w:pStyle w:val="ListNumber"/>
      </w:pPr>
      <w:r>
        <w:rPr>
          <w:b/>
        </w:rPr>
        <w:t>Permanent Establishment</w:t>
      </w:r>
      <w:r>
        <w:t>: Identify fixed place PE, distinguish preparatory activities</w:t>
      </w:r>
    </w:p>
    <w:p>
      <w:pPr>
        <w:spacing w:before="120" w:after="120"/>
        <w:pBdr>
          <w:bottom w:val="single" w:sz="6" w:space="1" w:color="auto"/>
        </w:pBdr>
      </w:pPr>
    </w:p>
    <w:p>
      <w:pPr>
        <w:pStyle w:val="Heading3"/>
      </w:pPr>
      <w:r>
        <w:t>Should Know (Frequently tested)</w:t>
      </w:r>
    </w:p>
    <w:p>
      <w:pPr>
        <w:pStyle w:val="ListNumber"/>
      </w:pPr>
      <w:r>
        <w:rPr>
          <w:b/>
        </w:rPr>
        <w:t>Business Investment Relief</w:t>
      </w:r>
      <w:r>
        <w:t>: Explain conditions, identify qualifying investments</w:t>
      </w:r>
    </w:p>
    <w:p>
      <w:pPr>
        <w:pStyle w:val="ListNumber"/>
      </w:pPr>
      <w:r>
        <w:rPr>
          <w:b/>
        </w:rPr>
        <w:t>ATED</w:t>
      </w:r>
      <w:r>
        <w:t>: Apply charge mechanism, evaluate reliefs</w:t>
      </w:r>
    </w:p>
    <w:p>
      <w:pPr>
        <w:pStyle w:val="ListNumber"/>
      </w:pPr>
      <w:r>
        <w:rPr>
          <w:b/>
        </w:rPr>
        <w:t>CFCs</w:t>
      </w:r>
      <w:r>
        <w:t>: Analyze gateway conditions, evaluate exemptions</w:t>
      </w:r>
    </w:p>
    <w:p>
      <w:pPr>
        <w:pStyle w:val="ListNumber"/>
      </w:pPr>
      <w:r>
        <w:rPr>
          <w:b/>
        </w:rPr>
        <w:t>Transfer Pricing</w:t>
      </w:r>
      <w:r>
        <w:t>: Explain arm's length principle, identify controlled transactions</w:t>
      </w:r>
    </w:p>
    <w:p>
      <w:pPr>
        <w:pStyle w:val="ListNumber"/>
      </w:pPr>
      <w:r>
        <w:rPr>
          <w:b/>
        </w:rPr>
        <w:t>Corporate Interest Restriction</w:t>
      </w:r>
      <w:r>
        <w:t>: Calculate fixed ratio, explain de minimis</w:t>
      </w:r>
    </w:p>
    <w:p>
      <w:pPr>
        <w:spacing w:before="120" w:after="120"/>
        <w:pBdr>
          <w:bottom w:val="single" w:sz="6" w:space="1" w:color="auto"/>
        </w:pBdr>
      </w:pPr>
    </w:p>
    <w:p>
      <w:pPr>
        <w:pStyle w:val="Heading3"/>
      </w:pPr>
      <w:r>
        <w:t>Nice to Know (Occasionally tested)</w:t>
      </w:r>
    </w:p>
    <w:p>
      <w:pPr>
        <w:pStyle w:val="ListNumber"/>
      </w:pPr>
      <w:r>
        <w:rPr>
          <w:b/>
        </w:rPr>
        <w:t>Trusts</w:t>
      </w:r>
      <w:r>
        <w:t>: Explain residence rules, apply settlor provisions</w:t>
      </w:r>
    </w:p>
    <w:p>
      <w:pPr>
        <w:pStyle w:val="ListNumber"/>
      </w:pPr>
      <w:r>
        <w:rPr>
          <w:b/>
        </w:rPr>
        <w:t>Anti-Hybrid Rules</w:t>
      </w:r>
      <w:r>
        <w:t>: Identify mismatches, explain counteraction</w:t>
      </w:r>
    </w:p>
    <w:p>
      <w:pPr>
        <w:pStyle w:val="ListNumber"/>
      </w:pPr>
      <w:r>
        <w:rPr>
          <w:b/>
        </w:rPr>
        <w:t>UK Holding Companies</w:t>
      </w:r>
      <w:r>
        <w:t>: Explain SSE, analyze participation exemption</w:t>
      </w:r>
    </w:p>
    <w:p>
      <w:pPr>
        <w:pStyle w:val="ListNumber"/>
      </w:pPr>
      <w:r>
        <w:rPr>
          <w:b/>
        </w:rPr>
        <w:t>Withholding Taxes</w:t>
      </w:r>
      <w:r>
        <w:t>: Identify obligations, apply treaty relief</w:t>
      </w:r>
    </w:p>
    <w:p>
      <w:pPr>
        <w:pStyle w:val="ListNumber"/>
      </w:pPr>
      <w:r>
        <w:rPr>
          <w:b/>
        </w:rPr>
        <w:t>All other topics</w:t>
      </w:r>
      <w:r>
        <w:t>: Conceptual awareness sufficient</w:t>
      </w:r>
    </w:p>
    <w:p>
      <w:pPr>
        <w:spacing w:before="120" w:after="120"/>
        <w:pBdr>
          <w:bottom w:val="single" w:sz="6" w:space="1" w:color="auto"/>
        </w:pBdr>
      </w:pPr>
    </w:p>
    <w:p>
      <w:pPr>
        <w:pStyle w:val="Heading2"/>
      </w:pPr>
      <w:r>
        <w:t>Cross-Topic Integration Points</w:t>
      </w:r>
    </w:p>
    <w:p>
      <w:r>
        <w:t>Many exam questions integrate multiple topics. Key combinations to practice: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Primary Topic</w:t>
            </w:r>
          </w:p>
        </w:tc>
        <w:tc>
          <w:tcPr>
            <w:tcW w:type="dxa" w:w="2880"/>
          </w:tcPr>
          <w:p>
            <w:r>
              <w:rPr>
                <w:b/>
              </w:rPr>
            </w:r>
            <w:r>
              <w:rPr>
                <w:b/>
              </w:rPr>
              <w:t>Commonly Combined With</w:t>
            </w:r>
          </w:p>
        </w:tc>
        <w:tc>
          <w:tcPr>
            <w:tcW w:type="dxa" w:w="2880"/>
          </w:tcPr>
          <w:p>
            <w:r>
              <w:rPr>
                <w:b/>
              </w:rPr>
            </w:r>
            <w:r>
              <w:rPr>
                <w:b/>
              </w:rPr>
              <w:t>Rationale</w:t>
            </w:r>
          </w:p>
        </w:tc>
      </w:tr>
      <w:tr>
        <w:tc>
          <w:tcPr>
            <w:tcW w:type="dxa" w:w="2880"/>
          </w:tcPr>
          <w:p>
            <w:r/>
            <w:r>
              <w:t>Individual Residence</w:t>
            </w:r>
          </w:p>
        </w:tc>
        <w:tc>
          <w:tcPr>
            <w:tcW w:type="dxa" w:w="2880"/>
          </w:tcPr>
          <w:p>
            <w:r/>
            <w:r>
              <w:t>Remittance Basis, Domicile</w:t>
            </w:r>
          </w:p>
        </w:tc>
        <w:tc>
          <w:tcPr>
            <w:tcW w:type="dxa" w:w="2880"/>
          </w:tcPr>
          <w:p>
            <w:r/>
            <w:r>
              <w:t>Determines basis of taxation</w:t>
            </w:r>
          </w:p>
        </w:tc>
      </w:tr>
      <w:tr>
        <w:tc>
          <w:tcPr>
            <w:tcW w:type="dxa" w:w="2880"/>
          </w:tcPr>
          <w:p>
            <w:r/>
            <w:r>
              <w:t>Remittance Basis</w:t>
            </w:r>
          </w:p>
        </w:tc>
        <w:tc>
          <w:tcPr>
            <w:tcW w:type="dxa" w:w="2880"/>
          </w:tcPr>
          <w:p>
            <w:r/>
            <w:r>
              <w:t>BIR, Domicile, Split Year</w:t>
            </w:r>
          </w:p>
        </w:tc>
        <w:tc>
          <w:tcPr>
            <w:tcW w:type="dxa" w:w="2880"/>
          </w:tcPr>
          <w:p>
            <w:r/>
            <w:r>
              <w:t>Eligibility and optimization</w:t>
            </w:r>
          </w:p>
        </w:tc>
      </w:tr>
      <w:tr>
        <w:tc>
          <w:tcPr>
            <w:tcW w:type="dxa" w:w="2880"/>
          </w:tcPr>
          <w:p>
            <w:r/>
            <w:r>
              <w:t>Corporate Residence</w:t>
            </w:r>
          </w:p>
        </w:tc>
        <w:tc>
          <w:tcPr>
            <w:tcW w:type="dxa" w:w="2880"/>
          </w:tcPr>
          <w:p>
            <w:r/>
            <w:r>
              <w:t>PE, Treaty Tie-Breakers</w:t>
            </w:r>
          </w:p>
        </w:tc>
        <w:tc>
          <w:tcPr>
            <w:tcW w:type="dxa" w:w="2880"/>
          </w:tcPr>
          <w:p>
            <w:r/>
            <w:r>
              <w:t>Dual residence scenarios</w:t>
            </w:r>
          </w:p>
        </w:tc>
      </w:tr>
      <w:tr>
        <w:tc>
          <w:tcPr>
            <w:tcW w:type="dxa" w:w="2880"/>
          </w:tcPr>
          <w:p>
            <w:r/>
            <w:r>
              <w:t>PE</w:t>
            </w:r>
          </w:p>
        </w:tc>
        <w:tc>
          <w:tcPr>
            <w:tcW w:type="dxa" w:w="2880"/>
          </w:tcPr>
          <w:p>
            <w:r/>
            <w:r>
              <w:t>Transfer Pricing, Attribution</w:t>
            </w:r>
          </w:p>
        </w:tc>
        <w:tc>
          <w:tcPr>
            <w:tcW w:type="dxa" w:w="2880"/>
          </w:tcPr>
          <w:p>
            <w:r/>
            <w:r>
              <w:t>Profit attribution to PE</w:t>
            </w:r>
          </w:p>
        </w:tc>
      </w:tr>
      <w:tr>
        <w:tc>
          <w:tcPr>
            <w:tcW w:type="dxa" w:w="2880"/>
          </w:tcPr>
          <w:p>
            <w:r/>
            <w:r>
              <w:t>CFCs</w:t>
            </w:r>
          </w:p>
        </w:tc>
        <w:tc>
          <w:tcPr>
            <w:tcW w:type="dxa" w:w="2880"/>
          </w:tcPr>
          <w:p>
            <w:r/>
            <w:r>
              <w:t>Transfer Pricing, Corporate Residence</w:t>
            </w:r>
          </w:p>
        </w:tc>
        <w:tc>
          <w:tcPr>
            <w:tcW w:type="dxa" w:w="2880"/>
          </w:tcPr>
          <w:p>
            <w:r/>
            <w:r>
              <w:t>Related-party transactions</w:t>
            </w:r>
          </w:p>
        </w:tc>
      </w:tr>
      <w:tr>
        <w:tc>
          <w:tcPr>
            <w:tcW w:type="dxa" w:w="2880"/>
          </w:tcPr>
          <w:p>
            <w:r/>
            <w:r>
              <w:t>Domicile</w:t>
            </w:r>
          </w:p>
        </w:tc>
        <w:tc>
          <w:tcPr>
            <w:tcW w:type="dxa" w:w="2880"/>
          </w:tcPr>
          <w:p>
            <w:r/>
            <w:r>
              <w:t>IHT, Remittance Basis, ATED</w:t>
            </w:r>
          </w:p>
        </w:tc>
        <w:tc>
          <w:tcPr>
            <w:tcW w:type="dxa" w:w="2880"/>
          </w:tcPr>
          <w:p>
            <w:r/>
            <w:r>
              <w:t>Various tax implications</w:t>
            </w:r>
          </w:p>
        </w:tc>
      </w:tr>
      <w:tr>
        <w:tc>
          <w:tcPr>
            <w:tcW w:type="dxa" w:w="2880"/>
          </w:tcPr>
          <w:p>
            <w:r/>
            <w:r>
              <w:t>BIR</w:t>
            </w:r>
          </w:p>
        </w:tc>
        <w:tc>
          <w:tcPr>
            <w:tcW w:type="dxa" w:w="2880"/>
          </w:tcPr>
          <w:p>
            <w:r/>
            <w:r>
              <w:t>ATED, Remittance Basis, SDLT</w:t>
            </w:r>
          </w:p>
        </w:tc>
        <w:tc>
          <w:tcPr>
            <w:tcW w:type="dxa" w:w="2880"/>
          </w:tcPr>
          <w:p>
            <w:r/>
            <w:r>
              <w:t>Investment structuring</w:t>
            </w:r>
          </w:p>
        </w:tc>
      </w:tr>
    </w:tbl>
    <w:p/>
    <w:p>
      <w:r>
        <w:rPr>
          <w:b/>
        </w:rPr>
        <w:t>Study Tip</w:t>
      </w:r>
      <w:r>
        <w:t>: Always consider how topics interact. Questions rarely test topics in complete isolation.</w:t>
      </w:r>
    </w:p>
    <w:p>
      <w:pPr>
        <w:spacing w:before="120" w:after="120"/>
        <w:pBdr>
          <w:bottom w:val="single" w:sz="6" w:space="1" w:color="auto"/>
        </w:pBdr>
      </w:pPr>
    </w:p>
    <w:p>
      <w:pPr>
        <w:pStyle w:val="Heading2"/>
      </w:pPr>
      <w:r>
        <w:t>Legislation Reference Priority</w:t>
      </w:r>
    </w:p>
    <w:p>
      <w:pPr>
        <w:pStyle w:val="Heading3"/>
      </w:pPr>
      <w:r>
        <w:t>Must Know Intimately (Read and Re-read)</w:t>
      </w:r>
    </w:p>
    <w:p>
      <w:pPr>
        <w:pStyle w:val="ListBullet"/>
      </w:pPr>
      <w:r>
        <w:rPr>
          <w:b/>
        </w:rPr>
        <w:t>FA 2013 Sch 45</w:t>
      </w:r>
      <w:r>
        <w:t xml:space="preserve"> - Statutory Residence Test</w:t>
      </w:r>
    </w:p>
    <w:p>
      <w:pPr>
        <w:pStyle w:val="ListBullet"/>
      </w:pPr>
      <w:r>
        <w:rPr>
          <w:b/>
        </w:rPr>
        <w:t>ITA 2007 ss 809A-809Z</w:t>
      </w:r>
      <w:r>
        <w:t xml:space="preserve"> - Remittance Basis</w:t>
      </w:r>
    </w:p>
    <w:p>
      <w:pPr>
        <w:pStyle w:val="ListBullet"/>
      </w:pPr>
      <w:r>
        <w:rPr>
          <w:b/>
        </w:rPr>
        <w:t>ITA 2007 s 835BA</w:t>
      </w:r>
      <w:r>
        <w:t xml:space="preserve"> - Deemed Domicile (IT/CGT)</w:t>
      </w:r>
    </w:p>
    <w:p>
      <w:pPr>
        <w:pStyle w:val="ListBullet"/>
      </w:pPr>
      <w:r>
        <w:rPr>
          <w:b/>
        </w:rPr>
        <w:t>CTA 2009 ss 14-18</w:t>
      </w:r>
      <w:r>
        <w:t xml:space="preserve"> - Corporate Residence</w:t>
      </w:r>
    </w:p>
    <w:p>
      <w:pPr>
        <w:pStyle w:val="ListBullet"/>
      </w:pPr>
      <w:r>
        <w:rPr>
          <w:b/>
        </w:rPr>
        <w:t>CTA 2010 s 1141-1142</w:t>
      </w:r>
      <w:r>
        <w:t xml:space="preserve"> - Permanent Establishment</w:t>
      </w:r>
    </w:p>
    <w:p>
      <w:pPr>
        <w:spacing w:before="120" w:after="120"/>
        <w:pBdr>
          <w:bottom w:val="single" w:sz="6" w:space="1" w:color="auto"/>
        </w:pBdr>
      </w:pPr>
    </w:p>
    <w:p>
      <w:pPr>
        <w:pStyle w:val="Heading3"/>
      </w:pPr>
      <w:r>
        <w:t>Should Be Familiar With (Structure + Key Sections)</w:t>
      </w:r>
    </w:p>
    <w:p>
      <w:pPr>
        <w:pStyle w:val="ListBullet"/>
      </w:pPr>
      <w:r>
        <w:rPr>
          <w:b/>
        </w:rPr>
        <w:t>TIOPA 2010 Part 9A</w:t>
      </w:r>
      <w:r>
        <w:t xml:space="preserve"> - Controlled Foreign Companies</w:t>
      </w:r>
    </w:p>
    <w:p>
      <w:pPr>
        <w:pStyle w:val="ListBullet"/>
      </w:pPr>
      <w:r>
        <w:rPr>
          <w:b/>
        </w:rPr>
        <w:t>TIOPA 2010 Part 4</w:t>
      </w:r>
      <w:r>
        <w:t xml:space="preserve"> - Transfer Pricing</w:t>
      </w:r>
    </w:p>
    <w:p>
      <w:pPr>
        <w:pStyle w:val="ListBullet"/>
      </w:pPr>
      <w:r>
        <w:rPr>
          <w:b/>
        </w:rPr>
        <w:t>TIOPA 2010 Part 10</w:t>
      </w:r>
      <w:r>
        <w:t xml:space="preserve"> - Corporate Interest Restriction</w:t>
      </w:r>
    </w:p>
    <w:p>
      <w:pPr>
        <w:pStyle w:val="ListBullet"/>
      </w:pPr>
      <w:r>
        <w:rPr>
          <w:b/>
        </w:rPr>
        <w:t>ITA 2007 ss 809VA-809VO</w:t>
      </w:r>
      <w:r>
        <w:t xml:space="preserve"> - Business Investment Relief</w:t>
      </w:r>
    </w:p>
    <w:p>
      <w:pPr>
        <w:pStyle w:val="ListBullet"/>
      </w:pPr>
      <w:r>
        <w:rPr>
          <w:b/>
        </w:rPr>
        <w:t>FA 2013 Sch 33-35</w:t>
      </w:r>
      <w:r>
        <w:t xml:space="preserve"> - ATED</w:t>
      </w:r>
    </w:p>
    <w:p>
      <w:pPr>
        <w:spacing w:before="120" w:after="120"/>
        <w:pBdr>
          <w:bottom w:val="single" w:sz="6" w:space="1" w:color="auto"/>
        </w:pBdr>
      </w:pPr>
    </w:p>
    <w:p>
      <w:pPr>
        <w:pStyle w:val="Heading3"/>
      </w:pPr>
      <w:r>
        <w:t>Awareness Level (Know It Exists)</w:t>
      </w:r>
    </w:p>
    <w:p>
      <w:pPr>
        <w:pStyle w:val="ListBullet"/>
      </w:pPr>
      <w:r>
        <w:rPr>
          <w:b/>
        </w:rPr>
        <w:t>TIOPA 2010 Part 6A</w:t>
      </w:r>
      <w:r>
        <w:t xml:space="preserve"> - Anti-Hybrid Rules</w:t>
      </w:r>
    </w:p>
    <w:p>
      <w:pPr>
        <w:pStyle w:val="ListBullet"/>
      </w:pPr>
      <w:r>
        <w:rPr>
          <w:b/>
        </w:rPr>
        <w:t>TCGA 1992 Sch 7AC</w:t>
      </w:r>
      <w:r>
        <w:t xml:space="preserve"> - Substantial Shareholding Exemption</w:t>
      </w:r>
    </w:p>
    <w:p>
      <w:pPr>
        <w:pStyle w:val="ListBullet"/>
      </w:pPr>
      <w:r>
        <w:rPr>
          <w:b/>
        </w:rPr>
        <w:t>TCGA 1992 ss 86-87</w:t>
      </w:r>
      <w:r>
        <w:t xml:space="preserve"> - Trust Provisions</w:t>
      </w:r>
    </w:p>
    <w:p>
      <w:pPr>
        <w:pStyle w:val="ListBullet"/>
      </w:pPr>
      <w:r>
        <w:rPr>
          <w:b/>
        </w:rPr>
        <w:t>ITA 2007 Part 15</w:t>
      </w:r>
      <w:r>
        <w:t xml:space="preserve"> - Withholding Taxes</w:t>
      </w:r>
    </w:p>
    <w:p>
      <w:pPr>
        <w:pStyle w:val="ListBullet"/>
      </w:pPr>
      <w:r>
        <w:t>All other legislation</w:t>
      </w:r>
    </w:p>
    <w:p>
      <w:pPr>
        <w:spacing w:before="120" w:after="120"/>
        <w:pBdr>
          <w:bottom w:val="single" w:sz="6" w:space="1" w:color="auto"/>
        </w:pBdr>
      </w:pPr>
    </w:p>
    <w:p>
      <w:pPr>
        <w:pStyle w:val="Heading2"/>
      </w:pPr>
      <w:r>
        <w:t>Exam Technique by Bloom's Level</w:t>
      </w:r>
    </w:p>
    <w:p>
      <w:pPr>
        <w:pStyle w:val="Heading3"/>
      </w:pPr>
      <w:r>
        <w:t>For L3 (Apply) Requirements</w:t>
      </w:r>
    </w:p>
    <w:p>
      <w:pPr>
        <w:pStyle w:val="ListBullet"/>
      </w:pPr>
      <w:r>
        <w:t>Show your working clearly</w:t>
      </w:r>
    </w:p>
    <w:p>
      <w:pPr>
        <w:pStyle w:val="ListBullet"/>
      </w:pPr>
      <w:r>
        <w:t>State the rule first, then apply</w:t>
      </w:r>
    </w:p>
    <w:p>
      <w:pPr>
        <w:pStyle w:val="ListBullet"/>
      </w:pPr>
      <w:r>
        <w:t>Use proper calculation formats</w:t>
      </w:r>
    </w:p>
    <w:p>
      <w:pPr>
        <w:pStyle w:val="ListBullet"/>
      </w:pPr>
      <w:r>
        <w:t>Double-check arithmetic</w:t>
      </w:r>
    </w:p>
    <w:p>
      <w:pPr>
        <w:pStyle w:val="Heading3"/>
      </w:pPr>
      <w:r>
        <w:t>For L4 (Analyze) Requirements</w:t>
      </w:r>
    </w:p>
    <w:p>
      <w:pPr>
        <w:pStyle w:val="ListBullet"/>
      </w:pPr>
      <w:r>
        <w:t>Break down complex scenarios into components</w:t>
      </w:r>
    </w:p>
    <w:p>
      <w:pPr>
        <w:pStyle w:val="ListBullet"/>
      </w:pPr>
      <w:r>
        <w:t>Use headings to structure analysis</w:t>
      </w:r>
    </w:p>
    <w:p>
      <w:pPr>
        <w:pStyle w:val="ListBullet"/>
      </w:pPr>
      <w:r>
        <w:t>Compare and contrast different positions</w:t>
      </w:r>
    </w:p>
    <w:p>
      <w:pPr>
        <w:pStyle w:val="ListBullet"/>
      </w:pPr>
      <w:r>
        <w:t>Identify relevant factors systematically</w:t>
      </w:r>
    </w:p>
    <w:p>
      <w:pPr>
        <w:pStyle w:val="Heading3"/>
      </w:pPr>
      <w:r>
        <w:t>For L5 (Evaluate) Requirements</w:t>
      </w:r>
    </w:p>
    <w:p>
      <w:pPr>
        <w:pStyle w:val="ListBullet"/>
      </w:pPr>
      <w:r>
        <w:t>Provide clear recommendations</w:t>
      </w:r>
    </w:p>
    <w:p>
      <w:pPr>
        <w:pStyle w:val="ListBullet"/>
      </w:pPr>
      <w:r>
        <w:t>Weigh advantages vs disadvantages</w:t>
      </w:r>
    </w:p>
    <w:p>
      <w:pPr>
        <w:pStyle w:val="ListBullet"/>
      </w:pPr>
      <w:r>
        <w:t>Consider commercial factors</w:t>
      </w:r>
    </w:p>
    <w:p>
      <w:pPr>
        <w:pStyle w:val="ListBullet"/>
      </w:pPr>
      <w:r>
        <w:t>Use professional judgment language ("It would be advisable...", "On balance...")</w:t>
      </w:r>
    </w:p>
    <w:p>
      <w:pPr>
        <w:spacing w:before="120" w:after="120"/>
        <w:pBdr>
          <w:bottom w:val="single" w:sz="6" w:space="1" w:color="auto"/>
        </w:pBdr>
      </w:pPr>
    </w:p>
    <w:p>
      <w:pPr>
        <w:pStyle w:val="Heading2"/>
      </w:pPr>
      <w:r>
        <w:t>Final Checklist: Am I Ready?</w:t>
      </w:r>
    </w:p>
    <w:p>
      <w:r>
        <w:t>Use this checklist 2 weeks before the exam:</w:t>
      </w:r>
    </w:p>
    <w:p>
      <w:pPr>
        <w:pStyle w:val="Heading3"/>
      </w:pPr>
      <w:r>
        <w:t>Critical Topics - Can you...?</w:t>
      </w:r>
    </w:p>
    <w:p>
      <w:pPr>
        <w:pStyle w:val="ListBullet"/>
      </w:pPr>
      <w:r>
        <w:t>[ ] Explain and apply all three SRT tests without notes?</w:t>
      </w:r>
    </w:p>
    <w:p>
      <w:pPr>
        <w:pStyle w:val="ListBullet"/>
      </w:pPr>
      <w:r>
        <w:t>[ ] Advise on remittance basis eligibility and calculate RBC?</w:t>
      </w:r>
    </w:p>
    <w:p>
      <w:pPr>
        <w:pStyle w:val="ListBullet"/>
      </w:pPr>
      <w:r>
        <w:t>[ ] Distinguish domicile types and apply deemed domicile rules?</w:t>
      </w:r>
    </w:p>
    <w:p>
      <w:pPr>
        <w:pStyle w:val="ListBullet"/>
      </w:pPr>
      <w:r>
        <w:t>[ ] Analyze corporate CMC and dual residence scenarios?</w:t>
      </w:r>
    </w:p>
    <w:p>
      <w:pPr>
        <w:pStyle w:val="ListBullet"/>
      </w:pPr>
      <w:r>
        <w:t>[ ] Identify PE situations using OECD Article 5?</w:t>
      </w:r>
    </w:p>
    <w:p>
      <w:pPr>
        <w:pStyle w:val="Heading3"/>
      </w:pPr>
      <w:r>
        <w:t>High Priority Topics - Can you...?</w:t>
      </w:r>
    </w:p>
    <w:p>
      <w:pPr>
        <w:pStyle w:val="ListBullet"/>
      </w:pPr>
      <w:r>
        <w:t>[ ] Explain BIR conditions and identify qualifying investments?</w:t>
      </w:r>
    </w:p>
    <w:p>
      <w:pPr>
        <w:pStyle w:val="ListBullet"/>
      </w:pPr>
      <w:r>
        <w:t>[ ] Apply ATED charge and evaluate reliefs?</w:t>
      </w:r>
    </w:p>
    <w:p>
      <w:pPr>
        <w:pStyle w:val="ListBullet"/>
      </w:pPr>
      <w:r>
        <w:t>[ ] Work through CFC gateway conditions?</w:t>
      </w:r>
    </w:p>
    <w:p>
      <w:pPr>
        <w:pStyle w:val="ListBullet"/>
      </w:pPr>
      <w:r>
        <w:t>[ ] Explain arm's length principle in TP context?</w:t>
      </w:r>
    </w:p>
    <w:p>
      <w:pPr>
        <w:pStyle w:val="Heading3"/>
      </w:pPr>
      <w:r>
        <w:t>Integration - Can you...?</w:t>
      </w:r>
    </w:p>
    <w:p>
      <w:pPr>
        <w:pStyle w:val="ListBullet"/>
      </w:pPr>
      <w:r>
        <w:t>[ ] Answer questions combining 2-3 topics?</w:t>
      </w:r>
    </w:p>
    <w:p>
      <w:pPr>
        <w:pStyle w:val="ListBullet"/>
      </w:pPr>
      <w:r>
        <w:t>[ ] Identify when topics interact?</w:t>
      </w:r>
    </w:p>
    <w:p>
      <w:pPr>
        <w:pStyle w:val="ListBullet"/>
      </w:pPr>
      <w:r>
        <w:t>[ ] Switch between individual and corporate scenarios?</w:t>
      </w:r>
    </w:p>
    <w:p>
      <w:pPr>
        <w:pStyle w:val="Heading3"/>
      </w:pPr>
      <w:r>
        <w:t>Exam Technique - Can you...?</w:t>
      </w:r>
    </w:p>
    <w:p>
      <w:pPr>
        <w:pStyle w:val="ListBullet"/>
      </w:pPr>
      <w:r>
        <w:t>[ ] Complete Part A questions in 90 minutes?</w:t>
      </w:r>
    </w:p>
    <w:p>
      <w:pPr>
        <w:pStyle w:val="ListBullet"/>
      </w:pPr>
      <w:r>
        <w:t>[ ] Structure answers with clear headings?</w:t>
      </w:r>
    </w:p>
    <w:p>
      <w:pPr>
        <w:pStyle w:val="ListBullet"/>
      </w:pPr>
      <w:r>
        <w:t>[ ] Provide advice/recommendations (L5 skills)?</w:t>
      </w:r>
    </w:p>
    <w:p>
      <w:pPr>
        <w:pStyle w:val="ListBullet"/>
      </w:pPr>
      <w:r>
        <w:t>[ ] Cite legislation appropriately?</w:t>
      </w:r>
    </w:p>
    <w:p>
      <w:r>
        <w:rPr>
          <w:b/>
        </w:rPr>
        <w:t>If you have 70%+ of boxes checked, you're on track for a pass. 85%+ indicates strong preparation.</w:t>
      </w:r>
    </w:p>
    <w:p>
      <w:pPr>
        <w:spacing w:before="120" w:after="120"/>
        <w:pBdr>
          <w:bottom w:val="single" w:sz="6" w:space="1" w:color="auto"/>
        </w:pBdr>
      </w:pPr>
    </w:p>
    <w:p>
      <w:pPr>
        <w:pStyle w:val="Heading2"/>
      </w:pPr>
      <w:r>
        <w:t>Using This Decoder</w:t>
      </w:r>
    </w:p>
    <w:p>
      <w:pPr>
        <w:pStyle w:val="ListNumber"/>
      </w:pPr>
      <w:r>
        <w:rPr>
          <w:b/>
        </w:rPr>
        <w:t>Week 1</w:t>
      </w:r>
      <w:r>
        <w:t>: Read this document completely and create your personal study plan</w:t>
      </w:r>
    </w:p>
    <w:p>
      <w:pPr>
        <w:pStyle w:val="ListNumber"/>
      </w:pPr>
      <w:r>
        <w:rPr>
          <w:b/>
        </w:rPr>
        <w:t>Throughout Preparation</w:t>
      </w:r>
      <w:r>
        <w:t>: Return to the priority framework when planning weekly study</w:t>
      </w:r>
    </w:p>
    <w:p>
      <w:pPr>
        <w:pStyle w:val="ListNumber"/>
      </w:pPr>
      <w:r>
        <w:rPr>
          <w:b/>
        </w:rPr>
        <w:t>Week 6</w:t>
      </w:r>
      <w:r>
        <w:t>: Review the checklist and identify gap areas</w:t>
      </w:r>
    </w:p>
    <w:p>
      <w:pPr>
        <w:pStyle w:val="ListNumber"/>
      </w:pPr>
      <w:r>
        <w:rPr>
          <w:b/>
        </w:rPr>
        <w:t>Week 8</w:t>
      </w:r>
      <w:r>
        <w:t>: Use the Bloom's taxonomy guidance to fine-tune exam technique</w:t>
      </w:r>
    </w:p>
    <w:p>
      <w:pPr>
        <w:pStyle w:val="ListNumber"/>
      </w:pPr>
      <w:r>
        <w:rPr>
          <w:b/>
        </w:rPr>
        <w:t>Exam Day</w:t>
      </w:r>
      <w:r>
        <w:t>: Mental recall of priority topics gives confidence</w:t>
      </w:r>
    </w:p>
    <w:p>
      <w:pPr>
        <w:spacing w:before="120" w:after="120"/>
        <w:pBdr>
          <w:bottom w:val="single" w:sz="6" w:space="1" w:color="auto"/>
        </w:pBdr>
      </w:pPr>
    </w:p>
    <w:p>
      <w:r>
        <w:rPr>
          <w:i/>
        </w:rPr>
        <w:t>This decoder should be used alongside 1.2 Past Questions Analysis for optimal study planning.</w:t>
      </w:r>
    </w:p>
    <w:p>
      <w:pPr>
        <w:spacing w:before="120" w:after="120"/>
        <w:pBdr>
          <w:bottom w:val="single" w:sz="6" w:space="1" w:color="auto"/>
        </w:pBdr>
      </w:pPr>
    </w:p>
    <w:p>
      <w:r>
        <w:rPr>
          <w:b/>
        </w:rPr>
        <w:t>Last Updated</w:t>
      </w:r>
      <w:r>
        <w:t>: November 2025</w:t>
      </w:r>
    </w:p>
    <w:p>
      <w:r>
        <w:rPr>
          <w:b/>
        </w:rPr>
        <w:t>Based on</w:t>
      </w:r>
      <w:r>
        <w:t>: ADIT UK Module 2.09 Syllabus and 2020-2024 exam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