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1.4 Question Spotting Guide</w:t>
      </w:r>
    </w:p>
    <w:p>
      <w:pPr>
        <w:pStyle w:val="Heading2"/>
      </w:pPr>
      <w:r>
        <w:t>Purpose</w:t>
      </w:r>
    </w:p>
    <w:p>
      <w:r>
        <w:t>This guide provides a framework for predicting likely exam questions based on current affairs, recent legislative changes, OECD/BEPS developments, and examiner patterns. While no prediction is guaranteed, understanding these triggers helps you prepare strategically.</w:t>
      </w:r>
    </w:p>
    <w:p>
      <w:r>
        <w:t xml:space="preserve">&gt; </w:t>
      </w:r>
      <w:r>
        <w:rPr>
          <w:b/>
        </w:rPr>
        <w:t>Note</w:t>
      </w:r>
      <w:r>
        <w:t>: For acronym definitions (SRT, PE, CFC, TP, BEPS, etc.), see the Key Acronyms section in [1.2 Past Questions Analysis](1.2_Past_Questions_Analysis.md).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The Question Spotting Framework</w:t>
      </w:r>
    </w:p>
    <w:p>
      <w:pPr>
        <w:pStyle w:val="Heading3"/>
      </w:pPr>
      <w:r>
        <w:t>The Five Prediction Signals</w:t>
      </w:r>
    </w:p>
    <w:p>
      <w:r>
        <w:t>Examiners are more likely to test topics when these signals align: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Reliability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How to Monitor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1. Recent Legislation</w:t>
            </w:r>
          </w:p>
        </w:tc>
        <w:tc>
          <w:tcPr>
            <w:tcW w:type="dxa" w:w="2160"/>
          </w:tcPr>
          <w:p>
            <w:r/>
            <w:r>
              <w:t>New or amended UK tax law in last 12-18 months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/>
            <w:r>
              <w:t>Monitor Finance Acts, HMRC guidance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2. OECD/BEPS Developments</w:t>
            </w:r>
          </w:p>
        </w:tc>
        <w:tc>
          <w:tcPr>
            <w:tcW w:type="dxa" w:w="2160"/>
          </w:tcPr>
          <w:p>
            <w:r/>
            <w:r>
              <w:t>New international standards or updates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MEDIUM-HIGH</w:t>
            </w:r>
          </w:p>
        </w:tc>
        <w:tc>
          <w:tcPr>
            <w:tcW w:type="dxa" w:w="2160"/>
          </w:tcPr>
          <w:p>
            <w:r/>
            <w:r>
              <w:t>Track OECD releases, Pillar One/Two progress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3. Current Affairs</w:t>
            </w:r>
          </w:p>
        </w:tc>
        <w:tc>
          <w:tcPr>
            <w:tcW w:type="dxa" w:w="2160"/>
          </w:tcPr>
          <w:p>
            <w:r/>
            <w:r>
              <w:t>Major business transactions, tax controversies in news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2160"/>
          </w:tcPr>
          <w:p>
            <w:r/>
            <w:r>
              <w:t>Follow tax press (Tax Journal, IBFD, Bloomberg Tax)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4. Frequency Gaps</w:t>
            </w:r>
          </w:p>
        </w:tc>
        <w:tc>
          <w:tcPr>
            <w:tcW w:type="dxa" w:w="2160"/>
          </w:tcPr>
          <w:p>
            <w:r/>
            <w:r>
              <w:t>Topics due to appear based on rotation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2160"/>
          </w:tcPr>
          <w:p>
            <w:r/>
            <w:r>
              <w:t>Review past questions analysis (Section 1.2)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5. Examiner Hints</w:t>
            </w:r>
          </w:p>
        </w:tc>
        <w:tc>
          <w:tcPr>
            <w:tcW w:type="dxa" w:w="2160"/>
          </w:tcPr>
          <w:p>
            <w:r/>
            <w:r>
              <w:t>Comments in past examiner reports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2160"/>
          </w:tcPr>
          <w:p>
            <w:r/>
            <w:r>
              <w:t>Read examiner reports from last 2 years</w:t>
            </w:r>
          </w:p>
        </w:tc>
      </w:tr>
    </w:tbl>
    <w:p/>
    <w:p>
      <w:r>
        <w:rPr>
          <w:b/>
        </w:rPr>
        <w:t>The Golden Rule</w:t>
      </w:r>
      <w:r>
        <w:t>: When 2+ signals align for the same topic, that topic becomes HIGH PROBABILITY for testing.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Recent Legislative Changes (2023-2025)</w:t>
      </w:r>
    </w:p>
    <w:p>
      <w:pPr>
        <w:pStyle w:val="Heading3"/>
      </w:pPr>
      <w:r>
        <w:t>High-Impact Changes Likely to Appear</w:t>
      </w:r>
    </w:p>
    <w:p>
      <w:pPr>
        <w:pStyle w:val="Heading4"/>
      </w:pPr>
      <w:r>
        <w:t>1. **Corporate Interest Restriction (CIR) Refinements** (2023-2024)</w:t>
      </w:r>
    </w:p>
    <w:p>
      <w:r>
        <w:rPr>
          <w:b/>
        </w:rPr>
        <w:t>What Changed</w:t>
      </w:r>
      <w:r>
        <w:t>:</w:t>
      </w:r>
    </w:p>
    <w:p>
      <w:pPr>
        <w:pStyle w:val="ListBullet"/>
      </w:pPr>
      <w:r>
        <w:t>Modifications to group ratio election rules</w:t>
      </w:r>
    </w:p>
    <w:p>
      <w:pPr>
        <w:pStyle w:val="ListBullet"/>
      </w:pPr>
      <w:r>
        <w:t>Updated guidance on tax-EBITDA calculations</w:t>
      </w:r>
    </w:p>
    <w:p>
      <w:pPr>
        <w:pStyle w:val="ListBullet"/>
      </w:pPr>
      <w:r>
        <w:t>Changes to public infrastructure exemption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HIGH</w:t>
      </w:r>
      <w:r>
        <w:t xml:space="preserve"> (75%)</w:t>
      </w:r>
    </w:p>
    <w:p>
      <w:pPr>
        <w:pStyle w:val="ListBullet"/>
      </w:pPr>
      <w:r>
        <w:t>Already appeared Dec 2024, but refinements create new testing angles</w:t>
      </w:r>
    </w:p>
    <w:p>
      <w:pPr>
        <w:pStyle w:val="ListBullet"/>
      </w:pPr>
      <w:r>
        <w:t>Complex rules = fertile ground for scenario questions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A: Calculate interest restriction for group with international lenders</w:t>
      </w:r>
    </w:p>
    <w:p>
      <w:pPr>
        <w:pStyle w:val="ListBullet"/>
      </w:pPr>
      <w:r>
        <w:t>Combined with transfer pricing or thin cap issues</w:t>
      </w:r>
    </w:p>
    <w:p>
      <w:pPr>
        <w:pStyle w:val="ListBullet"/>
      </w:pPr>
      <w:r>
        <w:t>Focus on fixed ratio vs group ratio election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Master fixed ratio rule calculation (most common)</w:t>
      </w:r>
    </w:p>
    <w:p>
      <w:pPr>
        <w:pStyle w:val="ListBullet"/>
      </w:pPr>
      <w:r>
        <w:t>Understand TIOPA 2010 Part 10 updated provisions</w:t>
      </w:r>
    </w:p>
    <w:p>
      <w:pPr>
        <w:pStyle w:val="ListBullet"/>
      </w:pPr>
      <w:r>
        <w:t>Practice tax-EBITDA computations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2. **Deemed Domicile Rules - Long-Term Resident Provisions** (2024)</w:t>
      </w:r>
    </w:p>
    <w:p>
      <w:r>
        <w:rPr>
          <w:b/>
        </w:rPr>
        <w:t>What Changed</w:t>
      </w:r>
      <w:r>
        <w:t>:</w:t>
      </w:r>
    </w:p>
    <w:p>
      <w:pPr>
        <w:pStyle w:val="ListBullet"/>
      </w:pPr>
      <w:r>
        <w:t>Consultation on potential reforms to deemed domicile</w:t>
      </w:r>
    </w:p>
    <w:p>
      <w:pPr>
        <w:pStyle w:val="ListBullet"/>
      </w:pPr>
      <w:r>
        <w:t>Increased scrutiny of 15-out-of-20-year rule</w:t>
      </w:r>
    </w:p>
    <w:p>
      <w:pPr>
        <w:pStyle w:val="ListBullet"/>
      </w:pPr>
      <w:r>
        <w:t>Enhanced reporting requirements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MEDIUM-HIGH</w:t>
      </w:r>
      <w:r>
        <w:t xml:space="preserve"> (65%)</w:t>
      </w:r>
    </w:p>
    <w:p>
      <w:pPr>
        <w:pStyle w:val="ListBullet"/>
      </w:pPr>
      <w:r>
        <w:t>Domicile appears in 86% of exams (section 1.2)</w:t>
      </w:r>
    </w:p>
    <w:p>
      <w:pPr>
        <w:pStyle w:val="ListBullet"/>
      </w:pPr>
      <w:r>
        <w:t>Recent guidance creates new testing opportunities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B or C: Individual with mixed UK/overseas history</w:t>
      </w:r>
    </w:p>
    <w:p>
      <w:pPr>
        <w:pStyle w:val="ListBullet"/>
      </w:pPr>
      <w:r>
        <w:t>Interaction with remittance basis and IHT</w:t>
      </w:r>
    </w:p>
    <w:p>
      <w:pPr>
        <w:pStyle w:val="ListBullet"/>
      </w:pPr>
      <w:r>
        <w:t>Focus on counting years of residence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Master ITA 2007 s 835BA (IT/CGT deemed domicile)</w:t>
      </w:r>
    </w:p>
    <w:p>
      <w:pPr>
        <w:pStyle w:val="ListBullet"/>
      </w:pPr>
      <w:r>
        <w:t>Review IHTA 1984 s 267 (IHT deemed domicile)</w:t>
      </w:r>
    </w:p>
    <w:p>
      <w:pPr>
        <w:pStyle w:val="ListBullet"/>
      </w:pPr>
      <w:r>
        <w:t>Practice counting residence years with interruptions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3. **Transfer Pricing Documentation Requirements** (2023)</w:t>
      </w:r>
    </w:p>
    <w:p>
      <w:r>
        <w:rPr>
          <w:b/>
        </w:rPr>
        <w:t>What Changed</w:t>
      </w:r>
      <w:r>
        <w:t>:</w:t>
      </w:r>
    </w:p>
    <w:p>
      <w:pPr>
        <w:pStyle w:val="ListBullet"/>
      </w:pPr>
      <w:r>
        <w:t>Enhanced local file and master file requirements</w:t>
      </w:r>
    </w:p>
    <w:p>
      <w:pPr>
        <w:pStyle w:val="ListBullet"/>
      </w:pPr>
      <w:r>
        <w:t>Increased penalties for non-compliance</w:t>
      </w:r>
    </w:p>
    <w:p>
      <w:pPr>
        <w:pStyle w:val="ListBullet"/>
      </w:pPr>
      <w:r>
        <w:t>New HMRC guidance on documentation standards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MEDIUM</w:t>
      </w:r>
      <w:r>
        <w:t xml:space="preserve"> (55%)</w:t>
      </w:r>
    </w:p>
    <w:p>
      <w:pPr>
        <w:pStyle w:val="ListBullet"/>
      </w:pPr>
      <w:r>
        <w:t>Transfer pricing appears in 43% of exams</w:t>
      </w:r>
    </w:p>
    <w:p>
      <w:pPr>
        <w:pStyle w:val="ListBullet"/>
      </w:pPr>
      <w:r>
        <w:t>Documentation is testable technical knowledge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B or C: What documentation must UK subsidiary prepare?</w:t>
      </w:r>
    </w:p>
    <w:p>
      <w:pPr>
        <w:pStyle w:val="ListBullet"/>
      </w:pPr>
      <w:r>
        <w:t>Combined with CbCR requirements</w:t>
      </w:r>
    </w:p>
    <w:p>
      <w:pPr>
        <w:pStyle w:val="ListBullet"/>
      </w:pPr>
      <w:r>
        <w:t>Focus on timing and content requirements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Review TIOPA 2010 Part 4 documentation provisions</w:t>
      </w:r>
    </w:p>
    <w:p>
      <w:pPr>
        <w:pStyle w:val="ListBullet"/>
      </w:pPr>
      <w:r>
        <w:t>Understand master file vs local file distinction</w:t>
      </w:r>
    </w:p>
    <w:p>
      <w:pPr>
        <w:pStyle w:val="ListBullet"/>
      </w:pPr>
      <w:r>
        <w:t>Know CbCR thresholds (€750m)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4. **Business Investment Relief (BIR) Expanded Qualifying Investments** (2023)</w:t>
      </w:r>
    </w:p>
    <w:p>
      <w:r>
        <w:rPr>
          <w:b/>
        </w:rPr>
        <w:t>What Changed</w:t>
      </w:r>
      <w:r>
        <w:t>:</w:t>
      </w:r>
    </w:p>
    <w:p>
      <w:pPr>
        <w:pStyle w:val="ListBullet"/>
      </w:pPr>
      <w:r>
        <w:t>Clarification of qualifying investments</w:t>
      </w:r>
    </w:p>
    <w:p>
      <w:pPr>
        <w:pStyle w:val="ListBullet"/>
      </w:pPr>
      <w:r>
        <w:t>New guidance on trading company definition</w:t>
      </w:r>
    </w:p>
    <w:p>
      <w:pPr>
        <w:pStyle w:val="ListBullet"/>
      </w:pPr>
      <w:r>
        <w:t>Updated HMRC manual sections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MEDIUM-HIGH</w:t>
      </w:r>
      <w:r>
        <w:t xml:space="preserve"> (60%)</w:t>
      </w:r>
    </w:p>
    <w:p>
      <w:pPr>
        <w:pStyle w:val="ListBullet"/>
      </w:pPr>
      <w:r>
        <w:t>BIR appears in 57% of exams (section 1.2)</w:t>
      </w:r>
    </w:p>
    <w:p>
      <w:pPr>
        <w:pStyle w:val="ListBullet"/>
      </w:pPr>
      <w:r>
        <w:t>Recent changes provide fresh examination angles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B: Remittance basis taxpayer considering various UK investments</w:t>
      </w:r>
    </w:p>
    <w:p>
      <w:pPr>
        <w:pStyle w:val="ListBullet"/>
      </w:pPr>
      <w:r>
        <w:t>Which qualify for BIR?</w:t>
      </w:r>
    </w:p>
    <w:p>
      <w:pPr>
        <w:pStyle w:val="ListBullet"/>
      </w:pPr>
      <w:r>
        <w:t>Interaction with ATED for residential property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Master ITA 2007 ss 809VA-809VO</w:t>
      </w:r>
    </w:p>
    <w:p>
      <w:pPr>
        <w:pStyle w:val="ListBullet"/>
      </w:pPr>
      <w:r>
        <w:t>List qualifying vs non-qualifying investments</w:t>
      </w:r>
    </w:p>
    <w:p>
      <w:pPr>
        <w:pStyle w:val="ListBullet"/>
      </w:pPr>
      <w:r>
        <w:t>Understand holding period and clawback rules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Medium-Impact Changes Worth Monitoring</w:t>
      </w:r>
    </w:p>
    <w:p>
      <w:pPr>
        <w:pStyle w:val="Heading4"/>
      </w:pPr>
      <w:r>
        <w:t>5. **Digital Services Tax (DST) Developments** (2023-2024)</w:t>
      </w:r>
    </w:p>
    <w:p>
      <w:r>
        <w:rPr>
          <w:b/>
        </w:rPr>
        <w:t>What Changed</w:t>
      </w:r>
      <w:r>
        <w:t>:</w:t>
      </w:r>
    </w:p>
    <w:p>
      <w:pPr>
        <w:pStyle w:val="ListBullet"/>
      </w:pPr>
      <w:r>
        <w:t>Ongoing discussion about DST sunset in light of OECD Pillar One delays</w:t>
      </w:r>
    </w:p>
    <w:p>
      <w:pPr>
        <w:pStyle w:val="ListBullet"/>
      </w:pPr>
      <w:r>
        <w:t>Extended application period</w:t>
      </w:r>
    </w:p>
    <w:p>
      <w:pPr>
        <w:pStyle w:val="ListBullet"/>
      </w:pPr>
      <w:r>
        <w:t>Updated guidance on scope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MEDIUM</w:t>
      </w:r>
      <w:r>
        <w:t xml:space="preserve"> (50%)</w:t>
      </w:r>
    </w:p>
    <w:p>
      <w:pPr>
        <w:pStyle w:val="ListBullet"/>
      </w:pPr>
      <w:r>
        <w:t>Appeared in Dec 2021 (CFC context)</w:t>
      </w:r>
    </w:p>
    <w:p>
      <w:pPr>
        <w:pStyle w:val="ListBullet"/>
      </w:pPr>
      <w:r>
        <w:t>International digital taxation is topical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C: Overview of DST scope and interaction with CFC rules</w:t>
      </w:r>
    </w:p>
    <w:p>
      <w:pPr>
        <w:pStyle w:val="ListBullet"/>
      </w:pPr>
      <w:r>
        <w:t>Brief technical question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Understand FA 2020 provisions</w:t>
      </w:r>
    </w:p>
    <w:p>
      <w:pPr>
        <w:pStyle w:val="ListBullet"/>
      </w:pPr>
      <w:r>
        <w:t>Know basic scope (search engines, social media, online marketplaces)</w:t>
      </w:r>
    </w:p>
    <w:p>
      <w:pPr>
        <w:pStyle w:val="ListBullet"/>
      </w:pPr>
      <w:r>
        <w:t>Light touch - unlikely to be major question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6. **Exit Tax Rules and Corporate Migration** (2023)</w:t>
      </w:r>
    </w:p>
    <w:p>
      <w:r>
        <w:rPr>
          <w:b/>
        </w:rPr>
        <w:t>What Changed</w:t>
      </w:r>
      <w:r>
        <w:t>:</w:t>
      </w:r>
    </w:p>
    <w:p>
      <w:pPr>
        <w:pStyle w:val="ListBullet"/>
      </w:pPr>
      <w:r>
        <w:t>Updated HMRC guidance post-Brexit</w:t>
      </w:r>
    </w:p>
    <w:p>
      <w:pPr>
        <w:pStyle w:val="ListBullet"/>
      </w:pPr>
      <w:r>
        <w:t>Clarification of CGT exit charges</w:t>
      </w:r>
    </w:p>
    <w:p>
      <w:pPr>
        <w:pStyle w:val="ListBullet"/>
      </w:pPr>
      <w:r>
        <w:t>Corporate migration rules refined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LOW-MEDIUM</w:t>
      </w:r>
      <w:r>
        <w:t xml:space="preserve"> (40%)</w:t>
      </w:r>
    </w:p>
    <w:p>
      <w:pPr>
        <w:pStyle w:val="ListBullet"/>
      </w:pPr>
      <w:r>
        <w:t>Exit charges appear infrequently (14% - section 1.2)</w:t>
      </w:r>
    </w:p>
    <w:p>
      <w:pPr>
        <w:pStyle w:val="ListBullet"/>
      </w:pPr>
      <w:r>
        <w:t>But Brexit context makes it relevant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C: Company/individual leaving UK, what exit taxes apply?</w:t>
      </w:r>
    </w:p>
    <w:p>
      <w:pPr>
        <w:pStyle w:val="ListBullet"/>
      </w:pPr>
      <w:r>
        <w:t>Combined with treaty protection questions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Review TCGA 1992 s 185 (corporate exit charge)</w:t>
      </w:r>
    </w:p>
    <w:p>
      <w:pPr>
        <w:pStyle w:val="ListBullet"/>
      </w:pPr>
      <w:r>
        <w:t>Understand temporary non-residence rules (TCGA 1992 s 10A, FA 2013 Sch 45 paras 45-47)</w:t>
      </w:r>
    </w:p>
    <w:p>
      <w:pPr>
        <w:pStyle w:val="ListBullet"/>
      </w:pPr>
      <w:r>
        <w:t>Light conceptual knowledge sufficient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OECD/BEPS Developments</w:t>
      </w:r>
    </w:p>
    <w:p>
      <w:pPr>
        <w:pStyle w:val="Heading3"/>
      </w:pPr>
      <w:r>
        <w:t>Pillar Two - Global Minimum Tax (Top Priority)</w:t>
      </w:r>
    </w:p>
    <w:p>
      <w:r>
        <w:rPr>
          <w:b/>
        </w:rPr>
        <w:t>Status</w:t>
      </w:r>
      <w:r>
        <w:t>: UK implementation from 2024 (IIR) and 2025 (UTPR)</w:t>
      </w:r>
    </w:p>
    <w:p>
      <w:r>
        <w:rPr>
          <w:b/>
        </w:rPr>
        <w:t>What It Is</w:t>
      </w:r>
      <w:r>
        <w:t>:</w:t>
      </w:r>
    </w:p>
    <w:p>
      <w:pPr>
        <w:pStyle w:val="ListBullet"/>
      </w:pPr>
      <w:r>
        <w:t>15% global minimum tax for multinational groups &gt;€750m revenue</w:t>
      </w:r>
    </w:p>
    <w:p>
      <w:pPr>
        <w:pStyle w:val="ListBullet"/>
      </w:pPr>
      <w:r>
        <w:t>Income Inclusion Rule (IIR) and Undertaxed Profits Rule (UTPR)</w:t>
      </w:r>
    </w:p>
    <w:p>
      <w:pPr>
        <w:pStyle w:val="ListBullet"/>
      </w:pPr>
      <w:r>
        <w:t>Qualified Domestic Minimum Top-up Tax (QDMTT)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HIGH</w:t>
      </w:r>
      <w:r>
        <w:t xml:space="preserve"> (70%)</w:t>
      </w:r>
    </w:p>
    <w:p>
      <w:pPr>
        <w:pStyle w:val="ListBullet"/>
      </w:pPr>
      <w:r>
        <w:t>Groundbreaking international development</w:t>
      </w:r>
    </w:p>
    <w:p>
      <w:pPr>
        <w:pStyle w:val="ListBullet"/>
      </w:pPr>
      <w:r>
        <w:t>UK implementation = domestic relevance</w:t>
      </w:r>
    </w:p>
    <w:p>
      <w:pPr>
        <w:pStyle w:val="ListBullet"/>
      </w:pPr>
      <w:r>
        <w:t>Complex enough for Part A or B question</w:t>
      </w:r>
    </w:p>
    <w:p>
      <w:r>
        <w:rPr>
          <w:b/>
        </w:rPr>
        <w:t>Likely Question Format</w:t>
      </w:r>
      <w:r>
        <w:t>:</w:t>
      </w:r>
    </w:p>
    <w:p>
      <w:r>
        <w:rPr>
          <w:b/>
        </w:rPr>
        <w:t>Part A (20-25 marks)</w:t>
      </w:r>
      <w:r>
        <w:t>:</w:t>
      </w:r>
    </w:p>
    <w:p>
      <w:pPr>
        <w:pStyle w:val="ListBullet"/>
      </w:pPr>
      <w:r>
        <w:t>UK parent company with subsidiaries in low-tax jurisdictions</w:t>
      </w:r>
    </w:p>
    <w:p>
      <w:pPr>
        <w:pStyle w:val="ListBullet"/>
      </w:pPr>
      <w:r>
        <w:t>Explain Pillar Two framework</w:t>
      </w:r>
    </w:p>
    <w:p>
      <w:pPr>
        <w:pStyle w:val="ListBullet"/>
      </w:pPr>
      <w:r>
        <w:t>Calculate top-up tax under IIR</w:t>
      </w:r>
    </w:p>
    <w:p>
      <w:pPr>
        <w:pStyle w:val="ListBullet"/>
      </w:pPr>
      <w:r>
        <w:t>Advise on restructuring to minimize impact</w:t>
      </w:r>
    </w:p>
    <w:p>
      <w:r>
        <w:rPr>
          <w:b/>
        </w:rPr>
        <w:t>Part B (20 marks)</w:t>
      </w:r>
      <w:r>
        <w:t>:</w:t>
      </w:r>
    </w:p>
    <w:p>
      <w:pPr>
        <w:pStyle w:val="ListBullet"/>
      </w:pPr>
      <w:r>
        <w:t>Explain difference between IIR, UTPR, and QDMTT</w:t>
      </w:r>
    </w:p>
    <w:p>
      <w:pPr>
        <w:pStyle w:val="ListBullet"/>
      </w:pPr>
      <w:r>
        <w:t>Apply to scenario with multiple group entities</w:t>
      </w:r>
    </w:p>
    <w:p>
      <w:r>
        <w:rPr>
          <w:b/>
        </w:rPr>
        <w:t>Part C (15 marks)</w:t>
      </w:r>
      <w:r>
        <w:t>:</w:t>
      </w:r>
    </w:p>
    <w:p>
      <w:pPr>
        <w:pStyle w:val="ListBullet"/>
      </w:pPr>
      <w:r>
        <w:t>Explanation of Pillar Two scope and €750m threshold</w:t>
      </w:r>
    </w:p>
    <w:p>
      <w:pPr>
        <w:pStyle w:val="ListBullet"/>
      </w:pPr>
      <w:r>
        <w:t>Apply to group scenario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Understand OECD Pillar Two basic framework</w:t>
      </w:r>
    </w:p>
    <w:p>
      <w:pPr>
        <w:pStyle w:val="ListBullet"/>
      </w:pPr>
      <w:r>
        <w:t>Master IIR mechanics (most important)</w:t>
      </w:r>
    </w:p>
    <w:p>
      <w:pPr>
        <w:pStyle w:val="ListBullet"/>
      </w:pPr>
      <w:r>
        <w:t>Know effective tax rate (ETR) calculation concept</w:t>
      </w:r>
    </w:p>
    <w:p>
      <w:pPr>
        <w:pStyle w:val="ListBullet"/>
      </w:pPr>
      <w:r>
        <w:t>Review UK Finance Act 2023 provisions</w:t>
      </w:r>
    </w:p>
    <w:p>
      <w:pPr>
        <w:pStyle w:val="ListBullet"/>
      </w:pPr>
      <w:r>
        <w:rPr>
          <w:b/>
        </w:rPr>
        <w:t>Study Time</w:t>
      </w:r>
      <w:r>
        <w:t>: 6-8 hours (this could be THE big question)</w:t>
      </w:r>
    </w:p>
    <w:p>
      <w:r>
        <w:rPr>
          <w:b/>
        </w:rPr>
        <w:t>⚠️ CRITICAL</w:t>
      </w:r>
      <w:r>
        <w:t>: If Pillar Two hasn't appeared in a recent exam when you sit, it's HIGHLY likely to appear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BEPS 2.0 - Amount B (Transfer Pricing)</w:t>
      </w:r>
    </w:p>
    <w:p>
      <w:r>
        <w:rPr>
          <w:b/>
        </w:rPr>
        <w:t>Status</w:t>
      </w:r>
      <w:r>
        <w:t>: OECD guidance released 2024</w:t>
      </w:r>
    </w:p>
    <w:p>
      <w:r>
        <w:rPr>
          <w:b/>
        </w:rPr>
        <w:t>What It Is</w:t>
      </w:r>
      <w:r>
        <w:t>:</w:t>
      </w:r>
    </w:p>
    <w:p>
      <w:pPr>
        <w:pStyle w:val="ListBullet"/>
      </w:pPr>
      <w:r>
        <w:t>Simplified transfer pricing approach for baseline marketing/distribution activities</w:t>
      </w:r>
    </w:p>
    <w:p>
      <w:pPr>
        <w:pStyle w:val="ListBullet"/>
      </w:pPr>
      <w:r>
        <w:t>Fixed return methodology to reduce disputes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MEDIUM</w:t>
      </w:r>
      <w:r>
        <w:t xml:space="preserve"> (50%)</w:t>
      </w:r>
    </w:p>
    <w:p>
      <w:pPr>
        <w:pStyle w:val="ListBullet"/>
      </w:pPr>
      <w:r>
        <w:t>Technical TP development</w:t>
      </w:r>
    </w:p>
    <w:p>
      <w:pPr>
        <w:pStyle w:val="ListBullet"/>
      </w:pPr>
      <w:r>
        <w:t>May appear combined with traditional TP question</w:t>
      </w:r>
    </w:p>
    <w:p>
      <w:r>
        <w:rPr>
          <w:b/>
        </w:rPr>
        <w:t>Likely Question Format</w:t>
      </w:r>
      <w:r>
        <w:t>:</w:t>
      </w:r>
    </w:p>
    <w:p>
      <w:pPr>
        <w:pStyle w:val="ListBullet"/>
      </w:pPr>
      <w:r>
        <w:t>Part B or C: Explain Amount B and when it applies</w:t>
      </w:r>
    </w:p>
    <w:p>
      <w:pPr>
        <w:pStyle w:val="ListBullet"/>
      </w:pPr>
      <w:r>
        <w:t>Compare to traditional TP methods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Conceptual understanding sufficient</w:t>
      </w:r>
    </w:p>
    <w:p>
      <w:pPr>
        <w:pStyle w:val="ListBullet"/>
      </w:pPr>
      <w:r>
        <w:t>Know it's optional simplified approach</w:t>
      </w:r>
    </w:p>
    <w:p>
      <w:pPr>
        <w:pStyle w:val="ListBullet"/>
      </w:pPr>
      <w:r>
        <w:t>Understand baseline distribution function scope</w:t>
      </w:r>
    </w:p>
    <w:p>
      <w:pPr>
        <w:pStyle w:val="ListBullet"/>
      </w:pPr>
      <w:r>
        <w:rPr>
          <w:b/>
        </w:rPr>
        <w:t>Study Time</w:t>
      </w:r>
      <w:r>
        <w:t>: 2-3 hours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BEPS Actions - Ongoing Relevance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BEPS Action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UK 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 Relevance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Recent Updates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2: Hybrids</w:t>
            </w:r>
          </w:p>
        </w:tc>
        <w:tc>
          <w:tcPr>
            <w:tcW w:type="dxa" w:w="2160"/>
          </w:tcPr>
          <w:p>
            <w:r/>
            <w:r>
              <w:t>TIOPA 2010 Part 6A</w:t>
            </w:r>
          </w:p>
        </w:tc>
        <w:tc>
          <w:tcPr>
            <w:tcW w:type="dxa" w:w="2160"/>
          </w:tcPr>
          <w:p>
            <w:r/>
            <w:r>
              <w:t>Medium (43%)</w:t>
            </w:r>
          </w:p>
        </w:tc>
        <w:tc>
          <w:tcPr>
            <w:tcW w:type="dxa" w:w="2160"/>
          </w:tcPr>
          <w:p>
            <w:r/>
            <w:r>
              <w:t>Stable - no major changes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3: CFCs</w:t>
            </w:r>
          </w:p>
        </w:tc>
        <w:tc>
          <w:tcPr>
            <w:tcW w:type="dxa" w:w="2160"/>
          </w:tcPr>
          <w:p>
            <w:r/>
            <w:r>
              <w:t>TIOPA 2010 Part 9A</w:t>
            </w:r>
          </w:p>
        </w:tc>
        <w:tc>
          <w:tcPr>
            <w:tcW w:type="dxa" w:w="2160"/>
          </w:tcPr>
          <w:p>
            <w:r/>
            <w:r>
              <w:t>Medium (43%)</w:t>
            </w:r>
          </w:p>
        </w:tc>
        <w:tc>
          <w:tcPr>
            <w:tcW w:type="dxa" w:w="2160"/>
          </w:tcPr>
          <w:p>
            <w:r/>
            <w:r>
              <w:t>Stable - established law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4: Interest</w:t>
            </w:r>
          </w:p>
        </w:tc>
        <w:tc>
          <w:tcPr>
            <w:tcW w:type="dxa" w:w="2160"/>
          </w:tcPr>
          <w:p>
            <w:r/>
            <w:r>
              <w:t>TIOPA 2010 Part 10 (CIR)</w:t>
            </w:r>
          </w:p>
        </w:tc>
        <w:tc>
          <w:tcPr>
            <w:tcW w:type="dxa" w:w="2160"/>
          </w:tcPr>
          <w:p>
            <w:r/>
            <w:r>
              <w:t>Medium-High (29%)</w:t>
            </w:r>
          </w:p>
        </w:tc>
        <w:tc>
          <w:tcPr>
            <w:tcW w:type="dxa" w:w="2160"/>
          </w:tcPr>
          <w:p>
            <w:r/>
            <w:r>
              <w:t>Ongoing refinements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5: Harmful Practices</w:t>
            </w:r>
          </w:p>
        </w:tc>
        <w:tc>
          <w:tcPr>
            <w:tcW w:type="dxa" w:w="2160"/>
          </w:tcPr>
          <w:p>
            <w:r/>
            <w:r>
              <w:t>Various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Background knowledge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6: Treaty Abuse</w:t>
            </w:r>
          </w:p>
        </w:tc>
        <w:tc>
          <w:tcPr>
            <w:tcW w:type="dxa" w:w="2160"/>
          </w:tcPr>
          <w:p>
            <w:r/>
            <w:r>
              <w:t>MLI</w:t>
            </w:r>
          </w:p>
        </w:tc>
        <w:tc>
          <w:tcPr>
            <w:tcW w:type="dxa" w:w="2160"/>
          </w:tcPr>
          <w:p>
            <w:r/>
            <w:r>
              <w:t>Low-Medium</w:t>
            </w:r>
          </w:p>
        </w:tc>
        <w:tc>
          <w:tcPr>
            <w:tcW w:type="dxa" w:w="2160"/>
          </w:tcPr>
          <w:p>
            <w:r/>
            <w:r>
              <w:t>Treaty specific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7: PE</w:t>
            </w:r>
          </w:p>
        </w:tc>
        <w:tc>
          <w:tcPr>
            <w:tcW w:type="dxa" w:w="2160"/>
          </w:tcPr>
          <w:p>
            <w:r/>
            <w:r>
              <w:t>OECD Model updates</w:t>
            </w:r>
          </w:p>
        </w:tc>
        <w:tc>
          <w:tcPr>
            <w:tcW w:type="dxa" w:w="2160"/>
          </w:tcPr>
          <w:p>
            <w:r/>
            <w:r>
              <w:t>High (57%)</w:t>
            </w:r>
          </w:p>
        </w:tc>
        <w:tc>
          <w:tcPr>
            <w:tcW w:type="dxa" w:w="2160"/>
          </w:tcPr>
          <w:p>
            <w:r/>
            <w:r>
              <w:t>Stable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Actions 8-10: Transfer Pricing</w:t>
            </w:r>
          </w:p>
        </w:tc>
        <w:tc>
          <w:tcPr>
            <w:tcW w:type="dxa" w:w="2160"/>
          </w:tcPr>
          <w:p>
            <w:r/>
            <w:r>
              <w:t>TIOPA 2010 Part 4</w:t>
            </w:r>
          </w:p>
        </w:tc>
        <w:tc>
          <w:tcPr>
            <w:tcW w:type="dxa" w:w="2160"/>
          </w:tcPr>
          <w:p>
            <w:r/>
            <w:r>
              <w:t>Medium (43%)</w:t>
            </w:r>
          </w:p>
        </w:tc>
        <w:tc>
          <w:tcPr>
            <w:tcW w:type="dxa" w:w="2160"/>
          </w:tcPr>
          <w:p>
            <w:r/>
            <w:r>
              <w:t>Amount B is new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13: CbCR</w:t>
            </w:r>
          </w:p>
        </w:tc>
        <w:tc>
          <w:tcPr>
            <w:tcW w:type="dxa" w:w="2160"/>
          </w:tcPr>
          <w:p>
            <w:r/>
            <w:r>
              <w:t>Regulations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Part of TP questions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15: MLI</w:t>
            </w:r>
          </w:p>
        </w:tc>
        <w:tc>
          <w:tcPr>
            <w:tcW w:type="dxa" w:w="2160"/>
          </w:tcPr>
          <w:p>
            <w:r/>
            <w:r>
              <w:t>Treaty modifications</w:t>
            </w:r>
          </w:p>
        </w:tc>
        <w:tc>
          <w:tcPr>
            <w:tcW w:type="dxa" w:w="2160"/>
          </w:tcPr>
          <w:p>
            <w:r/>
            <w:r>
              <w:t>Low-Medium</w:t>
            </w:r>
          </w:p>
        </w:tc>
        <w:tc>
          <w:tcPr>
            <w:tcW w:type="dxa" w:w="2160"/>
          </w:tcPr>
          <w:p>
            <w:r/>
            <w:r>
              <w:t>Background knowledge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Current Affairs Triggers</w:t>
      </w:r>
    </w:p>
    <w:p>
      <w:pPr>
        <w:pStyle w:val="Heading3"/>
      </w:pPr>
      <w:r>
        <w:t>Monitoring Real-World Tax Controversies</w:t>
      </w:r>
    </w:p>
    <w:p>
      <w:r>
        <w:rPr>
          <w:b/>
        </w:rPr>
        <w:t>Why This Matters</w:t>
      </w:r>
      <w:r>
        <w:t>: Examiners often craft scenarios inspired by real-world situations (anonymized).</w:t>
      </w:r>
    </w:p>
    <w:p>
      <w:r>
        <w:rPr>
          <w:b/>
        </w:rPr>
        <w:t>Recent Triggers to Watch</w:t>
      </w:r>
      <w:r>
        <w:t xml:space="preserve"> (as of 2024-2025):</w:t>
      </w:r>
    </w:p>
    <w:p>
      <w:pPr>
        <w:pStyle w:val="Heading4"/>
      </w:pPr>
      <w:r>
        <w:t>1. **Multinational Corporate Structures**</w:t>
      </w:r>
    </w:p>
    <w:p>
      <w:r>
        <w:rPr>
          <w:b/>
        </w:rPr>
        <w:t>Real-World Pattern</w:t>
      </w:r>
      <w:r>
        <w:t>:</w:t>
      </w:r>
    </w:p>
    <w:p>
      <w:pPr>
        <w:pStyle w:val="ListBullet"/>
      </w:pPr>
      <w:r>
        <w:t>Tech companies with IP in low-tax jurisdictions</w:t>
      </w:r>
    </w:p>
    <w:p>
      <w:pPr>
        <w:pStyle w:val="ListBullet"/>
      </w:pPr>
      <w:r>
        <w:t>UK sales functions claiming limited-risk status</w:t>
      </w:r>
    </w:p>
    <w:p>
      <w:pPr>
        <w:pStyle w:val="ListBullet"/>
      </w:pPr>
      <w:r>
        <w:t>PE disputes over digital presence</w:t>
      </w:r>
    </w:p>
    <w:p>
      <w:r>
        <w:rPr>
          <w:b/>
        </w:rPr>
        <w:t>Exam Implications</w:t>
      </w:r>
      <w:r>
        <w:t>:</w:t>
      </w:r>
    </w:p>
    <w:p>
      <w:pPr>
        <w:pStyle w:val="ListBullet"/>
      </w:pPr>
      <w:r>
        <w:t>Part A questions on corporate residence, PE, and TP combined</w:t>
      </w:r>
    </w:p>
    <w:p>
      <w:pPr>
        <w:pStyle w:val="ListBullet"/>
      </w:pPr>
      <w:r>
        <w:t>Focus on substance over form</w:t>
      </w:r>
    </w:p>
    <w:p>
      <w:pPr>
        <w:pStyle w:val="ListBullet"/>
      </w:pPr>
      <w:r>
        <w:t>OECD guidance on digital PE</w:t>
      </w:r>
    </w:p>
    <w:p>
      <w:r>
        <w:rPr>
          <w:b/>
        </w:rPr>
        <w:t>Example Scenario</w:t>
      </w:r>
      <w:r>
        <w:t>:</w:t>
      </w:r>
    </w:p>
    <w:p>
      <w:r>
        <w:t>&gt; "TechCo Inc (US parent) has UK subsidiary UKCo that employs 50 salespeople. UKCo claims to be a limited-risk distributor earning 5% return. All IP is held by Irish subsidiary IrishCo. Advise on PE risks and TP implications."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2. **Individual Mobility and Remote Working**</w:t>
      </w:r>
    </w:p>
    <w:p>
      <w:r>
        <w:rPr>
          <w:b/>
        </w:rPr>
        <w:t>Real-World Pattern</w:t>
      </w:r>
      <w:r>
        <w:t>:</w:t>
      </w:r>
    </w:p>
    <w:p>
      <w:pPr>
        <w:pStyle w:val="ListBullet"/>
      </w:pPr>
      <w:r>
        <w:t>High-net-worth individuals with multiple jurisdictions</w:t>
      </w:r>
    </w:p>
    <w:p>
      <w:pPr>
        <w:pStyle w:val="ListBullet"/>
      </w:pPr>
      <w:r>
        <w:t>Post-COVID remote working from UK</w:t>
      </w:r>
    </w:p>
    <w:p>
      <w:pPr>
        <w:pStyle w:val="ListBullet"/>
      </w:pPr>
      <w:r>
        <w:t>PE risks from employees working from home</w:t>
      </w:r>
    </w:p>
    <w:p>
      <w:r>
        <w:rPr>
          <w:b/>
        </w:rPr>
        <w:t>Exam Implications</w:t>
      </w:r>
      <w:r>
        <w:t>:</w:t>
      </w:r>
    </w:p>
    <w:p>
      <w:pPr>
        <w:pStyle w:val="ListBullet"/>
      </w:pPr>
      <w:r>
        <w:t>Individual residence questions with complex day counting</w:t>
      </w:r>
    </w:p>
    <w:p>
      <w:pPr>
        <w:pStyle w:val="ListBullet"/>
      </w:pPr>
      <w:r>
        <w:t>Split year treatment scenarios</w:t>
      </w:r>
    </w:p>
    <w:p>
      <w:pPr>
        <w:pStyle w:val="ListBullet"/>
      </w:pPr>
      <w:r>
        <w:t>PE issues from home working</w:t>
      </w:r>
    </w:p>
    <w:p>
      <w:r>
        <w:rPr>
          <w:b/>
        </w:rPr>
        <w:t>Example Scenario</w:t>
      </w:r>
      <w:r>
        <w:t>:</w:t>
      </w:r>
    </w:p>
    <w:p>
      <w:r>
        <w:t>&gt; "Sarah, a US citizen, worked remotely from UK for 180 days in 2024/25 while her employer ForeignCo had no UK presence. Advise on Sarah's UK residence and whether ForeignCo has UK PE."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3. **Remittance Basis and Non-Dom Status**</w:t>
      </w:r>
    </w:p>
    <w:p>
      <w:r>
        <w:rPr>
          <w:b/>
        </w:rPr>
        <w:t>Real-World Pattern</w:t>
      </w:r>
      <w:r>
        <w:t>:</w:t>
      </w:r>
    </w:p>
    <w:p>
      <w:pPr>
        <w:pStyle w:val="ListBullet"/>
      </w:pPr>
      <w:r>
        <w:t>Political scrutiny of non-dom regime</w:t>
      </w:r>
    </w:p>
    <w:p>
      <w:pPr>
        <w:pStyle w:val="ListBullet"/>
      </w:pPr>
      <w:r>
        <w:t>Debate over potential abolition or reform</w:t>
      </w:r>
    </w:p>
    <w:p>
      <w:pPr>
        <w:pStyle w:val="ListBullet"/>
      </w:pPr>
      <w:r>
        <w:t>Increased HMRC enforcement</w:t>
      </w:r>
    </w:p>
    <w:p>
      <w:r>
        <w:rPr>
          <w:b/>
        </w:rPr>
        <w:t>Exam Implications</w:t>
      </w:r>
      <w:r>
        <w:t>:</w:t>
      </w:r>
    </w:p>
    <w:p>
      <w:pPr>
        <w:pStyle w:val="ListBullet"/>
      </w:pPr>
      <w:r>
        <w:t>Remittance basis questions remain high priority</w:t>
      </w:r>
    </w:p>
    <w:p>
      <w:pPr>
        <w:pStyle w:val="ListBullet"/>
      </w:pPr>
      <w:r>
        <w:t>Focus on mixed funds and BIR as mitigation</w:t>
      </w:r>
    </w:p>
    <w:p>
      <w:pPr>
        <w:pStyle w:val="ListBullet"/>
      </w:pPr>
      <w:r>
        <w:t>Deemed domicile interplay</w:t>
      </w:r>
    </w:p>
    <w:p>
      <w:r>
        <w:rPr>
          <w:b/>
        </w:rPr>
        <w:t>Prediction</w:t>
      </w:r>
      <w:r>
        <w:t xml:space="preserve">: Even if reform rumors circulate, exam will test </w:t>
      </w:r>
      <w:r>
        <w:rPr>
          <w:i/>
        </w:rPr>
        <w:t>current</w:t>
      </w:r>
      <w:r>
        <w:t xml:space="preserve"> law, but with fact patterns requiring careful analysis of remittance identification.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Frequency Gap Analysis</w:t>
      </w:r>
    </w:p>
    <w:p>
      <w:pPr>
        <w:pStyle w:val="Heading3"/>
      </w:pPr>
      <w:r>
        <w:t>Topics "Due" to Appear</w:t>
      </w:r>
    </w:p>
    <w:p>
      <w:r>
        <w:t>Based on 2020-2024 patterns from section 1.2, certain topics may be due: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Last Appeared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Trusts</w:t>
            </w:r>
            <w:r>
              <w:t xml:space="preserve"> (Part A depth)</w:t>
            </w:r>
          </w:p>
        </w:tc>
        <w:tc>
          <w:tcPr>
            <w:tcW w:type="dxa" w:w="2160"/>
          </w:tcPr>
          <w:p>
            <w:r/>
            <w:r>
              <w:t>Never in Part A</w:t>
            </w:r>
          </w:p>
        </w:tc>
        <w:tc>
          <w:tcPr>
            <w:tcW w:type="dxa" w:w="2160"/>
          </w:tcPr>
          <w:p>
            <w:r/>
            <w:r>
              <w:t>Large</w:t>
            </w:r>
          </w:p>
        </w:tc>
        <w:tc>
          <w:tcPr>
            <w:tcW w:type="dxa" w:w="2160"/>
          </w:tcPr>
          <w:p>
            <w:r/>
            <w:r>
              <w:t>Medium-High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IHT International</w:t>
            </w:r>
          </w:p>
        </w:tc>
        <w:tc>
          <w:tcPr>
            <w:tcW w:type="dxa" w:w="2160"/>
          </w:tcPr>
          <w:p>
            <w:r/>
            <w:r>
              <w:t>Sporadic, last Dec 2021</w:t>
            </w:r>
          </w:p>
        </w:tc>
        <w:tc>
          <w:tcPr>
            <w:tcW w:type="dxa" w:w="2160"/>
          </w:tcPr>
          <w:p>
            <w:r/>
            <w:r>
              <w:t>3 years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VAT International</w:t>
            </w:r>
          </w:p>
        </w:tc>
        <w:tc>
          <w:tcPr>
            <w:tcW w:type="dxa" w:w="2160"/>
          </w:tcPr>
          <w:p>
            <w:r/>
            <w:r>
              <w:t>Rare</w:t>
            </w:r>
          </w:p>
        </w:tc>
        <w:tc>
          <w:tcPr>
            <w:tcW w:type="dxa" w:w="2160"/>
          </w:tcPr>
          <w:p>
            <w:r/>
            <w:r>
              <w:t>Large</w:t>
            </w:r>
          </w:p>
        </w:tc>
        <w:tc>
          <w:tcPr>
            <w:tcW w:type="dxa" w:w="2160"/>
          </w:tcPr>
          <w:p>
            <w:r/>
            <w:r>
              <w:t>Low-Medium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NICs International</w:t>
            </w:r>
          </w:p>
        </w:tc>
        <w:tc>
          <w:tcPr>
            <w:tcW w:type="dxa" w:w="2160"/>
          </w:tcPr>
          <w:p>
            <w:r/>
            <w:r>
              <w:t>Never as standalone</w:t>
            </w:r>
          </w:p>
        </w:tc>
        <w:tc>
          <w:tcPr>
            <w:tcW w:type="dxa" w:w="2160"/>
          </w:tcPr>
          <w:p>
            <w:r/>
            <w:r>
              <w:t>Large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Offshore Receipts (ORIP)</w:t>
            </w:r>
          </w:p>
        </w:tc>
        <w:tc>
          <w:tcPr>
            <w:tcW w:type="dxa" w:w="2160"/>
          </w:tcPr>
          <w:p>
            <w:r/>
            <w:r>
              <w:t>Sporadic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Low-Medium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Double Tax Relief</w:t>
            </w:r>
            <w:r>
              <w:t xml:space="preserve"> (detailed)</w:t>
            </w:r>
          </w:p>
        </w:tc>
        <w:tc>
          <w:tcPr>
            <w:tcW w:type="dxa" w:w="2160"/>
          </w:tcPr>
          <w:p>
            <w:r/>
            <w:r>
              <w:t>Sporadic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/>
    <w:p>
      <w:r>
        <w:rPr>
          <w:b/>
        </w:rPr>
        <w:t>Key Insight</w:t>
      </w:r>
      <w:r>
        <w:t>: While gaps exist, examiners prefer high-frequency topics. "Due to appear" is weaker signal than legislative change.</w:t>
      </w:r>
    </w:p>
    <w:p>
      <w:r>
        <w:rPr>
          <w:b/>
        </w:rPr>
        <w:t>Strategy</w:t>
      </w:r>
      <w:r>
        <w:t>: Be aware of gaps, but don't over-invest time. Stick to frequency-based priorities.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Examiner Report Hints</w:t>
      </w:r>
    </w:p>
    <w:p>
      <w:pPr>
        <w:pStyle w:val="Heading3"/>
      </w:pPr>
      <w:r>
        <w:t>Reading Between the Lines</w:t>
      </w:r>
    </w:p>
    <w:p>
      <w:r>
        <w:t>Examiner reports often contain subtle hints about future focus areas.</w:t>
      </w:r>
    </w:p>
    <w:p>
      <w:r>
        <w:rPr>
          <w:b/>
        </w:rPr>
        <w:t>Recent Examiner Report Themes (2022-2024)</w:t>
      </w:r>
      <w:r>
        <w:t>:</w:t>
      </w:r>
    </w:p>
    <w:p>
      <w:pPr>
        <w:pStyle w:val="Heading4"/>
      </w:pPr>
      <w:r>
        <w:t>Theme #1: "Candidates struggled with application to facts"</w:t>
      </w:r>
    </w:p>
    <w:p>
      <w:r>
        <w:rPr>
          <w:b/>
        </w:rPr>
        <w:t>Implication</w:t>
      </w:r>
      <w:r>
        <w:t>: Expect more complex fact patterns requiring careful analysis</w:t>
      </w:r>
    </w:p>
    <w:p>
      <w:pPr>
        <w:pStyle w:val="ListBullet"/>
      </w:pPr>
      <w:r>
        <w:t>Multi-step scenarios</w:t>
      </w:r>
    </w:p>
    <w:p>
      <w:pPr>
        <w:pStyle w:val="ListBullet"/>
      </w:pPr>
      <w:r>
        <w:t>Integrated questions across topics</w:t>
      </w:r>
    </w:p>
    <w:p>
      <w:pPr>
        <w:pStyle w:val="ListBullet"/>
      </w:pPr>
      <w:r>
        <w:t>Less textbook, more real-world</w:t>
      </w:r>
    </w:p>
    <w:p>
      <w:r>
        <w:rPr>
          <w:b/>
        </w:rPr>
        <w:t>How to Prepare</w:t>
      </w:r>
      <w:r>
        <w:t>: Practice past papers with messy facts, ambiguous situations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Theme #2: "Many candidates did not show working for calculations"</w:t>
      </w:r>
    </w:p>
    <w:p>
      <w:r>
        <w:rPr>
          <w:b/>
        </w:rPr>
        <w:t>Implication</w:t>
      </w:r>
      <w:r>
        <w:t>: Calculation questions will continue, with emphasis on methodology</w:t>
      </w:r>
    </w:p>
    <w:p>
      <w:r>
        <w:rPr>
          <w:b/>
        </w:rPr>
        <w:t>How to Prepare</w:t>
      </w:r>
      <w:r>
        <w:t>: Always show every calculation step, even in practice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Theme #3: "Professional skills marks were poorly earned"</w:t>
      </w:r>
    </w:p>
    <w:p>
      <w:r>
        <w:rPr>
          <w:b/>
        </w:rPr>
        <w:t>Implication</w:t>
      </w:r>
      <w:r>
        <w:t>: Structure and communication matter more than ever</w:t>
      </w:r>
    </w:p>
    <w:p>
      <w:r>
        <w:rPr>
          <w:b/>
        </w:rPr>
        <w:t>How to Prepare</w:t>
      </w:r>
      <w:r>
        <w:t>: Use headings, clear formatting, bullet points in every answer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4"/>
      </w:pPr>
      <w:r>
        <w:t>Theme #4: "Limited understanding of treaty provisions"</w:t>
      </w:r>
    </w:p>
    <w:p>
      <w:r>
        <w:rPr>
          <w:b/>
        </w:rPr>
        <w:t>Implication</w:t>
      </w:r>
      <w:r>
        <w:t>: Treaty-based questions may increase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Study OECD Model Articles 4 (residence), 5 (PE), 7 (business profits), 10-12 (passive income)</w:t>
      </w:r>
    </w:p>
    <w:p>
      <w:pPr>
        <w:pStyle w:val="ListBullet"/>
      </w:pPr>
      <w:r>
        <w:t>Understand treaty override of domestic law</w:t>
      </w:r>
    </w:p>
    <w:p>
      <w:pPr>
        <w:pStyle w:val="ListBullet"/>
      </w:pPr>
      <w:r>
        <w:t>Practice tie-breaker scenarios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Prediction Framework: Step-by-Step</w:t>
      </w:r>
    </w:p>
    <w:p>
      <w:r>
        <w:rPr>
          <w:b/>
        </w:rPr>
        <w:t>Use this process 4-6 weeks before your exam:</w:t>
      </w:r>
    </w:p>
    <w:p>
      <w:pPr>
        <w:pStyle w:val="Heading3"/>
      </w:pPr>
      <w:r>
        <w:t>Step 1: Gather Intelligence (Week -6)</w:t>
      </w:r>
    </w:p>
    <w:p>
      <w:pPr>
        <w:pStyle w:val="ListBullet"/>
      </w:pPr>
      <w:r>
        <w:t>[ ] Read last 3 examiner reports</w:t>
      </w:r>
    </w:p>
    <w:p>
      <w:pPr>
        <w:pStyle w:val="ListBullet"/>
      </w:pPr>
      <w:r>
        <w:t>[ ] Review HMRC What's New page for last 12 months</w:t>
      </w:r>
    </w:p>
    <w:p>
      <w:pPr>
        <w:pStyle w:val="ListBullet"/>
      </w:pPr>
      <w:r>
        <w:t>[ ] Check OECD news for recent publications</w:t>
      </w:r>
    </w:p>
    <w:p>
      <w:pPr>
        <w:pStyle w:val="ListBullet"/>
      </w:pPr>
      <w:r>
        <w:t>[ ] Scan tax press headlines</w:t>
      </w:r>
    </w:p>
    <w:p>
      <w:pPr>
        <w:pStyle w:val="Heading3"/>
      </w:pPr>
      <w:r>
        <w:t>Step 2: Apply the Five Signals (Week -5)</w:t>
      </w:r>
    </w:p>
    <w:p>
      <w:r>
        <w:t>Create a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Recent Legis?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OECD/BEPS?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Current Affairs?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Frequency Gap?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Examiner Hints?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Total Signals</w:t>
            </w:r>
          </w:p>
        </w:tc>
      </w:tr>
      <w:tr>
        <w:tc>
          <w:tcPr>
            <w:tcW w:type="dxa" w:w="1234"/>
          </w:tcPr>
          <w:p>
            <w:r/>
            <w:r>
              <w:t>Pillar Two</w:t>
            </w:r>
          </w:p>
        </w:tc>
        <w:tc>
          <w:tcPr>
            <w:tcW w:type="dxa" w:w="1234"/>
          </w:tcPr>
          <w:p>
            <w:r/>
            <w:r>
              <w:t>✓ (UK implementation)</w:t>
            </w:r>
          </w:p>
        </w:tc>
        <w:tc>
          <w:tcPr>
            <w:tcW w:type="dxa" w:w="1234"/>
          </w:tcPr>
          <w:p>
            <w:r/>
            <w:r>
              <w:t>✓✓ (Major)</w:t>
            </w:r>
          </w:p>
        </w:tc>
        <w:tc>
          <w:tcPr>
            <w:tcW w:type="dxa" w:w="1234"/>
          </w:tcPr>
          <w:p>
            <w:r/>
            <w:r>
              <w:t>✓ (Press coverage)</w:t>
            </w:r>
          </w:p>
        </w:tc>
        <w:tc>
          <w:tcPr>
            <w:tcW w:type="dxa" w:w="1234"/>
          </w:tcPr>
          <w:p>
            <w:r/>
            <w:r>
              <w:t>N/A (New)</w:t>
            </w:r>
          </w:p>
        </w:tc>
        <w:tc>
          <w:tcPr>
            <w:tcW w:type="dxa" w:w="1234"/>
          </w:tcPr>
          <w:p>
            <w:r/>
            <w:r>
              <w:t>? (Check reports)</w:t>
            </w:r>
          </w:p>
        </w:tc>
        <w:tc>
          <w:tcPr>
            <w:tcW w:type="dxa" w:w="1234"/>
          </w:tcPr>
          <w:p>
            <w:r/>
            <w:r>
              <w:t>3-4</w:t>
            </w:r>
          </w:p>
        </w:tc>
      </w:tr>
      <w:tr>
        <w:tc>
          <w:tcPr>
            <w:tcW w:type="dxa" w:w="1234"/>
          </w:tcPr>
          <w:p>
            <w:r/>
            <w:r>
              <w:t>Individual Residence</w:t>
            </w:r>
          </w:p>
        </w:tc>
        <w:tc>
          <w:tcPr>
            <w:tcW w:type="dxa" w:w="1234"/>
          </w:tcPr>
          <w:p>
            <w:r/>
            <w:r>
              <w:t>-</w:t>
            </w:r>
          </w:p>
        </w:tc>
        <w:tc>
          <w:tcPr>
            <w:tcW w:type="dxa" w:w="1234"/>
          </w:tcPr>
          <w:p>
            <w:r/>
            <w:r>
              <w:t>-</w:t>
            </w:r>
          </w:p>
        </w:tc>
        <w:tc>
          <w:tcPr>
            <w:tcW w:type="dxa" w:w="1234"/>
          </w:tcPr>
          <w:p>
            <w:r/>
            <w:r>
              <w:t>✓ (Remote work)</w:t>
            </w:r>
          </w:p>
        </w:tc>
        <w:tc>
          <w:tcPr>
            <w:tcW w:type="dxa" w:w="1234"/>
          </w:tcPr>
          <w:p>
            <w:r/>
            <w:r>
              <w:t>- (Appears every exam)</w:t>
            </w:r>
          </w:p>
        </w:tc>
        <w:tc>
          <w:tcPr>
            <w:tcW w:type="dxa" w:w="1234"/>
          </w:tcPr>
          <w:p>
            <w:r/>
            <w:r>
              <w:t>✓ (Application focus)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</w:tr>
      <w:tr>
        <w:tc>
          <w:tcPr>
            <w:tcW w:type="dxa" w:w="1234"/>
          </w:tcPr>
          <w:p>
            <w:r/>
            <w:r>
              <w:t>[Add other topics...]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Step 3: Prioritize Topics by Signal Count (Week -5)</w:t>
      </w:r>
    </w:p>
    <w:p>
      <w:pPr>
        <w:pStyle w:val="ListBullet"/>
      </w:pPr>
      <w:r>
        <w:rPr>
          <w:b/>
        </w:rPr>
        <w:t>3-4 signals</w:t>
      </w:r>
      <w:r>
        <w:t>: HIGH priority - definitely prepare thoroughly</w:t>
      </w:r>
    </w:p>
    <w:p>
      <w:pPr>
        <w:pStyle w:val="ListBullet"/>
      </w:pPr>
      <w:r>
        <w:rPr>
          <w:b/>
        </w:rPr>
        <w:t>2 signals</w:t>
      </w:r>
      <w:r>
        <w:t>: MEDIUM-HIGH priority - solid preparation</w:t>
      </w:r>
    </w:p>
    <w:p>
      <w:pPr>
        <w:pStyle w:val="ListBullet"/>
      </w:pPr>
      <w:r>
        <w:rPr>
          <w:b/>
        </w:rPr>
        <w:t>1 signal</w:t>
      </w:r>
      <w:r>
        <w:t>: MEDIUM priority - standard preparation</w:t>
      </w:r>
    </w:p>
    <w:p>
      <w:pPr>
        <w:pStyle w:val="ListBullet"/>
      </w:pPr>
      <w:r>
        <w:rPr>
          <w:b/>
        </w:rPr>
        <w:t>0 signals</w:t>
      </w:r>
      <w:r>
        <w:t>: LOW priority - light review only</w:t>
      </w:r>
    </w:p>
    <w:p>
      <w:pPr>
        <w:pStyle w:val="Heading3"/>
      </w:pPr>
      <w:r>
        <w:t>Step 4: Allocate Study Time (Week -4)</w:t>
      </w:r>
    </w:p>
    <w:p>
      <w:r>
        <w:t>Don't abandon frequency-based priorities entirely, but adjust:</w:t>
      </w:r>
    </w:p>
    <w:p>
      <w:r>
        <w:rPr>
          <w:b/>
        </w:rPr>
        <w:t>Original allocation</w:t>
      </w:r>
      <w:r>
        <w:t xml:space="preserve"> (from section 1.1):</w:t>
      </w:r>
    </w:p>
    <w:p>
      <w:pPr>
        <w:pStyle w:val="ListBullet"/>
      </w:pPr>
      <w:r>
        <w:t>50% Critical topics (Individual Res, Remittance, Domicile)</w:t>
      </w:r>
    </w:p>
    <w:p>
      <w:pPr>
        <w:pStyle w:val="ListBullet"/>
      </w:pPr>
      <w:r>
        <w:t>30% High-priority topics</w:t>
      </w:r>
    </w:p>
    <w:p>
      <w:pPr>
        <w:pStyle w:val="ListBullet"/>
      </w:pPr>
      <w:r>
        <w:t>15% Medium-priority topics</w:t>
      </w:r>
    </w:p>
    <w:p>
      <w:pPr>
        <w:pStyle w:val="ListBullet"/>
      </w:pPr>
      <w:r>
        <w:t>5% Low-priority topics</w:t>
      </w:r>
    </w:p>
    <w:p>
      <w:r>
        <w:rPr>
          <w:b/>
        </w:rPr>
        <w:t>Adjusted with spotting</w:t>
      </w:r>
      <w:r>
        <w:t>:</w:t>
      </w:r>
    </w:p>
    <w:p>
      <w:pPr>
        <w:pStyle w:val="ListBullet"/>
      </w:pPr>
      <w:r>
        <w:t>40% Critical topics (still foundation)</w:t>
      </w:r>
    </w:p>
    <w:p>
      <w:pPr>
        <w:pStyle w:val="ListBullet"/>
      </w:pPr>
      <w:r>
        <w:t>35% High-priority + spotted topics</w:t>
      </w:r>
    </w:p>
    <w:p>
      <w:pPr>
        <w:pStyle w:val="ListBullet"/>
      </w:pPr>
      <w:r>
        <w:t>20% Medium-priority topics with signals</w:t>
      </w:r>
    </w:p>
    <w:p>
      <w:pPr>
        <w:pStyle w:val="ListBullet"/>
      </w:pPr>
      <w:r>
        <w:t>5% Low-priority topics</w:t>
      </w:r>
    </w:p>
    <w:p>
      <w:pPr>
        <w:pStyle w:val="Heading3"/>
      </w:pPr>
      <w:r>
        <w:t>Step 5: Deep Dive on Spotted Topics (Weeks -4 to -2)</w:t>
      </w:r>
    </w:p>
    <w:p>
      <w:r>
        <w:t>For each HIGH signal topic:</w:t>
      </w:r>
    </w:p>
    <w:p>
      <w:pPr>
        <w:pStyle w:val="ListBullet"/>
      </w:pPr>
      <w:r>
        <w:t>Read relevant legislation/guidance thoroughly</w:t>
      </w:r>
    </w:p>
    <w:p>
      <w:pPr>
        <w:pStyle w:val="ListBullet"/>
      </w:pPr>
      <w:r>
        <w:t>Find 2-3 practice questions (even if self-created)</w:t>
      </w:r>
    </w:p>
    <w:p>
      <w:pPr>
        <w:pStyle w:val="ListBullet"/>
      </w:pPr>
      <w:r>
        <w:t>Prepare template answer structure</w:t>
      </w:r>
    </w:p>
    <w:p>
      <w:pPr>
        <w:pStyle w:val="ListBullet"/>
      </w:pPr>
      <w:r>
        <w:t>Identify common pitfalls</w:t>
      </w:r>
    </w:p>
    <w:p>
      <w:pPr>
        <w:pStyle w:val="Heading3"/>
      </w:pPr>
      <w:r>
        <w:t>Step 6: Stay Updated (Weeks -2 to Exam)</w:t>
      </w:r>
    </w:p>
    <w:p>
      <w:pPr>
        <w:pStyle w:val="ListBullet"/>
      </w:pPr>
      <w:r>
        <w:t>Final check of HMRC/OECD sites 1 week before exam</w:t>
      </w:r>
    </w:p>
    <w:p>
      <w:pPr>
        <w:pStyle w:val="ListBullet"/>
      </w:pPr>
      <w:r>
        <w:t>Any breaking tax news in final days?</w:t>
      </w:r>
    </w:p>
    <w:p>
      <w:pPr>
        <w:pStyle w:val="ListBullet"/>
      </w:pPr>
      <w:r>
        <w:t>Don't panic - stick to preparation plan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Sample Predictions for 2025 Exams</w:t>
      </w:r>
    </w:p>
    <w:p>
      <w:r>
        <w:rPr>
          <w:b/>
        </w:rPr>
        <w:t>Disclaimer</w:t>
      </w:r>
      <w:r>
        <w:t>: These are educated guesses, not guarantees. Always maintain broad preparation.</w:t>
      </w:r>
    </w:p>
    <w:p>
      <w:pPr>
        <w:pStyle w:val="Heading3"/>
      </w:pPr>
      <w:r>
        <w:t>June 2025 Predicted Hot Topics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Pillar Two / Global Minimum Tax</w:t>
            </w:r>
          </w:p>
        </w:tc>
        <w:tc>
          <w:tcPr>
            <w:tcW w:type="dxa" w:w="2160"/>
          </w:tcPr>
          <w:p>
            <w:r/>
            <w:r>
              <w:t>75%</w:t>
            </w:r>
          </w:p>
        </w:tc>
        <w:tc>
          <w:tcPr>
            <w:tcW w:type="dxa" w:w="2160"/>
          </w:tcPr>
          <w:p>
            <w:r/>
            <w:r>
              <w:t>UK implementation 2024, major OECD initiative</w:t>
            </w:r>
          </w:p>
        </w:tc>
        <w:tc>
          <w:tcPr>
            <w:tcW w:type="dxa" w:w="2160"/>
          </w:tcPr>
          <w:p>
            <w:r/>
            <w:r>
              <w:t>A or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Individual Residence (SRT)</w:t>
            </w:r>
          </w:p>
        </w:tc>
        <w:tc>
          <w:tcPr>
            <w:tcW w:type="dxa" w:w="2160"/>
          </w:tcPr>
          <w:p>
            <w:r/>
            <w:r>
              <w:t>95%</w:t>
            </w:r>
          </w:p>
        </w:tc>
        <w:tc>
          <w:tcPr>
            <w:tcW w:type="dxa" w:w="2160"/>
          </w:tcPr>
          <w:p>
            <w:r/>
            <w:r>
              <w:t>Appears in 100% of exams, always relevant</w:t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Remittance Basis + BIR</w:t>
            </w:r>
          </w:p>
        </w:tc>
        <w:tc>
          <w:tcPr>
            <w:tcW w:type="dxa" w:w="2160"/>
          </w:tcPr>
          <w:p>
            <w:r/>
            <w:r>
              <w:t>80%</w:t>
            </w:r>
          </w:p>
        </w:tc>
        <w:tc>
          <w:tcPr>
            <w:tcW w:type="dxa" w:w="2160"/>
          </w:tcPr>
          <w:p>
            <w:r/>
            <w:r>
              <w:t>High frequency, recent BIR guidance</w:t>
            </w:r>
          </w:p>
        </w:tc>
        <w:tc>
          <w:tcPr>
            <w:tcW w:type="dxa" w:w="2160"/>
          </w:tcPr>
          <w:p>
            <w:r/>
            <w:r>
              <w:t>A or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Transfer Pricing (Amount B)</w:t>
            </w:r>
          </w:p>
        </w:tc>
        <w:tc>
          <w:tcPr>
            <w:tcW w:type="dxa" w:w="2160"/>
          </w:tcPr>
          <w:p>
            <w:r/>
            <w:r>
              <w:t>60%</w:t>
            </w:r>
          </w:p>
        </w:tc>
        <w:tc>
          <w:tcPr>
            <w:tcW w:type="dxa" w:w="2160"/>
          </w:tcPr>
          <w:p>
            <w:r/>
            <w:r>
              <w:t>New OECD guidance on Amount B</w:t>
            </w:r>
          </w:p>
        </w:tc>
        <w:tc>
          <w:tcPr>
            <w:tcW w:type="dxa" w:w="2160"/>
          </w:tcPr>
          <w:p>
            <w:r/>
            <w:r>
              <w:t>B or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Corporate Interest Restriction</w:t>
            </w:r>
          </w:p>
        </w:tc>
        <w:tc>
          <w:tcPr>
            <w:tcW w:type="dxa" w:w="2160"/>
          </w:tcPr>
          <w:p>
            <w:r/>
            <w:r>
              <w:t>65%</w:t>
            </w:r>
          </w:p>
        </w:tc>
        <w:tc>
          <w:tcPr>
            <w:tcW w:type="dxa" w:w="2160"/>
          </w:tcPr>
          <w:p>
            <w:r/>
            <w:r>
              <w:t>Ongoing refinements, complex calculations</w:t>
            </w:r>
          </w:p>
        </w:tc>
        <w:tc>
          <w:tcPr>
            <w:tcW w:type="dxa" w:w="2160"/>
          </w:tcPr>
          <w:p>
            <w:r/>
            <w:r>
              <w:t>A or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Domicile &amp; Deemed Domicile</w:t>
            </w:r>
          </w:p>
        </w:tc>
        <w:tc>
          <w:tcPr>
            <w:tcW w:type="dxa" w:w="2160"/>
          </w:tcPr>
          <w:p>
            <w:r/>
            <w:r>
              <w:t>85%</w:t>
            </w:r>
          </w:p>
        </w:tc>
        <w:tc>
          <w:tcPr>
            <w:tcW w:type="dxa" w:w="2160"/>
          </w:tcPr>
          <w:p>
            <w:r/>
            <w:r>
              <w:t>High frequency, reform speculation</w:t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ATED</w:t>
            </w:r>
          </w:p>
        </w:tc>
        <w:tc>
          <w:tcPr>
            <w:tcW w:type="dxa" w:w="2160"/>
          </w:tcPr>
          <w:p>
            <w:r/>
            <w:r>
              <w:t>70%</w:t>
            </w:r>
          </w:p>
        </w:tc>
        <w:tc>
          <w:tcPr>
            <w:tcW w:type="dxa" w:w="2160"/>
          </w:tcPr>
          <w:p>
            <w:r/>
            <w:r>
              <w:t>Consistent appearance, technical detail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Anti-Hybrid Rules</w:t>
            </w:r>
          </w:p>
        </w:tc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BEPS Action 2 stable, Part C candidate</w:t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</w:tr>
    </w:tbl>
    <w:p/>
    <w:p>
      <w:pPr>
        <w:pStyle w:val="Heading3"/>
      </w:pPr>
      <w:r>
        <w:t>December 2025 Predicted Hot Topics</w:t>
      </w:r>
    </w:p>
    <w:p>
      <w:r>
        <w:t>(Would update after June exam results and examiner report)</w:t>
      </w:r>
    </w:p>
    <w:p>
      <w:r>
        <w:rPr>
          <w:b/>
        </w:rPr>
        <w:t>Adjustment Logic</w:t>
      </w:r>
      <w:r>
        <w:t>:</w:t>
      </w:r>
    </w:p>
    <w:p>
      <w:pPr>
        <w:pStyle w:val="ListBullet"/>
      </w:pPr>
      <w:r>
        <w:t>Topics tested in June less likely in December (rotation)</w:t>
      </w:r>
    </w:p>
    <w:p>
      <w:pPr>
        <w:pStyle w:val="ListBullet"/>
      </w:pPr>
      <w:r>
        <w:t>But high-frequency topics (100%, 86%) can appear both sessions</w:t>
      </w:r>
    </w:p>
    <w:p>
      <w:pPr>
        <w:pStyle w:val="ListBullet"/>
      </w:pPr>
      <w:r>
        <w:t>New legislation from summer Finance Act = December candidate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Brexit Considerations (Declining Relevance but Still Present)</w:t>
      </w:r>
    </w:p>
    <w:p>
      <w:pPr>
        <w:pStyle w:val="Heading3"/>
      </w:pPr>
      <w:r>
        <w:t>What's Still Relevant:</w:t>
      </w:r>
    </w:p>
    <w:p>
      <w:r>
        <w:rPr>
          <w:b/>
        </w:rPr>
        <w:t>Treaty Changes</w:t>
      </w:r>
      <w:r>
        <w:t>:</w:t>
      </w:r>
    </w:p>
    <w:p>
      <w:pPr>
        <w:pStyle w:val="ListBullet"/>
      </w:pPr>
      <w:r>
        <w:t>UK-EU relations for withholding taxes</w:t>
      </w:r>
    </w:p>
    <w:p>
      <w:pPr>
        <w:pStyle w:val="ListBullet"/>
      </w:pPr>
      <w:r>
        <w:t>Loss of EU parent-subsidiary directive benefits</w:t>
      </w:r>
    </w:p>
    <w:p>
      <w:pPr>
        <w:pStyle w:val="ListBullet"/>
      </w:pPr>
      <w:r>
        <w:t>Updated treaty interpretations</w:t>
      </w:r>
    </w:p>
    <w:p>
      <w:r>
        <w:rPr>
          <w:b/>
        </w:rPr>
        <w:t>Exam Probability</w:t>
      </w:r>
      <w:r>
        <w:t xml:space="preserve">: </w:t>
      </w:r>
      <w:r>
        <w:rPr>
          <w:b/>
        </w:rPr>
        <w:t>LOW-MEDIUM</w:t>
      </w:r>
      <w:r>
        <w:t xml:space="preserve"> (35%)</w:t>
      </w:r>
    </w:p>
    <w:p>
      <w:pPr>
        <w:pStyle w:val="ListBullet"/>
      </w:pPr>
      <w:r>
        <w:t>Brexit transition largely complete</w:t>
      </w:r>
    </w:p>
    <w:p>
      <w:pPr>
        <w:pStyle w:val="ListBullet"/>
      </w:pPr>
      <w:r>
        <w:t xml:space="preserve">Questions would be on </w:t>
      </w:r>
      <w:r>
        <w:rPr>
          <w:i/>
        </w:rPr>
        <w:t>consequences</w:t>
      </w:r>
      <w:r>
        <w:t>, not process</w:t>
      </w:r>
    </w:p>
    <w:p>
      <w:r>
        <w:rPr>
          <w:b/>
        </w:rPr>
        <w:t>Likely Format</w:t>
      </w:r>
      <w:r>
        <w:t>:</w:t>
      </w:r>
    </w:p>
    <w:p>
      <w:pPr>
        <w:pStyle w:val="ListBullet"/>
      </w:pPr>
      <w:r>
        <w:t>Part C: UK company receiving dividends from EU subsidiary - withholding tax implications?</w:t>
      </w:r>
    </w:p>
    <w:p>
      <w:pPr>
        <w:pStyle w:val="ListBullet"/>
      </w:pPr>
      <w:r>
        <w:t>Compare pre/post-Brexit treatment</w:t>
      </w:r>
    </w:p>
    <w:p>
      <w:r>
        <w:rPr>
          <w:b/>
        </w:rPr>
        <w:t>How to Prepare</w:t>
      </w:r>
      <w:r>
        <w:t>:</w:t>
      </w:r>
    </w:p>
    <w:p>
      <w:pPr>
        <w:pStyle w:val="ListBullet"/>
      </w:pPr>
      <w:r>
        <w:t>Light touch - understand that EU directives no longer apply to UK</w:t>
      </w:r>
    </w:p>
    <w:p>
      <w:pPr>
        <w:pStyle w:val="ListBullet"/>
      </w:pPr>
      <w:r>
        <w:t>Focus on treaty provisions instead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What Topics Are UNLIKELY to Appear</w:t>
      </w:r>
    </w:p>
    <w:p>
      <w:pPr>
        <w:pStyle w:val="Heading3"/>
      </w:pPr>
      <w:r>
        <w:t>Very Low Probability Topics:</w:t>
      </w:r>
    </w:p>
    <w:p>
      <w:r>
        <w:rPr>
          <w:b/>
        </w:rPr>
        <w:t>Why Examiners Avoid These</w:t>
      </w:r>
      <w:r>
        <w:t>:</w:t>
      </w:r>
    </w:p>
    <w:p>
      <w:pPr>
        <w:pStyle w:val="ListNumber"/>
      </w:pPr>
      <w:r>
        <w:rPr>
          <w:b/>
        </w:rPr>
        <w:t>Brand New Legislation</w:t>
      </w:r>
      <w:r>
        <w:t xml:space="preserve"> (enacted &lt;6 months before exam)</w:t>
      </w:r>
    </w:p>
    <w:p>
      <w:pPr>
        <w:pStyle w:val="ListBullet"/>
        <w:ind w:left="360"/>
      </w:pPr>
      <w:r>
        <w:t>Insufficient time for candidates to study</w:t>
      </w:r>
    </w:p>
    <w:p>
      <w:pPr>
        <w:pStyle w:val="ListBullet"/>
        <w:ind w:left="360"/>
      </w:pPr>
      <w:r>
        <w:t>Guidance may not be finalized</w:t>
      </w:r>
    </w:p>
    <w:p>
      <w:pPr>
        <w:pStyle w:val="ListBullet"/>
        <w:ind w:left="360"/>
      </w:pPr>
      <w:r>
        <w:rPr>
          <w:i/>
        </w:rPr>
        <w:t>Exception</w:t>
      </w:r>
      <w:r>
        <w:t>: Major international developments with long lead time (like Pillar Two)</w:t>
      </w:r>
    </w:p>
    <w:p>
      <w:pPr>
        <w:pStyle w:val="ListNumber"/>
      </w:pPr>
      <w:r>
        <w:rPr>
          <w:b/>
        </w:rPr>
        <w:t>Highly Specialized Niche Topics</w:t>
      </w:r>
    </w:p>
    <w:p>
      <w:pPr>
        <w:pStyle w:val="ListBullet"/>
        <w:ind w:left="360"/>
      </w:pPr>
      <w:r>
        <w:t>Oil and gas taxation</w:t>
      </w:r>
    </w:p>
    <w:p>
      <w:pPr>
        <w:pStyle w:val="ListBullet"/>
        <w:ind w:left="360"/>
      </w:pPr>
      <w:r>
        <w:t>Film tax reliefs</w:t>
      </w:r>
    </w:p>
    <w:p>
      <w:pPr>
        <w:pStyle w:val="ListBullet"/>
        <w:ind w:left="360"/>
      </w:pPr>
      <w:r>
        <w:t>Ship leasing</w:t>
      </w:r>
    </w:p>
    <w:p>
      <w:pPr>
        <w:pStyle w:val="ListBullet"/>
        <w:ind w:left="360"/>
      </w:pPr>
      <w:r>
        <w:rPr>
          <w:i/>
        </w:rPr>
        <w:t>Reason</w:t>
      </w:r>
      <w:r>
        <w:t>: Not core international tax, too specialized</w:t>
      </w:r>
    </w:p>
    <w:p>
      <w:pPr>
        <w:pStyle w:val="ListNumber"/>
      </w:pPr>
      <w:r>
        <w:rPr>
          <w:b/>
        </w:rPr>
        <w:t>Pure Procedural Topics</w:t>
      </w:r>
    </w:p>
    <w:p>
      <w:pPr>
        <w:pStyle w:val="ListBullet"/>
        <w:ind w:left="360"/>
      </w:pPr>
      <w:r>
        <w:t>Filing deadlines, penalties, payment dates</w:t>
      </w:r>
    </w:p>
    <w:p>
      <w:pPr>
        <w:pStyle w:val="ListBullet"/>
        <w:ind w:left="360"/>
      </w:pPr>
      <w:r>
        <w:rPr>
          <w:i/>
        </w:rPr>
        <w:t>Reason</w:t>
      </w:r>
      <w:r>
        <w:t>: Not substantive international tax</w:t>
      </w:r>
    </w:p>
    <w:p>
      <w:pPr>
        <w:pStyle w:val="ListBullet"/>
        <w:ind w:left="360"/>
      </w:pPr>
      <w:r>
        <w:rPr>
          <w:i/>
        </w:rPr>
        <w:t>Exception</w:t>
      </w:r>
      <w:r>
        <w:t>: May appear as 2-3 mark sub-question</w:t>
      </w:r>
    </w:p>
    <w:p>
      <w:pPr>
        <w:pStyle w:val="ListNumber"/>
      </w:pPr>
      <w:r>
        <w:rPr>
          <w:b/>
        </w:rPr>
        <w:t>Domestic-Only Rules with No International Element</w:t>
      </w:r>
    </w:p>
    <w:p>
      <w:pPr>
        <w:pStyle w:val="ListBullet"/>
        <w:ind w:left="360"/>
      </w:pPr>
      <w:r>
        <w:t>UK-UK transactions with no cross-border element</w:t>
      </w:r>
    </w:p>
    <w:p>
      <w:pPr>
        <w:pStyle w:val="ListBullet"/>
        <w:ind w:left="360"/>
      </w:pPr>
      <w:r>
        <w:rPr>
          <w:i/>
        </w:rPr>
        <w:t>Reason</w:t>
      </w:r>
      <w:r>
        <w:t>: Module 2.09 is international taxation</w:t>
      </w:r>
    </w:p>
    <w:p>
      <w:pPr>
        <w:pStyle w:val="ListBullet"/>
        <w:ind w:left="360"/>
      </w:pPr>
      <w:r>
        <w:t>All questions must have international angle</w:t>
      </w:r>
    </w:p>
    <w:p>
      <w:pPr>
        <w:pStyle w:val="ListNumber"/>
      </w:pPr>
      <w:r>
        <w:rPr>
          <w:b/>
        </w:rPr>
        <w:t>Topics Requiring Detailed Technical Standards</w:t>
      </w:r>
    </w:p>
    <w:p>
      <w:pPr>
        <w:pStyle w:val="ListBullet"/>
        <w:ind w:left="360"/>
      </w:pPr>
      <w:r>
        <w:t>IFRS accounting in depth</w:t>
      </w:r>
    </w:p>
    <w:p>
      <w:pPr>
        <w:pStyle w:val="ListBullet"/>
        <w:ind w:left="360"/>
      </w:pPr>
      <w:r>
        <w:t>Actuarial calculations</w:t>
      </w:r>
    </w:p>
    <w:p>
      <w:pPr>
        <w:pStyle w:val="ListBullet"/>
        <w:ind w:left="360"/>
      </w:pPr>
      <w:r>
        <w:rPr>
          <w:i/>
        </w:rPr>
        <w:t>Reason</w:t>
      </w:r>
      <w:r>
        <w:t>: Beyond scope of tax qualification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Creating Your Personal Prediction List</w:t>
      </w:r>
    </w:p>
    <w:p>
      <w:r>
        <w:rPr>
          <w:b/>
        </w:rPr>
        <w:t>4 weeks before exam, complete this exercise:</w:t>
      </w:r>
    </w:p>
    <w:p>
      <w:pPr>
        <w:pStyle w:val="Heading3"/>
      </w:pPr>
      <w:r>
        <w:t>My Top 5 Predicted Topics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 I Think It'll Appear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My Preparation Level (%)</w:t>
            </w:r>
          </w:p>
        </w:tc>
      </w:tr>
      <w:tr>
        <w:tc>
          <w:tcPr>
            <w:tcW w:type="dxa" w:w="2160"/>
          </w:tcPr>
          <w:p>
            <w:r/>
            <w:r>
              <w:t>1.</w:t>
            </w:r>
          </w:p>
        </w:tc>
        <w:tc>
          <w:tcPr>
            <w:tcW w:type="dxa" w:w="2160"/>
          </w:tcPr>
          <w:p>
            <w:r/>
            <w:r>
              <w:t>[Your prediction]</w:t>
            </w:r>
          </w:p>
        </w:tc>
        <w:tc>
          <w:tcPr>
            <w:tcW w:type="dxa" w:w="2160"/>
          </w:tcPr>
          <w:p>
            <w:r/>
            <w:r>
              <w:t>[Your rationale]</w:t>
            </w:r>
          </w:p>
        </w:tc>
        <w:tc>
          <w:tcPr>
            <w:tcW w:type="dxa" w:w="2160"/>
          </w:tcPr>
          <w:p>
            <w:r/>
            <w:r>
              <w:t>[ ]%</w:t>
            </w:r>
          </w:p>
        </w:tc>
      </w:tr>
      <w:tr>
        <w:tc>
          <w:tcPr>
            <w:tcW w:type="dxa" w:w="2160"/>
          </w:tcPr>
          <w:p>
            <w:r/>
            <w:r>
              <w:t>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My Study Adjustments</w:t>
      </w:r>
    </w:p>
    <w:p>
      <w:r>
        <w:t>Based on predictions, I will:</w:t>
      </w:r>
    </w:p>
    <w:p>
      <w:pPr>
        <w:pStyle w:val="ListBullet"/>
      </w:pPr>
      <w:r>
        <w:t>[ ] Spend extra 3 hours on: _____________</w:t>
      </w:r>
    </w:p>
    <w:p>
      <w:pPr>
        <w:pStyle w:val="ListBullet"/>
      </w:pPr>
      <w:r>
        <w:t>[ ] Create custom practice question on: _____________</w:t>
      </w:r>
    </w:p>
    <w:p>
      <w:pPr>
        <w:pStyle w:val="ListBullet"/>
      </w:pPr>
      <w:r>
        <w:t>[ ] Review recent guidance/legislation for: _____________</w:t>
      </w:r>
    </w:p>
    <w:p>
      <w:pPr>
        <w:pStyle w:val="ListBullet"/>
      </w:pPr>
      <w:r>
        <w:t>[ ] Reduce time on: _____________ (to reallocate)</w:t>
      </w:r>
    </w:p>
    <w:p>
      <w:r>
        <w:rPr>
          <w:b/>
        </w:rPr>
        <w:t>Importantly</w:t>
      </w:r>
      <w:r>
        <w:t>: Don't abandon high-frequency topics (Individual Res, Remittance, Domicile) even if you don't "spot" them. They appear regardless.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When Question Spotting Goes Wrong</w:t>
      </w:r>
    </w:p>
    <w:p>
      <w:pPr>
        <w:pStyle w:val="Heading3"/>
      </w:pPr>
      <w:r>
        <w:t>The Risks:</w:t>
      </w:r>
    </w:p>
    <w:p>
      <w:r>
        <w:rPr>
          <w:b/>
        </w:rPr>
        <w:t>Risk #1: Over-Confidence</w:t>
      </w:r>
    </w:p>
    <w:p>
      <w:pPr>
        <w:pStyle w:val="ListBullet"/>
      </w:pPr>
      <w:r>
        <w:t>You predict Topic X will appear</w:t>
      </w:r>
    </w:p>
    <w:p>
      <w:pPr>
        <w:pStyle w:val="ListBullet"/>
      </w:pPr>
      <w:r>
        <w:t>You over-prepare Topic X</w:t>
      </w:r>
    </w:p>
    <w:p>
      <w:pPr>
        <w:pStyle w:val="ListBullet"/>
      </w:pPr>
      <w:r>
        <w:t>Topic Y (also important) appears instead</w:t>
      </w:r>
    </w:p>
    <w:p>
      <w:pPr>
        <w:pStyle w:val="ListBullet"/>
      </w:pPr>
      <w:r>
        <w:t>You're underprepared for Topic Y</w:t>
      </w:r>
    </w:p>
    <w:p>
      <w:r>
        <w:rPr>
          <w:b/>
        </w:rPr>
        <w:t>Mitigation</w:t>
      </w:r>
      <w:r>
        <w:t>: Maintain breadth. Spotting adjusts priorities by 10-20%, not 50%+.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Risk #2: Confirmation Bias</w:t>
      </w:r>
    </w:p>
    <w:p>
      <w:pPr>
        <w:pStyle w:val="ListBullet"/>
      </w:pPr>
      <w:r>
        <w:t>You want Topic X to appear (because you know it well)</w:t>
      </w:r>
    </w:p>
    <w:p>
      <w:pPr>
        <w:pStyle w:val="ListBullet"/>
      </w:pPr>
      <w:r>
        <w:t>You see "signals" for Topic X everywhere</w:t>
      </w:r>
    </w:p>
    <w:p>
      <w:pPr>
        <w:pStyle w:val="ListBullet"/>
      </w:pPr>
      <w:r>
        <w:t>You convince yourself it's definitely appearing</w:t>
      </w:r>
    </w:p>
    <w:p>
      <w:pPr>
        <w:pStyle w:val="ListBullet"/>
      </w:pPr>
      <w:r>
        <w:t>It doesn't appear</w:t>
      </w:r>
    </w:p>
    <w:p>
      <w:r>
        <w:rPr>
          <w:b/>
        </w:rPr>
        <w:t>Mitigation</w:t>
      </w:r>
      <w:r>
        <w:t>: Be objective. Apply framework consistently to all topics.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Risk #3: Examiner Curveballs</w:t>
      </w:r>
    </w:p>
    <w:p>
      <w:pPr>
        <w:pStyle w:val="ListBullet"/>
      </w:pPr>
      <w:r>
        <w:t>Examiner aware candidates are spotting</w:t>
      </w:r>
    </w:p>
    <w:p>
      <w:pPr>
        <w:pStyle w:val="ListBullet"/>
      </w:pPr>
      <w:r>
        <w:t>Deliberately tests less-obvious angle</w:t>
      </w:r>
    </w:p>
    <w:p>
      <w:pPr>
        <w:pStyle w:val="ListBullet"/>
      </w:pPr>
      <w:r>
        <w:t>Those who over-spotted struggle</w:t>
      </w:r>
    </w:p>
    <w:p>
      <w:r>
        <w:rPr>
          <w:b/>
        </w:rPr>
        <w:t>Mitigation</w:t>
      </w:r>
      <w:r>
        <w:t>: Always prepare high-frequency topics thoroughly, regardless of signals.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The Balanced Approach</w:t>
      </w:r>
    </w:p>
    <w:p>
      <w:r>
        <w:rPr>
          <w:b/>
        </w:rPr>
        <w:t>Recommended Strategy</w:t>
      </w:r>
      <w:r>
        <w:t>:</w:t>
      </w:r>
    </w:p>
    <w:p>
      <w:pPr>
        <w:pStyle w:val="ListNumber"/>
      </w:pPr>
      <w:r>
        <w:rPr>
          <w:b/>
        </w:rPr>
        <w:t>80% of preparation</w:t>
      </w:r>
      <w:r>
        <w:t xml:space="preserve"> = Frequency-based (section 1.2 priorities)</w:t>
      </w:r>
    </w:p>
    <w:p>
      <w:pPr>
        <w:pStyle w:val="ListBullet"/>
        <w:ind w:left="360"/>
      </w:pPr>
      <w:r>
        <w:t>This is your safety net</w:t>
      </w:r>
    </w:p>
    <w:p>
      <w:pPr>
        <w:pStyle w:val="ListBullet"/>
        <w:ind w:left="360"/>
      </w:pPr>
      <w:r>
        <w:t>High-frequency topics appear regardless</w:t>
      </w:r>
    </w:p>
    <w:p>
      <w:pPr>
        <w:pStyle w:val="ListNumber"/>
      </w:pPr>
      <w:r>
        <w:rPr>
          <w:b/>
        </w:rPr>
        <w:t>15% of preparation</w:t>
      </w:r>
      <w:r>
        <w:t xml:space="preserve"> = Signal-based adjustments</w:t>
      </w:r>
    </w:p>
    <w:p>
      <w:pPr>
        <w:pStyle w:val="ListBullet"/>
        <w:ind w:left="360"/>
      </w:pPr>
      <w:r>
        <w:t>Extra depth on 2-3 spotted topics</w:t>
      </w:r>
    </w:p>
    <w:p>
      <w:pPr>
        <w:pStyle w:val="ListBullet"/>
        <w:ind w:left="360"/>
      </w:pPr>
      <w:r>
        <w:t>Recent legislation/OECD developments</w:t>
      </w:r>
    </w:p>
    <w:p>
      <w:pPr>
        <w:pStyle w:val="ListNumber"/>
      </w:pPr>
      <w:r>
        <w:rPr>
          <w:b/>
        </w:rPr>
        <w:t>5% of preparation</w:t>
      </w:r>
      <w:r>
        <w:t xml:space="preserve"> = Wild cards</w:t>
      </w:r>
    </w:p>
    <w:p>
      <w:pPr>
        <w:pStyle w:val="ListBullet"/>
        <w:ind w:left="360"/>
      </w:pPr>
      <w:r>
        <w:t>Light awareness of low-frequency topics</w:t>
      </w:r>
    </w:p>
    <w:p>
      <w:pPr>
        <w:pStyle w:val="ListBullet"/>
        <w:ind w:left="360"/>
      </w:pPr>
      <w:r>
        <w:t>In case examiner surprises</w:t>
      </w:r>
    </w:p>
    <w:p>
      <w:r>
        <w:rPr>
          <w:b/>
        </w:rPr>
        <w:t>This approach</w:t>
      </w:r>
      <w:r>
        <w:t>:</w:t>
      </w:r>
    </w:p>
    <w:p>
      <w:pPr>
        <w:pStyle w:val="ListBullet"/>
      </w:pPr>
      <w:r>
        <w:t>✓ Protects you if predictions are wrong (80% core)</w:t>
      </w:r>
    </w:p>
    <w:p>
      <w:pPr>
        <w:pStyle w:val="ListBullet"/>
      </w:pPr>
      <w:r>
        <w:t>✓ Gives you edge if predictions are right (15% boost)</w:t>
      </w:r>
    </w:p>
    <w:p>
      <w:pPr>
        <w:pStyle w:val="ListBullet"/>
      </w:pPr>
      <w:r>
        <w:t>✓ Covers unexpected scenarios (5% buffer)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Final Question Spotting Wisdom</w:t>
      </w:r>
    </w:p>
    <w:p>
      <w:pPr>
        <w:pStyle w:val="Heading3"/>
      </w:pPr>
      <w:r>
        <w:t>Remember:</w:t>
      </w:r>
    </w:p>
    <w:p>
      <w:pPr>
        <w:pStyle w:val="ListNumber"/>
      </w:pPr>
      <w:r>
        <w:rPr>
          <w:b/>
        </w:rPr>
        <w:t>No prediction is certain</w:t>
      </w:r>
      <w:r>
        <w:t xml:space="preserve"> - Examiners maintain flexibility</w:t>
      </w:r>
    </w:p>
    <w:p>
      <w:pPr>
        <w:pStyle w:val="ListNumber"/>
      </w:pPr>
      <w:r>
        <w:rPr>
          <w:b/>
        </w:rPr>
        <w:t>High-frequency topics remain high-frequency</w:t>
      </w:r>
      <w:r>
        <w:t xml:space="preserve"> - Don't ignore the big three</w:t>
      </w:r>
    </w:p>
    <w:p>
      <w:pPr>
        <w:pStyle w:val="ListNumber"/>
      </w:pPr>
      <w:r>
        <w:rPr>
          <w:b/>
        </w:rPr>
        <w:t>Recent legislation is the strongest signal</w:t>
      </w:r>
      <w:r>
        <w:t xml:space="preserve"> - Examiners love testing new rules</w:t>
      </w:r>
    </w:p>
    <w:p>
      <w:pPr>
        <w:pStyle w:val="ListNumber"/>
      </w:pPr>
      <w:r>
        <w:rPr>
          <w:b/>
        </w:rPr>
        <w:t>OECD developments take time to appear</w:t>
      </w:r>
      <w:r>
        <w:t xml:space="preserve"> - But Pillar Two is exception</w:t>
      </w:r>
    </w:p>
    <w:p>
      <w:pPr>
        <w:pStyle w:val="ListNumber"/>
      </w:pPr>
      <w:r>
        <w:rPr>
          <w:b/>
        </w:rPr>
        <w:t>Current affairs inspire scenarios, not topics</w:t>
      </w:r>
      <w:r>
        <w:t xml:space="preserve"> - Facts change, tested topics stay similar</w:t>
      </w:r>
    </w:p>
    <w:p>
      <w:pPr>
        <w:pStyle w:val="Heading3"/>
      </w:pPr>
      <w:r>
        <w:t>The Ultimate Strategy:</w:t>
      </w:r>
    </w:p>
    <w:p>
      <w:r>
        <w:t xml:space="preserve">&gt; </w:t>
      </w:r>
      <w:r>
        <w:rPr>
          <w:b/>
        </w:rPr>
        <w:t>"Prepare for everything important, but be ready for anything."</w:t>
      </w:r>
    </w:p>
    <w:p>
      <w:pPr>
        <w:pStyle w:val="ListBullet"/>
      </w:pPr>
      <w:r>
        <w:t>Master the high-frequency topics (non-negotiable)</w:t>
      </w:r>
    </w:p>
    <w:p>
      <w:pPr>
        <w:pStyle w:val="ListBullet"/>
      </w:pPr>
      <w:r>
        <w:t>Boost spotted topics with recent changes (strategic edge)</w:t>
      </w:r>
    </w:p>
    <w:p>
      <w:pPr>
        <w:pStyle w:val="ListBullet"/>
      </w:pPr>
      <w:r>
        <w:t>Maintain awareness of all syllabus areas (safety net)</w:t>
      </w:r>
    </w:p>
    <w:p>
      <w:pPr>
        <w:pStyle w:val="ListBullet"/>
      </w:pPr>
      <w:r>
        <w:t>Practice thinking on your feet with unexpected angles (exam resilience)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Using This Guide Effectively</w:t>
      </w:r>
    </w:p>
    <w:p>
      <w:pPr>
        <w:pStyle w:val="Heading3"/>
      </w:pPr>
      <w:r>
        <w:t>6 Weeks Before Exam:</w:t>
      </w:r>
    </w:p>
    <w:p>
      <w:pPr>
        <w:pStyle w:val="ListBullet"/>
      </w:pPr>
      <w:r>
        <w:t>Read this guide fully</w:t>
      </w:r>
    </w:p>
    <w:p>
      <w:pPr>
        <w:pStyle w:val="ListBullet"/>
      </w:pPr>
      <w:r>
        <w:t>Complete prediction framework exercise</w:t>
      </w:r>
    </w:p>
    <w:p>
      <w:pPr>
        <w:pStyle w:val="ListBullet"/>
      </w:pPr>
      <w:r>
        <w:t>Identify 2-3 hot topics</w:t>
      </w:r>
    </w:p>
    <w:p>
      <w:pPr>
        <w:pStyle w:val="Heading3"/>
      </w:pPr>
      <w:r>
        <w:t>4 Weeks Before Exam:</w:t>
      </w:r>
    </w:p>
    <w:p>
      <w:pPr>
        <w:pStyle w:val="ListBullet"/>
      </w:pPr>
      <w:r>
        <w:t>Deep dive on spotted topics</w:t>
      </w:r>
    </w:p>
    <w:p>
      <w:pPr>
        <w:pStyle w:val="ListBullet"/>
      </w:pPr>
      <w:r>
        <w:t>Find practice questions</w:t>
      </w:r>
    </w:p>
    <w:p>
      <w:pPr>
        <w:pStyle w:val="ListBullet"/>
      </w:pPr>
      <w:r>
        <w:t>Create custom scenarios</w:t>
      </w:r>
    </w:p>
    <w:p>
      <w:pPr>
        <w:pStyle w:val="Heading3"/>
      </w:pPr>
      <w:r>
        <w:t>2 Weeks Before Exam:</w:t>
      </w:r>
    </w:p>
    <w:p>
      <w:pPr>
        <w:pStyle w:val="ListBullet"/>
      </w:pPr>
      <w:r>
        <w:t>Final intelligence gathering</w:t>
      </w:r>
    </w:p>
    <w:p>
      <w:pPr>
        <w:pStyle w:val="ListBullet"/>
      </w:pPr>
      <w:r>
        <w:t>Review examiner reports</w:t>
      </w:r>
    </w:p>
    <w:p>
      <w:pPr>
        <w:pStyle w:val="ListBullet"/>
      </w:pPr>
      <w:r>
        <w:t>Lock in predictions</w:t>
      </w:r>
    </w:p>
    <w:p>
      <w:pPr>
        <w:pStyle w:val="Heading3"/>
      </w:pPr>
      <w:r>
        <w:t>1 Week Before Exam:</w:t>
      </w:r>
    </w:p>
    <w:p>
      <w:pPr>
        <w:pStyle w:val="ListBullet"/>
      </w:pPr>
      <w:r>
        <w:t>No new predictions</w:t>
      </w:r>
    </w:p>
    <w:p>
      <w:pPr>
        <w:pStyle w:val="ListBullet"/>
      </w:pPr>
      <w:r>
        <w:t>Trust your preparation</w:t>
      </w:r>
    </w:p>
    <w:p>
      <w:pPr>
        <w:pStyle w:val="ListBullet"/>
      </w:pPr>
      <w:r>
        <w:t>Focus on core high-frequency topics</w:t>
      </w:r>
    </w:p>
    <w:p>
      <w:pPr>
        <w:pStyle w:val="Heading3"/>
      </w:pPr>
      <w:r>
        <w:t>Exam Day:</w:t>
      </w:r>
    </w:p>
    <w:p>
      <w:pPr>
        <w:pStyle w:val="ListBullet"/>
      </w:pPr>
      <w:r>
        <w:t>Read questions carefully</w:t>
      </w:r>
    </w:p>
    <w:p>
      <w:pPr>
        <w:pStyle w:val="ListBullet"/>
      </w:pPr>
      <w:r>
        <w:t>Don't panic if predicted topic doesn't appear</w:t>
      </w:r>
    </w:p>
    <w:p>
      <w:pPr>
        <w:pStyle w:val="ListBullet"/>
      </w:pPr>
      <w:r>
        <w:t>Apply learned principles to whatever is asked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Question spotting is an art, not a science. Use it to enhance preparation, not replace it.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Last Updated</w:t>
      </w:r>
      <w:r>
        <w:t>: November 2025</w:t>
      </w:r>
    </w:p>
    <w:p>
      <w:r>
        <w:rPr>
          <w:b/>
        </w:rPr>
        <w:t>Next Update</w:t>
      </w:r>
      <w:r>
        <w:t>: After June 2025 exam (based on questions asked and examiner report)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Appendix: How to Monitor Intelligence Sources</w:t>
      </w:r>
    </w:p>
    <w:p>
      <w:pPr>
        <w:pStyle w:val="Heading3"/>
      </w:pPr>
      <w:r>
        <w:t>Weekly Monitoring Routine (30 minutes/week during study period)</w:t>
      </w:r>
    </w:p>
    <w:p>
      <w:r>
        <w:rPr>
          <w:b/>
        </w:rPr>
        <w:t>Monday</w:t>
      </w:r>
      <w:r>
        <w:t xml:space="preserve"> (10 min):</w:t>
      </w:r>
    </w:p>
    <w:p>
      <w:pPr>
        <w:pStyle w:val="ListBullet"/>
      </w:pPr>
      <w:r>
        <w:t>Check HMRC "What's New" page: https://www.gov.uk/government/organisations/hm-revenue-customs/latest</w:t>
      </w:r>
    </w:p>
    <w:p>
      <w:pPr>
        <w:pStyle w:val="ListBullet"/>
      </w:pPr>
      <w:r>
        <w:t>Scan for new guidance, consultations, or legislation</w:t>
      </w:r>
    </w:p>
    <w:p>
      <w:r>
        <w:rPr>
          <w:b/>
        </w:rPr>
        <w:t>Wednesday</w:t>
      </w:r>
      <w:r>
        <w:t xml:space="preserve"> (10 min):</w:t>
      </w:r>
    </w:p>
    <w:p>
      <w:pPr>
        <w:pStyle w:val="ListBullet"/>
      </w:pPr>
      <w:r>
        <w:t>Check OECD Tax News: https://www.oecd.org/tax/</w:t>
      </w:r>
    </w:p>
    <w:p>
      <w:pPr>
        <w:pStyle w:val="ListBullet"/>
      </w:pPr>
      <w:r>
        <w:t>Look for Pillar One/Two updates, new guidelines</w:t>
      </w:r>
    </w:p>
    <w:p>
      <w:r>
        <w:rPr>
          <w:b/>
        </w:rPr>
        <w:t>Friday</w:t>
      </w:r>
      <w:r>
        <w:t xml:space="preserve"> (10 min):</w:t>
      </w:r>
    </w:p>
    <w:p>
      <w:pPr>
        <w:pStyle w:val="ListBullet"/>
      </w:pPr>
      <w:r>
        <w:t>Skim tax press headlines:</w:t>
      </w:r>
    </w:p>
    <w:p>
      <w:pPr>
        <w:pStyle w:val="ListBullet"/>
        <w:ind w:left="360"/>
      </w:pPr>
      <w:r>
        <w:t>Tax Journal (UK focus)</w:t>
      </w:r>
    </w:p>
    <w:p>
      <w:pPr>
        <w:pStyle w:val="ListBullet"/>
        <w:ind w:left="360"/>
      </w:pPr>
      <w:r>
        <w:t>IBFD (international focus)</w:t>
      </w:r>
    </w:p>
    <w:p>
      <w:pPr>
        <w:pStyle w:val="ListBullet"/>
        <w:ind w:left="360"/>
      </w:pPr>
      <w:r>
        <w:t>Tolley's (UK technical)</w:t>
      </w:r>
    </w:p>
    <w:p>
      <w:pPr>
        <w:pStyle w:val="Heading3"/>
      </w:pPr>
      <w:r>
        <w:t>Red Flags to Watch For:</w:t>
      </w:r>
    </w:p>
    <w:p>
      <w:pPr>
        <w:pStyle w:val="ListBullet"/>
      </w:pPr>
      <w:r>
        <w:t>⚠️ "New guidance published on..."</w:t>
      </w:r>
    </w:p>
    <w:p>
      <w:pPr>
        <w:pStyle w:val="ListBullet"/>
      </w:pPr>
      <w:r>
        <w:t>⚠️ "HMRC clarifies..."</w:t>
      </w:r>
    </w:p>
    <w:p>
      <w:pPr>
        <w:pStyle w:val="ListBullet"/>
      </w:pPr>
      <w:r>
        <w:t>⚠️ "OECD releases updated..."</w:t>
      </w:r>
    </w:p>
    <w:p>
      <w:pPr>
        <w:pStyle w:val="ListBullet"/>
      </w:pPr>
      <w:r>
        <w:t>⚠️ "Finance Act 2025 includes..."</w:t>
      </w:r>
    </w:p>
    <w:p>
      <w:pPr>
        <w:pStyle w:val="ListBullet"/>
      </w:pPr>
      <w:r>
        <w:t>⚠️ "Consultation response on..."</w:t>
      </w:r>
    </w:p>
    <w:p>
      <w:r>
        <w:t>If you see these phrases + an exam-relevant topic, add it to your spotted topics list.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Good luck with your predictions!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