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03: CROSS-CUTTING SKILLS</w:t>
      </w:r>
    </w:p>
    <w:p>
      <w:pPr>
        <w:pStyle w:val="Heading2"/>
      </w:pPr>
      <w:r>
        <w:t>The Skills That Transform Knowledge Into Marks</w:t>
      </w:r>
    </w:p>
    <w:p>
      <w:pPr>
        <w:spacing w:before="120" w:after="120"/>
        <w:pBdr>
          <w:bottom w:val="single" w:sz="6" w:space="1" w:color="auto"/>
        </w:pBdr>
      </w:pPr>
    </w:p>
    <w:p>
      <w:pPr>
        <w:pStyle w:val="Heading2"/>
      </w:pPr>
      <w:r>
        <w:t>Introduction: Why Skills Matter More Than Knowledge</w:t>
      </w:r>
    </w:p>
    <w:p>
      <w:r>
        <w:t xml:space="preserve">The ADIT UK Module 2.09 exam tests </w:t>
      </w:r>
      <w:r>
        <w:rPr>
          <w:b/>
        </w:rPr>
        <w:t>application</w:t>
      </w:r>
      <w:r>
        <w:t>, not memory. Many candidates with excellent technical knowledge fail because they cannot:</w:t>
      </w:r>
    </w:p>
    <w:p>
      <w:pPr>
        <w:pStyle w:val="ListBullet"/>
      </w:pPr>
      <w:r>
        <w:t>Structure answers within time constraints</w:t>
      </w:r>
    </w:p>
    <w:p>
      <w:pPr>
        <w:pStyle w:val="ListBullet"/>
      </w:pPr>
      <w:r>
        <w:t>Navigate legislation efficiently</w:t>
      </w:r>
    </w:p>
    <w:p>
      <w:pPr>
        <w:pStyle w:val="ListBullet"/>
      </w:pPr>
      <w:r>
        <w:t>Perform calculations accurately under pressure</w:t>
      </w:r>
    </w:p>
    <w:p>
      <w:pPr>
        <w:pStyle w:val="ListBullet"/>
      </w:pPr>
      <w:r>
        <w:t>Apply case law appropriately</w:t>
      </w:r>
    </w:p>
    <w:p>
      <w:pPr>
        <w:pStyle w:val="ListBullet"/>
      </w:pPr>
      <w:r>
        <w:t>Interpret treaty provisions correctly</w:t>
      </w:r>
    </w:p>
    <w:p>
      <w:r>
        <w:t xml:space="preserve">This chapter provides </w:t>
      </w:r>
      <w:r>
        <w:rPr>
          <w:b/>
        </w:rPr>
        <w:t>practical frameworks</w:t>
      </w:r>
      <w:r>
        <w:t xml:space="preserve"> to develop these skills systematically.</w:t>
      </w:r>
    </w:p>
    <w:p>
      <w:pPr>
        <w:spacing w:before="120" w:after="120"/>
        <w:pBdr>
          <w:bottom w:val="single" w:sz="6" w:space="1" w:color="auto"/>
        </w:pBdr>
      </w:pPr>
    </w:p>
    <w:p>
      <w:pPr>
        <w:pStyle w:val="Heading1"/>
      </w:pPr>
      <w:r>
        <w:t>SECTION 3.1: TIME MANAGEMENT MASTERY</w:t>
      </w:r>
    </w:p>
    <w:p>
      <w:pPr>
        <w:pStyle w:val="Heading2"/>
      </w:pPr>
      <w:r>
        <w:t>The Brutal Mathematics of the ADIT Exam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Component</w:t>
            </w:r>
          </w:p>
        </w:tc>
        <w:tc>
          <w:tcPr>
            <w:tcW w:type="dxa" w:w="2160"/>
          </w:tcPr>
          <w:p>
            <w:r>
              <w:rPr>
                <w:b/>
              </w:rPr>
            </w:r>
            <w:r>
              <w:rPr>
                <w:b/>
              </w:rPr>
              <w:t>Marks</w:t>
            </w:r>
          </w:p>
        </w:tc>
        <w:tc>
          <w:tcPr>
            <w:tcW w:type="dxa" w:w="2160"/>
          </w:tcPr>
          <w:p>
            <w:r>
              <w:rPr>
                <w:b/>
              </w:rPr>
            </w:r>
            <w:r>
              <w:rPr>
                <w:b/>
              </w:rPr>
              <w:t>Time Allocation</w:t>
            </w:r>
          </w:p>
        </w:tc>
        <w:tc>
          <w:tcPr>
            <w:tcW w:type="dxa" w:w="2160"/>
          </w:tcPr>
          <w:p>
            <w:r>
              <w:rPr>
                <w:b/>
              </w:rPr>
            </w:r>
            <w:r>
              <w:rPr>
                <w:b/>
              </w:rPr>
              <w:t>Minutes per Mark</w:t>
            </w:r>
          </w:p>
        </w:tc>
      </w:tr>
      <w:tr>
        <w:tc>
          <w:tcPr>
            <w:tcW w:type="dxa" w:w="2160"/>
          </w:tcPr>
          <w:p>
            <w:r/>
            <w:r>
              <w:t>Part A (Compulsory)</w:t>
            </w:r>
          </w:p>
        </w:tc>
        <w:tc>
          <w:tcPr>
            <w:tcW w:type="dxa" w:w="2160"/>
          </w:tcPr>
          <w:p>
            <w:r/>
            <w:r>
              <w:t>50</w:t>
            </w:r>
          </w:p>
        </w:tc>
        <w:tc>
          <w:tcPr>
            <w:tcW w:type="dxa" w:w="2160"/>
          </w:tcPr>
          <w:p>
            <w:r/>
            <w:r>
              <w:t>98 minutes</w:t>
            </w:r>
          </w:p>
        </w:tc>
        <w:tc>
          <w:tcPr>
            <w:tcW w:type="dxa" w:w="2160"/>
          </w:tcPr>
          <w:p>
            <w:r/>
            <w:r>
              <w:t>1.95 min</w:t>
            </w:r>
          </w:p>
        </w:tc>
      </w:tr>
      <w:tr>
        <w:tc>
          <w:tcPr>
            <w:tcW w:type="dxa" w:w="2160"/>
          </w:tcPr>
          <w:p>
            <w:r/>
            <w:r>
              <w:t>Part B (Choice of 1)</w:t>
            </w:r>
          </w:p>
        </w:tc>
        <w:tc>
          <w:tcPr>
            <w:tcW w:type="dxa" w:w="2160"/>
          </w:tcPr>
          <w:p>
            <w:r/>
            <w:r>
              <w:t>20</w:t>
            </w:r>
          </w:p>
        </w:tc>
        <w:tc>
          <w:tcPr>
            <w:tcW w:type="dxa" w:w="2160"/>
          </w:tcPr>
          <w:p>
            <w:r/>
            <w:r>
              <w:t>39 minutes</w:t>
            </w:r>
          </w:p>
        </w:tc>
        <w:tc>
          <w:tcPr>
            <w:tcW w:type="dxa" w:w="2160"/>
          </w:tcPr>
          <w:p>
            <w:r/>
            <w:r>
              <w:t>1.95 min</w:t>
            </w:r>
          </w:p>
        </w:tc>
      </w:tr>
      <w:tr>
        <w:tc>
          <w:tcPr>
            <w:tcW w:type="dxa" w:w="2160"/>
          </w:tcPr>
          <w:p>
            <w:r/>
            <w:r>
              <w:t>Part C (Choose 2 from 5)</w:t>
            </w:r>
          </w:p>
        </w:tc>
        <w:tc>
          <w:tcPr>
            <w:tcW w:type="dxa" w:w="2160"/>
          </w:tcPr>
          <w:p>
            <w:r/>
            <w:r>
              <w:t>30</w:t>
            </w:r>
          </w:p>
        </w:tc>
        <w:tc>
          <w:tcPr>
            <w:tcW w:type="dxa" w:w="2160"/>
          </w:tcPr>
          <w:p>
            <w:r/>
            <w:r>
              <w:t>58 minutes (29 min each)</w:t>
            </w:r>
          </w:p>
        </w:tc>
        <w:tc>
          <w:tcPr>
            <w:tcW w:type="dxa" w:w="2160"/>
          </w:tcPr>
          <w:p>
            <w:r/>
            <w:r>
              <w:t>1.95 min</w:t>
            </w:r>
          </w:p>
        </w:tc>
      </w:tr>
      <w:tr>
        <w:tc>
          <w:tcPr>
            <w:tcW w:type="dxa" w:w="2160"/>
          </w:tcPr>
          <w:p>
            <w:r/>
            <w:r>
              <w:rPr>
                <w:b/>
              </w:rPr>
              <w:t>Total</w:t>
            </w:r>
          </w:p>
        </w:tc>
        <w:tc>
          <w:tcPr>
            <w:tcW w:type="dxa" w:w="2160"/>
          </w:tcPr>
          <w:p>
            <w:r/>
            <w:r>
              <w:rPr>
                <w:b/>
              </w:rPr>
              <w:t>100</w:t>
            </w:r>
          </w:p>
        </w:tc>
        <w:tc>
          <w:tcPr>
            <w:tcW w:type="dxa" w:w="2160"/>
          </w:tcPr>
          <w:p>
            <w:r/>
            <w:r>
              <w:rPr>
                <w:b/>
              </w:rPr>
              <w:t>195 minutes</w:t>
            </w:r>
          </w:p>
        </w:tc>
        <w:tc>
          <w:tcPr>
            <w:tcW w:type="dxa" w:w="2160"/>
          </w:tcPr>
          <w:p>
            <w:r/>
            <w:r>
              <w:rPr>
                <w:b/>
              </w:rPr>
              <w:t>~1.95 min</w:t>
            </w:r>
          </w:p>
        </w:tc>
      </w:tr>
    </w:tbl>
    <w:p/>
    <w:p>
      <w:r>
        <w:rPr>
          <w:b/>
        </w:rPr>
        <w:t>Critical Insight</w:t>
      </w:r>
      <w:r>
        <w:t>: You have approximately 1.95 minutes per mark. Every minute spent on a 2-mark question beyond 3.9 minutes is stolen from another question.</w:t>
      </w:r>
    </w:p>
    <w:p>
      <w:pPr>
        <w:spacing w:before="120" w:after="120"/>
        <w:pBdr>
          <w:bottom w:val="single" w:sz="6" w:space="1" w:color="auto"/>
        </w:pBdr>
      </w:pPr>
    </w:p>
    <w:p>
      <w:pPr>
        <w:pStyle w:val="Heading2"/>
      </w:pPr>
      <w:r>
        <w:t>Part A Time Allocation (~98 Minutes for 50 Marks)</w:t>
      </w:r>
    </w:p>
    <w:p>
      <w:pPr>
        <w:pStyle w:val="Heading3"/>
      </w:pPr>
      <w:r>
        <w:t>Structure Pattern Analysis</w:t>
      </w:r>
    </w:p>
    <w:p>
      <w:r>
        <w:t>Part A typically contains 5-6 sub-questions covering multiple topics: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Sub-Question Type</w:t>
            </w:r>
          </w:p>
        </w:tc>
        <w:tc>
          <w:tcPr>
            <w:tcW w:type="dxa" w:w="2160"/>
          </w:tcPr>
          <w:p>
            <w:r>
              <w:rPr>
                <w:b/>
              </w:rPr>
            </w:r>
            <w:r>
              <w:rPr>
                <w:b/>
              </w:rPr>
              <w:t>Typical Marks</w:t>
            </w:r>
          </w:p>
        </w:tc>
        <w:tc>
          <w:tcPr>
            <w:tcW w:type="dxa" w:w="2160"/>
          </w:tcPr>
          <w:p>
            <w:r>
              <w:rPr>
                <w:b/>
              </w:rPr>
            </w:r>
            <w:r>
              <w:rPr>
                <w:b/>
              </w:rPr>
              <w:t>Time Budget</w:t>
            </w:r>
          </w:p>
        </w:tc>
        <w:tc>
          <w:tcPr>
            <w:tcW w:type="dxa" w:w="2160"/>
          </w:tcPr>
          <w:p>
            <w:r>
              <w:rPr>
                <w:b/>
              </w:rPr>
            </w:r>
            <w:r>
              <w:rPr>
                <w:b/>
              </w:rPr>
              <w:t>Strategy</w:t>
            </w:r>
          </w:p>
        </w:tc>
      </w:tr>
      <w:tr>
        <w:tc>
          <w:tcPr>
            <w:tcW w:type="dxa" w:w="2160"/>
          </w:tcPr>
          <w:p>
            <w:r/>
            <w:r>
              <w:t>Residence status</w:t>
            </w:r>
          </w:p>
        </w:tc>
        <w:tc>
          <w:tcPr>
            <w:tcW w:type="dxa" w:w="2160"/>
          </w:tcPr>
          <w:p>
            <w:r/>
            <w:r>
              <w:t>8-12 marks</w:t>
            </w:r>
          </w:p>
        </w:tc>
        <w:tc>
          <w:tcPr>
            <w:tcW w:type="dxa" w:w="2160"/>
          </w:tcPr>
          <w:p>
            <w:r/>
            <w:r>
              <w:t>15-22 min</w:t>
            </w:r>
          </w:p>
        </w:tc>
        <w:tc>
          <w:tcPr>
            <w:tcW w:type="dxa" w:w="2160"/>
          </w:tcPr>
          <w:p>
            <w:r/>
            <w:r>
              <w:t>Use statutory test flowchart</w:t>
            </w:r>
          </w:p>
        </w:tc>
      </w:tr>
      <w:tr>
        <w:tc>
          <w:tcPr>
            <w:tcW w:type="dxa" w:w="2160"/>
          </w:tcPr>
          <w:p>
            <w:r/>
            <w:r>
              <w:t>Treaty application</w:t>
            </w:r>
          </w:p>
        </w:tc>
        <w:tc>
          <w:tcPr>
            <w:tcW w:type="dxa" w:w="2160"/>
          </w:tcPr>
          <w:p>
            <w:r/>
            <w:r>
              <w:t>6-10 marks</w:t>
            </w:r>
          </w:p>
        </w:tc>
        <w:tc>
          <w:tcPr>
            <w:tcW w:type="dxa" w:w="2160"/>
          </w:tcPr>
          <w:p>
            <w:r/>
            <w:r>
              <w:t>11-18 min</w:t>
            </w:r>
          </w:p>
        </w:tc>
        <w:tc>
          <w:tcPr>
            <w:tcW w:type="dxa" w:w="2160"/>
          </w:tcPr>
          <w:p>
            <w:r/>
            <w:r>
              <w:t>Article-by-article approach</w:t>
            </w:r>
          </w:p>
        </w:tc>
      </w:tr>
      <w:tr>
        <w:tc>
          <w:tcPr>
            <w:tcW w:type="dxa" w:w="2160"/>
          </w:tcPr>
          <w:p>
            <w:r/>
            <w:r>
              <w:t>CFC/Transfer Pricing</w:t>
            </w:r>
          </w:p>
        </w:tc>
        <w:tc>
          <w:tcPr>
            <w:tcW w:type="dxa" w:w="2160"/>
          </w:tcPr>
          <w:p>
            <w:r/>
            <w:r>
              <w:t>8-12 marks</w:t>
            </w:r>
          </w:p>
        </w:tc>
        <w:tc>
          <w:tcPr>
            <w:tcW w:type="dxa" w:w="2160"/>
          </w:tcPr>
          <w:p>
            <w:r/>
            <w:r>
              <w:t>15-22 min</w:t>
            </w:r>
          </w:p>
        </w:tc>
        <w:tc>
          <w:tcPr>
            <w:tcW w:type="dxa" w:w="2160"/>
          </w:tcPr>
          <w:p>
            <w:r/>
            <w:r>
              <w:t>Gateway test + technical</w:t>
            </w:r>
          </w:p>
        </w:tc>
      </w:tr>
      <w:tr>
        <w:tc>
          <w:tcPr>
            <w:tcW w:type="dxa" w:w="2160"/>
          </w:tcPr>
          <w:p>
            <w:r/>
            <w:r>
              <w:t>Employment income</w:t>
            </w:r>
          </w:p>
        </w:tc>
        <w:tc>
          <w:tcPr>
            <w:tcW w:type="dxa" w:w="2160"/>
          </w:tcPr>
          <w:p>
            <w:r/>
            <w:r>
              <w:t>6-10 marks</w:t>
            </w:r>
          </w:p>
        </w:tc>
        <w:tc>
          <w:tcPr>
            <w:tcW w:type="dxa" w:w="2160"/>
          </w:tcPr>
          <w:p>
            <w:r/>
            <w:r>
              <w:t>11-18 min</w:t>
            </w:r>
          </w:p>
        </w:tc>
        <w:tc>
          <w:tcPr>
            <w:tcW w:type="dxa" w:w="2160"/>
          </w:tcPr>
          <w:p>
            <w:r/>
            <w:r>
              <w:t>Step-by-step calculation</w:t>
            </w:r>
          </w:p>
        </w:tc>
      </w:tr>
      <w:tr>
        <w:tc>
          <w:tcPr>
            <w:tcW w:type="dxa" w:w="2160"/>
          </w:tcPr>
          <w:p>
            <w:r/>
            <w:r>
              <w:t>Anti-avoidance</w:t>
            </w:r>
          </w:p>
        </w:tc>
        <w:tc>
          <w:tcPr>
            <w:tcW w:type="dxa" w:w="2160"/>
          </w:tcPr>
          <w:p>
            <w:r/>
            <w:r>
              <w:t>4-8 marks</w:t>
            </w:r>
          </w:p>
        </w:tc>
        <w:tc>
          <w:tcPr>
            <w:tcW w:type="dxa" w:w="2160"/>
          </w:tcPr>
          <w:p>
            <w:r/>
            <w:r>
              <w:t>7-14 min</w:t>
            </w:r>
          </w:p>
        </w:tc>
        <w:tc>
          <w:tcPr>
            <w:tcW w:type="dxa" w:w="2160"/>
          </w:tcPr>
          <w:p>
            <w:r/>
            <w:r>
              <w:t>GAAR/TAAR identification</w:t>
            </w:r>
          </w:p>
        </w:tc>
      </w:tr>
    </w:tbl>
    <w:p/>
    <w:p>
      <w:pPr>
        <w:pStyle w:val="Heading3"/>
      </w:pPr>
      <w:r>
        <w:t>The ~98-Minute Part A Blueprint</w:t>
      </w:r>
    </w:p>
    <w:p>
      <w:pPr>
        <w:shd w:fill="F0F0F0"/>
        <w:spacing w:after="0" w:line="240" w:lineRule="auto"/>
      </w:pPr>
      <w:r>
        <w:rPr>
          <w:rFonts w:ascii="Courier New" w:hAnsi="Courier New"/>
          <w:sz w:val="20"/>
        </w:rPr>
        <w:t>MINUTES 0-5:    Read ALL questions, identify topics, note mark allocations</w:t>
      </w:r>
    </w:p>
    <w:p>
      <w:pPr>
        <w:shd w:fill="F0F0F0"/>
        <w:spacing w:after="0" w:line="240" w:lineRule="auto"/>
      </w:pPr>
      <w:r>
        <w:rPr>
          <w:rFonts w:ascii="Courier New" w:hAnsi="Courier New"/>
          <w:sz w:val="20"/>
        </w:rPr>
        <w:t>MINUTES 5-22:   Question (a) - typically residence/domicile</w:t>
      </w:r>
    </w:p>
    <w:p>
      <w:pPr>
        <w:shd w:fill="F0F0F0"/>
        <w:spacing w:after="0" w:line="240" w:lineRule="auto"/>
      </w:pPr>
      <w:r>
        <w:rPr>
          <w:rFonts w:ascii="Courier New" w:hAnsi="Courier New"/>
          <w:sz w:val="20"/>
        </w:rPr>
        <w:t>MINUTES 22-40:  Question (b) - typically treaty or international</w:t>
      </w:r>
    </w:p>
    <w:p>
      <w:pPr>
        <w:shd w:fill="F0F0F0"/>
        <w:spacing w:after="0" w:line="240" w:lineRule="auto"/>
      </w:pPr>
      <w:r>
        <w:rPr>
          <w:rFonts w:ascii="Courier New" w:hAnsi="Courier New"/>
          <w:sz w:val="20"/>
        </w:rPr>
        <w:t>MINUTES 40-58:  Question (c) - typically CFC/TP/technical</w:t>
      </w:r>
    </w:p>
    <w:p>
      <w:pPr>
        <w:shd w:fill="F0F0F0"/>
        <w:spacing w:after="0" w:line="240" w:lineRule="auto"/>
      </w:pPr>
      <w:r>
        <w:rPr>
          <w:rFonts w:ascii="Courier New" w:hAnsi="Courier New"/>
          <w:sz w:val="20"/>
        </w:rPr>
        <w:t>MINUTES 58-76:  Question (d) - typically employment/income</w:t>
      </w:r>
    </w:p>
    <w:p>
      <w:pPr>
        <w:shd w:fill="F0F0F0"/>
        <w:spacing w:after="0" w:line="240" w:lineRule="auto"/>
      </w:pPr>
      <w:r>
        <w:rPr>
          <w:rFonts w:ascii="Courier New" w:hAnsi="Courier New"/>
          <w:sz w:val="20"/>
        </w:rPr>
        <w:t>MINUTES 76-90:  Question (e) - typically anti-avoidance/other</w:t>
      </w:r>
    </w:p>
    <w:p>
      <w:pPr>
        <w:shd w:fill="F0F0F0"/>
        <w:spacing w:after="0" w:line="240" w:lineRule="auto"/>
      </w:pPr>
      <w:r>
        <w:rPr>
          <w:rFonts w:ascii="Courier New" w:hAnsi="Courier New"/>
          <w:sz w:val="20"/>
        </w:rPr>
        <w:t>MINUTES 90-98:  Review, add points, check calculations</w:t>
      </w:r>
    </w:p>
    <w:p/>
    <w:p>
      <w:pPr>
        <w:spacing w:before="120" w:after="120"/>
        <w:pBdr>
          <w:bottom w:val="single" w:sz="6" w:space="1" w:color="auto"/>
        </w:pBdr>
      </w:pPr>
    </w:p>
    <w:p>
      <w:pPr>
        <w:pStyle w:val="Heading2"/>
      </w:pPr>
      <w:r>
        <w:t>Part B Time Allocation (~39 Minutes for 20 Marks)</w:t>
      </w:r>
    </w:p>
    <w:p>
      <w:pPr>
        <w:pStyle w:val="Heading3"/>
      </w:pPr>
      <w:r>
        <w:t>The ~39-Minute Part B Blueprint</w:t>
      </w:r>
    </w:p>
    <w:p>
      <w:r>
        <w:t>Part B questions are essay-style, testing depth on ONE topic:</w:t>
      </w:r>
    </w:p>
    <w:p>
      <w:pPr>
        <w:shd w:fill="F0F0F0"/>
        <w:spacing w:after="0" w:line="240" w:lineRule="auto"/>
      </w:pPr>
      <w:r>
        <w:rPr>
          <w:rFonts w:ascii="Courier New" w:hAnsi="Courier New"/>
          <w:sz w:val="20"/>
        </w:rPr>
        <w:t>MINUTES 0-3:    Read question carefully, identify ALL requirements</w:t>
      </w:r>
    </w:p>
    <w:p>
      <w:pPr>
        <w:shd w:fill="F0F0F0"/>
        <w:spacing w:after="0" w:line="240" w:lineRule="auto"/>
      </w:pPr>
      <w:r>
        <w:rPr>
          <w:rFonts w:ascii="Courier New" w:hAnsi="Courier New"/>
          <w:sz w:val="20"/>
        </w:rPr>
        <w:t>MINUTES 3-5:    Plan answer structure (quick bullet points)</w:t>
      </w:r>
    </w:p>
    <w:p>
      <w:pPr>
        <w:shd w:fill="F0F0F0"/>
        <w:spacing w:after="0" w:line="240" w:lineRule="auto"/>
      </w:pPr>
      <w:r>
        <w:rPr>
          <w:rFonts w:ascii="Courier New" w:hAnsi="Courier New"/>
          <w:sz w:val="20"/>
        </w:rPr>
        <w:t>MINUTES 5-33:   Write structured answer</w:t>
      </w:r>
    </w:p>
    <w:p>
      <w:pPr>
        <w:shd w:fill="F0F0F0"/>
        <w:spacing w:after="0" w:line="240" w:lineRule="auto"/>
      </w:pPr>
      <w:r>
        <w:rPr>
          <w:rFonts w:ascii="Courier New" w:hAnsi="Courier New"/>
          <w:sz w:val="20"/>
        </w:rPr>
        <w:t>MINUTES 33-39:  Review, add missing points, check coherence</w:t>
      </w:r>
    </w:p>
    <w:p/>
    <w:p>
      <w:pPr>
        <w:pStyle w:val="Heading3"/>
      </w:pPr>
      <w:r>
        <w:t>Part B Answer Density Target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Question Requirement</w:t>
            </w:r>
          </w:p>
        </w:tc>
        <w:tc>
          <w:tcPr>
            <w:tcW w:type="dxa" w:w="2160"/>
          </w:tcPr>
          <w:p>
            <w:r>
              <w:rPr>
                <w:b/>
              </w:rPr>
            </w:r>
            <w:r>
              <w:rPr>
                <w:b/>
              </w:rPr>
              <w:t>Marks</w:t>
            </w:r>
          </w:p>
        </w:tc>
        <w:tc>
          <w:tcPr>
            <w:tcW w:type="dxa" w:w="2160"/>
          </w:tcPr>
          <w:p>
            <w:r>
              <w:rPr>
                <w:b/>
              </w:rPr>
            </w:r>
            <w:r>
              <w:rPr>
                <w:b/>
              </w:rPr>
              <w:t>Points Needed</w:t>
            </w:r>
          </w:p>
        </w:tc>
        <w:tc>
          <w:tcPr>
            <w:tcW w:type="dxa" w:w="2160"/>
          </w:tcPr>
          <w:p>
            <w:r>
              <w:rPr>
                <w:b/>
              </w:rPr>
            </w:r>
            <w:r>
              <w:rPr>
                <w:b/>
              </w:rPr>
              <w:t>Time</w:t>
            </w:r>
          </w:p>
        </w:tc>
      </w:tr>
      <w:tr>
        <w:tc>
          <w:tcPr>
            <w:tcW w:type="dxa" w:w="2160"/>
          </w:tcPr>
          <w:p>
            <w:r/>
            <w:r>
              <w:t>"Explain the rules"</w:t>
            </w:r>
          </w:p>
        </w:tc>
        <w:tc>
          <w:tcPr>
            <w:tcW w:type="dxa" w:w="2160"/>
          </w:tcPr>
          <w:p>
            <w:r/>
            <w:r>
              <w:t>8</w:t>
            </w:r>
          </w:p>
        </w:tc>
        <w:tc>
          <w:tcPr>
            <w:tcW w:type="dxa" w:w="2160"/>
          </w:tcPr>
          <w:p>
            <w:r/>
            <w:r>
              <w:t>4-5 distinct points</w:t>
            </w:r>
          </w:p>
        </w:tc>
        <w:tc>
          <w:tcPr>
            <w:tcW w:type="dxa" w:w="2160"/>
          </w:tcPr>
          <w:p>
            <w:r/>
            <w:r>
              <w:t>14 min</w:t>
            </w:r>
          </w:p>
        </w:tc>
      </w:tr>
      <w:tr>
        <w:tc>
          <w:tcPr>
            <w:tcW w:type="dxa" w:w="2160"/>
          </w:tcPr>
          <w:p>
            <w:r/>
            <w:r>
              <w:t>"Discuss conditions"</w:t>
            </w:r>
          </w:p>
        </w:tc>
        <w:tc>
          <w:tcPr>
            <w:tcW w:type="dxa" w:w="2160"/>
          </w:tcPr>
          <w:p>
            <w:r/>
            <w:r>
              <w:t>6</w:t>
            </w:r>
          </w:p>
        </w:tc>
        <w:tc>
          <w:tcPr>
            <w:tcW w:type="dxa" w:w="2160"/>
          </w:tcPr>
          <w:p>
            <w:r/>
            <w:r>
              <w:t>3-4 conditions</w:t>
            </w:r>
          </w:p>
        </w:tc>
        <w:tc>
          <w:tcPr>
            <w:tcW w:type="dxa" w:w="2160"/>
          </w:tcPr>
          <w:p>
            <w:r/>
            <w:r>
              <w:t>11 min</w:t>
            </w:r>
          </w:p>
        </w:tc>
      </w:tr>
      <w:tr>
        <w:tc>
          <w:tcPr>
            <w:tcW w:type="dxa" w:w="2160"/>
          </w:tcPr>
          <w:p>
            <w:r/>
            <w:r>
              <w:t>"Calculate with explanation"</w:t>
            </w:r>
          </w:p>
        </w:tc>
        <w:tc>
          <w:tcPr>
            <w:tcW w:type="dxa" w:w="2160"/>
          </w:tcPr>
          <w:p>
            <w:r/>
            <w:r>
              <w:t>6</w:t>
            </w:r>
          </w:p>
        </w:tc>
        <w:tc>
          <w:tcPr>
            <w:tcW w:type="dxa" w:w="2160"/>
          </w:tcPr>
          <w:p>
            <w:r/>
            <w:r>
              <w:t>Calc + 3 explanations</w:t>
            </w:r>
          </w:p>
        </w:tc>
        <w:tc>
          <w:tcPr>
            <w:tcW w:type="dxa" w:w="2160"/>
          </w:tcPr>
          <w:p>
            <w:r/>
            <w:r>
              <w:t>11 min</w:t>
            </w:r>
          </w:p>
        </w:tc>
      </w:tr>
    </w:tbl>
    <w:p/>
    <w:p>
      <w:pPr>
        <w:spacing w:before="120" w:after="120"/>
        <w:pBdr>
          <w:bottom w:val="single" w:sz="6" w:space="1" w:color="auto"/>
        </w:pBdr>
      </w:pPr>
    </w:p>
    <w:p>
      <w:pPr>
        <w:pStyle w:val="Heading2"/>
      </w:pPr>
      <w:r>
        <w:t>Part C Time Allocation (~58 Minutes for 30 Marks)</w:t>
      </w:r>
    </w:p>
    <w:p>
      <w:pPr>
        <w:pStyle w:val="Heading3"/>
      </w:pPr>
      <w:r>
        <w:t>Structure: Choose 2 from 5 Questions (15 marks each)</w:t>
      </w:r>
    </w:p>
    <w:p>
      <w:r>
        <w:t xml:space="preserve">Part C offers strategic choice - you pick 2 questions from 5 options. Each question is worth 15 marks, giving you approximately </w:t>
      </w:r>
      <w:r>
        <w:rPr>
          <w:b/>
        </w:rPr>
        <w:t>29 minutes per question</w:t>
      </w:r>
      <w:r>
        <w:t>.</w:t>
      </w:r>
    </w:p>
    <w:p>
      <w:pPr>
        <w:pStyle w:val="Heading3"/>
      </w:pPr>
      <w:r>
        <w:t>The ~29-Minute Per Question Blueprint</w:t>
      </w:r>
    </w:p>
    <w:p>
      <w:r>
        <w:t>For EACH Part C question:</w:t>
      </w:r>
    </w:p>
    <w:p>
      <w:pPr>
        <w:shd w:fill="F0F0F0"/>
        <w:spacing w:after="0" w:line="240" w:lineRule="auto"/>
      </w:pPr>
      <w:r>
        <w:rPr>
          <w:rFonts w:ascii="Courier New" w:hAnsi="Courier New"/>
          <w:sz w:val="20"/>
        </w:rPr>
        <w:t>MINUTES 0-2:    Read question, identify specific requirement</w:t>
      </w:r>
    </w:p>
    <w:p>
      <w:pPr>
        <w:shd w:fill="F0F0F0"/>
        <w:spacing w:after="0" w:line="240" w:lineRule="auto"/>
      </w:pPr>
      <w:r>
        <w:rPr>
          <w:rFonts w:ascii="Courier New" w:hAnsi="Courier New"/>
          <w:sz w:val="20"/>
        </w:rPr>
        <w:t>MINUTES 2-4:    Quick plan (bullet points)</w:t>
      </w:r>
    </w:p>
    <w:p>
      <w:pPr>
        <w:shd w:fill="F0F0F0"/>
        <w:spacing w:after="0" w:line="240" w:lineRule="auto"/>
      </w:pPr>
      <w:r>
        <w:rPr>
          <w:rFonts w:ascii="Courier New" w:hAnsi="Courier New"/>
          <w:sz w:val="20"/>
        </w:rPr>
        <w:t>MINUTES 4-24:   Write structured answer</w:t>
      </w:r>
    </w:p>
    <w:p>
      <w:pPr>
        <w:shd w:fill="F0F0F0"/>
        <w:spacing w:after="0" w:line="240" w:lineRule="auto"/>
      </w:pPr>
      <w:r>
        <w:rPr>
          <w:rFonts w:ascii="Courier New" w:hAnsi="Courier New"/>
          <w:sz w:val="20"/>
        </w:rPr>
        <w:t>MINUTES 24-29:  Review, add points, check completeness</w:t>
      </w:r>
    </w:p>
    <w:p/>
    <w:p>
      <w:pPr>
        <w:pStyle w:val="Heading3"/>
      </w:pPr>
      <w:r>
        <w:t>Total Part C Time Management</w:t>
      </w:r>
    </w:p>
    <w:p>
      <w:pPr>
        <w:shd w:fill="F0F0F0"/>
        <w:spacing w:after="0" w:line="240" w:lineRule="auto"/>
      </w:pPr>
      <w:r>
        <w:rPr>
          <w:rFonts w:ascii="Courier New" w:hAnsi="Courier New"/>
          <w:sz w:val="20"/>
        </w:rPr>
        <w:t>MINUTES 0-3:    Scan all 5 questions, select your 2 strongest</w:t>
      </w:r>
    </w:p>
    <w:p>
      <w:pPr>
        <w:shd w:fill="F0F0F0"/>
        <w:spacing w:after="0" w:line="240" w:lineRule="auto"/>
      </w:pPr>
      <w:r>
        <w:rPr>
          <w:rFonts w:ascii="Courier New" w:hAnsi="Courier New"/>
          <w:sz w:val="20"/>
        </w:rPr>
        <w:t>MINUTES 3-32:   Complete Question 1 (29 minutes)</w:t>
      </w:r>
    </w:p>
    <w:p>
      <w:pPr>
        <w:shd w:fill="F0F0F0"/>
        <w:spacing w:after="0" w:line="240" w:lineRule="auto"/>
      </w:pPr>
      <w:r>
        <w:rPr>
          <w:rFonts w:ascii="Courier New" w:hAnsi="Courier New"/>
          <w:sz w:val="20"/>
        </w:rPr>
        <w:t>MINUTES 32-58:  Complete Question 2 (26 minutes + buffer)</w:t>
      </w:r>
    </w:p>
    <w:p/>
    <w:p>
      <w:pPr>
        <w:pStyle w:val="Heading3"/>
      </w:pPr>
      <w:r>
        <w:t>Part C Typical Structure (Per 15-Mark Question)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Section</w:t>
            </w:r>
          </w:p>
        </w:tc>
        <w:tc>
          <w:tcPr>
            <w:tcW w:type="dxa" w:w="2160"/>
          </w:tcPr>
          <w:p>
            <w:r>
              <w:rPr>
                <w:b/>
              </w:rPr>
            </w:r>
            <w:r>
              <w:rPr>
                <w:b/>
              </w:rPr>
              <w:t>Typical Content</w:t>
            </w:r>
          </w:p>
        </w:tc>
        <w:tc>
          <w:tcPr>
            <w:tcW w:type="dxa" w:w="2160"/>
          </w:tcPr>
          <w:p>
            <w:r>
              <w:rPr>
                <w:b/>
              </w:rPr>
            </w:r>
            <w:r>
              <w:rPr>
                <w:b/>
              </w:rPr>
              <w:t>Marks</w:t>
            </w:r>
          </w:p>
        </w:tc>
        <w:tc>
          <w:tcPr>
            <w:tcW w:type="dxa" w:w="2160"/>
          </w:tcPr>
          <w:p>
            <w:r>
              <w:rPr>
                <w:b/>
              </w:rPr>
            </w:r>
            <w:r>
              <w:rPr>
                <w:b/>
              </w:rPr>
              <w:t>Time</w:t>
            </w:r>
          </w:p>
        </w:tc>
      </w:tr>
      <w:tr>
        <w:tc>
          <w:tcPr>
            <w:tcW w:type="dxa" w:w="2160"/>
          </w:tcPr>
          <w:p>
            <w:r/>
            <w:r>
              <w:t>Opening</w:t>
            </w:r>
          </w:p>
        </w:tc>
        <w:tc>
          <w:tcPr>
            <w:tcW w:type="dxa" w:w="2160"/>
          </w:tcPr>
          <w:p>
            <w:r/>
            <w:r>
              <w:t>Issue identification</w:t>
            </w:r>
          </w:p>
        </w:tc>
        <w:tc>
          <w:tcPr>
            <w:tcW w:type="dxa" w:w="2160"/>
          </w:tcPr>
          <w:p>
            <w:r/>
            <w:r>
              <w:t>1-2</w:t>
            </w:r>
          </w:p>
        </w:tc>
        <w:tc>
          <w:tcPr>
            <w:tcW w:type="dxa" w:w="2160"/>
          </w:tcPr>
          <w:p>
            <w:r/>
            <w:r>
              <w:t>2 min</w:t>
            </w:r>
          </w:p>
        </w:tc>
      </w:tr>
      <w:tr>
        <w:tc>
          <w:tcPr>
            <w:tcW w:type="dxa" w:w="2160"/>
          </w:tcPr>
          <w:p>
            <w:r/>
            <w:r>
              <w:t>Rules</w:t>
            </w:r>
          </w:p>
        </w:tc>
        <w:tc>
          <w:tcPr>
            <w:tcW w:type="dxa" w:w="2160"/>
          </w:tcPr>
          <w:p>
            <w:r/>
            <w:r>
              <w:t>Key legislation/principles</w:t>
            </w:r>
          </w:p>
        </w:tc>
        <w:tc>
          <w:tcPr>
            <w:tcW w:type="dxa" w:w="2160"/>
          </w:tcPr>
          <w:p>
            <w:r/>
            <w:r>
              <w:t>4-5</w:t>
            </w:r>
          </w:p>
        </w:tc>
        <w:tc>
          <w:tcPr>
            <w:tcW w:type="dxa" w:w="2160"/>
          </w:tcPr>
          <w:p>
            <w:r/>
            <w:r>
              <w:t>7 min</w:t>
            </w:r>
          </w:p>
        </w:tc>
      </w:tr>
      <w:tr>
        <w:tc>
          <w:tcPr>
            <w:tcW w:type="dxa" w:w="2160"/>
          </w:tcPr>
          <w:p>
            <w:r/>
            <w:r>
              <w:t>Application</w:t>
            </w:r>
          </w:p>
        </w:tc>
        <w:tc>
          <w:tcPr>
            <w:tcW w:type="dxa" w:w="2160"/>
          </w:tcPr>
          <w:p>
            <w:r/>
            <w:r>
              <w:t>Apply rules to facts</w:t>
            </w:r>
          </w:p>
        </w:tc>
        <w:tc>
          <w:tcPr>
            <w:tcW w:type="dxa" w:w="2160"/>
          </w:tcPr>
          <w:p>
            <w:r/>
            <w:r>
              <w:t>6-7</w:t>
            </w:r>
          </w:p>
        </w:tc>
        <w:tc>
          <w:tcPr>
            <w:tcW w:type="dxa" w:w="2160"/>
          </w:tcPr>
          <w:p>
            <w:r/>
            <w:r>
              <w:t>12 min</w:t>
            </w:r>
          </w:p>
        </w:tc>
      </w:tr>
      <w:tr>
        <w:tc>
          <w:tcPr>
            <w:tcW w:type="dxa" w:w="2160"/>
          </w:tcPr>
          <w:p>
            <w:r/>
            <w:r>
              <w:t>Conclusion</w:t>
            </w:r>
          </w:p>
        </w:tc>
        <w:tc>
          <w:tcPr>
            <w:tcW w:type="dxa" w:w="2160"/>
          </w:tcPr>
          <w:p>
            <w:r/>
            <w:r>
              <w:t>Clear answer/advice</w:t>
            </w:r>
          </w:p>
        </w:tc>
        <w:tc>
          <w:tcPr>
            <w:tcW w:type="dxa" w:w="2160"/>
          </w:tcPr>
          <w:p>
            <w:r/>
            <w:r>
              <w:t>2-3</w:t>
            </w:r>
          </w:p>
        </w:tc>
        <w:tc>
          <w:tcPr>
            <w:tcW w:type="dxa" w:w="2160"/>
          </w:tcPr>
          <w:p>
            <w:r/>
            <w:r>
              <w:t>4 min</w:t>
            </w:r>
          </w:p>
        </w:tc>
      </w:tr>
      <w:tr>
        <w:tc>
          <w:tcPr>
            <w:tcW w:type="dxa" w:w="2160"/>
          </w:tcPr>
          <w:p>
            <w:r/>
            <w:r>
              <w:rPr>
                <w:b/>
              </w:rPr>
              <w:t>Total</w:t>
            </w:r>
          </w:p>
        </w:tc>
        <w:tc>
          <w:tcPr>
            <w:tcW w:type="dxa" w:w="2160"/>
          </w:tcPr>
          <w:p>
            <w:r/>
          </w:p>
        </w:tc>
        <w:tc>
          <w:tcPr>
            <w:tcW w:type="dxa" w:w="2160"/>
          </w:tcPr>
          <w:p>
            <w:r/>
            <w:r>
              <w:rPr>
                <w:b/>
              </w:rPr>
              <w:t>15</w:t>
            </w:r>
          </w:p>
        </w:tc>
        <w:tc>
          <w:tcPr>
            <w:tcW w:type="dxa" w:w="2160"/>
          </w:tcPr>
          <w:p>
            <w:r/>
            <w:r>
              <w:rPr>
                <w:b/>
              </w:rPr>
              <w:t>~25 min</w:t>
            </w:r>
          </w:p>
        </w:tc>
      </w:tr>
    </w:tbl>
    <w:p/>
    <w:p>
      <w:pPr>
        <w:spacing w:before="120" w:after="120"/>
        <w:pBdr>
          <w:bottom w:val="single" w:sz="6" w:space="1" w:color="auto"/>
        </w:pBdr>
      </w:pPr>
    </w:p>
    <w:p>
      <w:pPr>
        <w:pStyle w:val="Heading2"/>
      </w:pPr>
      <w:r>
        <w:t>Time Management Decision Trees</w:t>
      </w:r>
    </w:p>
    <w:p>
      <w:pPr>
        <w:pStyle w:val="Heading3"/>
      </w:pPr>
      <w:r>
        <w:t>When Running Behind Schedule</w:t>
      </w:r>
    </w:p>
    <w:p>
      <w:pPr>
        <w:shd w:fill="F0F0F0"/>
        <w:spacing w:after="0" w:line="240" w:lineRule="auto"/>
      </w:pPr>
      <w:r>
        <w:rPr>
          <w:rFonts w:ascii="Courier New" w:hAnsi="Courier New"/>
          <w:sz w:val="20"/>
        </w:rPr>
        <w:t>IF behind by 5+ minutes:</w:t>
      </w:r>
    </w:p>
    <w:p>
      <w:pPr>
        <w:shd w:fill="F0F0F0"/>
        <w:spacing w:after="0" w:line="240" w:lineRule="auto"/>
      </w:pPr>
      <w:r>
        <w:rPr>
          <w:rFonts w:ascii="Courier New" w:hAnsi="Courier New"/>
          <w:sz w:val="20"/>
        </w:rPr>
        <w:t xml:space="preserve">    → Stop current question at next logical break</w:t>
      </w:r>
    </w:p>
    <w:p>
      <w:pPr>
        <w:shd w:fill="F0F0F0"/>
        <w:spacing w:after="0" w:line="240" w:lineRule="auto"/>
      </w:pPr>
      <w:r>
        <w:rPr>
          <w:rFonts w:ascii="Courier New" w:hAnsi="Courier New"/>
          <w:sz w:val="20"/>
        </w:rPr>
        <w:t xml:space="preserve">    → Move to next question</w:t>
      </w:r>
    </w:p>
    <w:p>
      <w:pPr>
        <w:shd w:fill="F0F0F0"/>
        <w:spacing w:after="0" w:line="240" w:lineRule="auto"/>
      </w:pPr>
      <w:r>
        <w:rPr>
          <w:rFonts w:ascii="Courier New" w:hAnsi="Courier New"/>
          <w:sz w:val="20"/>
        </w:rPr>
        <w:t xml:space="preserve">    → Return if time permits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behind by 10+ minutes:</w:t>
      </w:r>
    </w:p>
    <w:p>
      <w:pPr>
        <w:shd w:fill="F0F0F0"/>
        <w:spacing w:after="0" w:line="240" w:lineRule="auto"/>
      </w:pPr>
      <w:r>
        <w:rPr>
          <w:rFonts w:ascii="Courier New" w:hAnsi="Courier New"/>
          <w:sz w:val="20"/>
        </w:rPr>
        <w:t xml:space="preserve">    → Immediately stop current question</w:t>
      </w:r>
    </w:p>
    <w:p>
      <w:pPr>
        <w:shd w:fill="F0F0F0"/>
        <w:spacing w:after="0" w:line="240" w:lineRule="auto"/>
      </w:pPr>
      <w:r>
        <w:rPr>
          <w:rFonts w:ascii="Courier New" w:hAnsi="Courier New"/>
          <w:sz w:val="20"/>
        </w:rPr>
        <w:t xml:space="preserve">    → Write bullet points for remaining content</w:t>
      </w:r>
    </w:p>
    <w:p>
      <w:pPr>
        <w:shd w:fill="F0F0F0"/>
        <w:spacing w:after="0" w:line="240" w:lineRule="auto"/>
      </w:pPr>
      <w:r>
        <w:rPr>
          <w:rFonts w:ascii="Courier New" w:hAnsi="Courier New"/>
          <w:sz w:val="20"/>
        </w:rPr>
        <w:t xml:space="preserve">    → Move to next question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behind by 15+ minutes:</w:t>
      </w:r>
    </w:p>
    <w:p>
      <w:pPr>
        <w:shd w:fill="F0F0F0"/>
        <w:spacing w:after="0" w:line="240" w:lineRule="auto"/>
      </w:pPr>
      <w:r>
        <w:rPr>
          <w:rFonts w:ascii="Courier New" w:hAnsi="Courier New"/>
          <w:sz w:val="20"/>
        </w:rPr>
        <w:t xml:space="preserve">    → Complete remaining questions in bullet form</w:t>
      </w:r>
    </w:p>
    <w:p>
      <w:pPr>
        <w:shd w:fill="F0F0F0"/>
        <w:spacing w:after="0" w:line="240" w:lineRule="auto"/>
      </w:pPr>
      <w:r>
        <w:rPr>
          <w:rFonts w:ascii="Courier New" w:hAnsi="Courier New"/>
          <w:sz w:val="20"/>
        </w:rPr>
        <w:t xml:space="preserve">    → Prioritize highest-mark questions</w:t>
      </w:r>
    </w:p>
    <w:p/>
    <w:p>
      <w:pPr>
        <w:pStyle w:val="Heading3"/>
      </w:pPr>
      <w:r>
        <w:t>Mark Maximisation Under Time Pressure</w:t>
      </w:r>
    </w:p>
    <w:p>
      <w:r>
        <w:rPr>
          <w:b/>
        </w:rPr>
        <w:t>Priority Matrix: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Question Status</w:t>
            </w:r>
          </w:p>
        </w:tc>
        <w:tc>
          <w:tcPr>
            <w:tcW w:type="dxa" w:w="2880"/>
          </w:tcPr>
          <w:p>
            <w:r>
              <w:rPr>
                <w:b/>
              </w:rPr>
            </w:r>
            <w:r>
              <w:rPr>
                <w:b/>
              </w:rPr>
              <w:t>Marks Available</w:t>
            </w:r>
          </w:p>
        </w:tc>
        <w:tc>
          <w:tcPr>
            <w:tcW w:type="dxa" w:w="2880"/>
          </w:tcPr>
          <w:p>
            <w:r>
              <w:rPr>
                <w:b/>
              </w:rPr>
            </w:r>
            <w:r>
              <w:rPr>
                <w:b/>
              </w:rPr>
              <w:t>Action</w:t>
            </w:r>
          </w:p>
        </w:tc>
      </w:tr>
      <w:tr>
        <w:tc>
          <w:tcPr>
            <w:tcW w:type="dxa" w:w="2880"/>
          </w:tcPr>
          <w:p>
            <w:r/>
            <w:r>
              <w:t>Untouched</w:t>
            </w:r>
          </w:p>
        </w:tc>
        <w:tc>
          <w:tcPr>
            <w:tcW w:type="dxa" w:w="2880"/>
          </w:tcPr>
          <w:p>
            <w:r/>
            <w:r>
              <w:t>High (10+)</w:t>
            </w:r>
          </w:p>
        </w:tc>
        <w:tc>
          <w:tcPr>
            <w:tcW w:type="dxa" w:w="2880"/>
          </w:tcPr>
          <w:p>
            <w:r/>
            <w:r>
              <w:t>Tackle immediately in bullet form</w:t>
            </w:r>
          </w:p>
        </w:tc>
      </w:tr>
      <w:tr>
        <w:tc>
          <w:tcPr>
            <w:tcW w:type="dxa" w:w="2880"/>
          </w:tcPr>
          <w:p>
            <w:r/>
            <w:r>
              <w:t>Untouched</w:t>
            </w:r>
          </w:p>
        </w:tc>
        <w:tc>
          <w:tcPr>
            <w:tcW w:type="dxa" w:w="2880"/>
          </w:tcPr>
          <w:p>
            <w:r/>
            <w:r>
              <w:t>Medium (5-9)</w:t>
            </w:r>
          </w:p>
        </w:tc>
        <w:tc>
          <w:tcPr>
            <w:tcW w:type="dxa" w:w="2880"/>
          </w:tcPr>
          <w:p>
            <w:r/>
            <w:r>
              <w:t>Brief answer, key points only</w:t>
            </w:r>
          </w:p>
        </w:tc>
      </w:tr>
      <w:tr>
        <w:tc>
          <w:tcPr>
            <w:tcW w:type="dxa" w:w="2880"/>
          </w:tcPr>
          <w:p>
            <w:r/>
            <w:r>
              <w:t>Untouched</w:t>
            </w:r>
          </w:p>
        </w:tc>
        <w:tc>
          <w:tcPr>
            <w:tcW w:type="dxa" w:w="2880"/>
          </w:tcPr>
          <w:p>
            <w:r/>
            <w:r>
              <w:t>Low (1-4)</w:t>
            </w:r>
          </w:p>
        </w:tc>
        <w:tc>
          <w:tcPr>
            <w:tcW w:type="dxa" w:w="2880"/>
          </w:tcPr>
          <w:p>
            <w:r/>
            <w:r>
              <w:t>One-line answer if possible</w:t>
            </w:r>
          </w:p>
        </w:tc>
      </w:tr>
      <w:tr>
        <w:tc>
          <w:tcPr>
            <w:tcW w:type="dxa" w:w="2880"/>
          </w:tcPr>
          <w:p>
            <w:r/>
            <w:r>
              <w:t>Partial</w:t>
            </w:r>
          </w:p>
        </w:tc>
        <w:tc>
          <w:tcPr>
            <w:tcW w:type="dxa" w:w="2880"/>
          </w:tcPr>
          <w:p>
            <w:r/>
            <w:r>
              <w:t>Any</w:t>
            </w:r>
          </w:p>
        </w:tc>
        <w:tc>
          <w:tcPr>
            <w:tcW w:type="dxa" w:w="2880"/>
          </w:tcPr>
          <w:p>
            <w:r/>
            <w:r>
              <w:t>Add quick bullet points</w:t>
            </w:r>
          </w:p>
        </w:tc>
      </w:tr>
    </w:tbl>
    <w:p/>
    <w:p>
      <w:pPr>
        <w:spacing w:before="120" w:after="120"/>
        <w:pBdr>
          <w:bottom w:val="single" w:sz="6" w:space="1" w:color="auto"/>
        </w:pBdr>
      </w:pPr>
    </w:p>
    <w:p>
      <w:pPr>
        <w:pStyle w:val="Heading2"/>
      </w:pPr>
      <w:r>
        <w:t>Timed Practice Exercises</w:t>
      </w:r>
    </w:p>
    <w:p>
      <w:pPr>
        <w:pStyle w:val="Heading3"/>
      </w:pPr>
      <w:r>
        <w:t>Exercise 3.1.1: Part A Simulation (15 minutes)</w:t>
      </w:r>
    </w:p>
    <w:p>
      <w:r>
        <w:rPr>
          <w:b/>
        </w:rPr>
        <w:t>Scenario</w:t>
      </w:r>
      <w:r>
        <w:t>: James, a US citizen, comes to the UK on 1 September 2023 to work for BigCorp Ltd. He has:</w:t>
      </w:r>
    </w:p>
    <w:p>
      <w:pPr>
        <w:pStyle w:val="ListBullet"/>
      </w:pPr>
      <w:r>
        <w:t>UK workdays: 180 in 2023/24</w:t>
      </w:r>
    </w:p>
    <w:p>
      <w:pPr>
        <w:pStyle w:val="ListBullet"/>
      </w:pPr>
      <w:r>
        <w:t>Accommodation in London (rented)</w:t>
      </w:r>
    </w:p>
    <w:p>
      <w:pPr>
        <w:pStyle w:val="ListBullet"/>
      </w:pPr>
      <w:r>
        <w:t>No previous UK presence in prior 3 tax years</w:t>
      </w:r>
    </w:p>
    <w:p>
      <w:r>
        <w:rPr>
          <w:b/>
        </w:rPr>
        <w:t>Task (8 marks, budget 14 minutes)</w:t>
      </w:r>
      <w:r>
        <w:t>:</w:t>
      </w:r>
    </w:p>
    <w:p>
      <w:r>
        <w:t>Determine James's UK residence status for 2023/24 and explain the implications.</w:t>
      </w:r>
    </w:p>
    <w:p>
      <w:r>
        <w:rPr>
          <w:b/>
        </w:rPr>
        <w:t>Self-Check Timing</w:t>
      </w:r>
      <w:r>
        <w:t>:</w:t>
      </w:r>
    </w:p>
    <w:p>
      <w:pPr>
        <w:pStyle w:val="ListBullet"/>
      </w:pPr>
      <w:r>
        <w:t>[ ] Read and plan: 2 minutes</w:t>
      </w:r>
    </w:p>
    <w:p>
      <w:pPr>
        <w:pStyle w:val="ListBullet"/>
      </w:pPr>
      <w:r>
        <w:t>[ ] Apply automatic tests: 3 minutes</w:t>
      </w:r>
    </w:p>
    <w:p>
      <w:pPr>
        <w:pStyle w:val="ListBullet"/>
      </w:pPr>
      <w:r>
        <w:t>[ ] Apply sufficient ties test: 4 minutes</w:t>
      </w:r>
    </w:p>
    <w:p>
      <w:pPr>
        <w:pStyle w:val="ListBullet"/>
      </w:pPr>
      <w:r>
        <w:t>[ ] State conclusion: 3 minutes</w:t>
      </w:r>
    </w:p>
    <w:p>
      <w:pPr>
        <w:pStyle w:val="ListBullet"/>
      </w:pPr>
      <w:r>
        <w:t>[ ] Review: 2 minutes</w:t>
      </w:r>
    </w:p>
    <w:p>
      <w:pPr>
        <w:spacing w:before="120" w:after="120"/>
        <w:pBdr>
          <w:bottom w:val="single" w:sz="6" w:space="1" w:color="auto"/>
        </w:pBdr>
      </w:pPr>
    </w:p>
    <w:p>
      <w:pPr>
        <w:pStyle w:val="Heading3"/>
      </w:pPr>
      <w:r>
        <w:t>Exercise 3.1.2: Speed Calculation Drill (3 minutes)</w:t>
      </w:r>
    </w:p>
    <w:p>
      <w:r>
        <w:t>Calculate the taxable employment income: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Amount</w:t>
            </w:r>
          </w:p>
        </w:tc>
      </w:tr>
      <w:tr>
        <w:tc>
          <w:tcPr>
            <w:tcW w:type="dxa" w:w="4320"/>
          </w:tcPr>
          <w:p>
            <w:r/>
            <w:r>
              <w:t>Salary</w:t>
            </w:r>
          </w:p>
        </w:tc>
        <w:tc>
          <w:tcPr>
            <w:tcW w:type="dxa" w:w="4320"/>
          </w:tcPr>
          <w:p>
            <w:r/>
            <w:r>
              <w:t>£85,000</w:t>
            </w:r>
          </w:p>
        </w:tc>
      </w:tr>
      <w:tr>
        <w:tc>
          <w:tcPr>
            <w:tcW w:type="dxa" w:w="4320"/>
          </w:tcPr>
          <w:p>
            <w:r/>
            <w:r>
              <w:t>Bonus (paid March)</w:t>
            </w:r>
          </w:p>
        </w:tc>
        <w:tc>
          <w:tcPr>
            <w:tcW w:type="dxa" w:w="4320"/>
          </w:tcPr>
          <w:p>
            <w:r/>
            <w:r>
              <w:t>£15,000</w:t>
            </w:r>
          </w:p>
        </w:tc>
      </w:tr>
      <w:tr>
        <w:tc>
          <w:tcPr>
            <w:tcW w:type="dxa" w:w="4320"/>
          </w:tcPr>
          <w:p>
            <w:r/>
            <w:r>
              <w:t>Employer pension contribution</w:t>
            </w:r>
          </w:p>
        </w:tc>
        <w:tc>
          <w:tcPr>
            <w:tcW w:type="dxa" w:w="4320"/>
          </w:tcPr>
          <w:p>
            <w:r/>
            <w:r>
              <w:t>£8,000</w:t>
            </w:r>
          </w:p>
        </w:tc>
      </w:tr>
      <w:tr>
        <w:tc>
          <w:tcPr>
            <w:tcW w:type="dxa" w:w="4320"/>
          </w:tcPr>
          <w:p>
            <w:r/>
            <w:r>
              <w:t>Private medical insurance</w:t>
            </w:r>
          </w:p>
        </w:tc>
        <w:tc>
          <w:tcPr>
            <w:tcW w:type="dxa" w:w="4320"/>
          </w:tcPr>
          <w:p>
            <w:r/>
            <w:r>
              <w:t>£1,200</w:t>
            </w:r>
          </w:p>
        </w:tc>
      </w:tr>
      <w:tr>
        <w:tc>
          <w:tcPr>
            <w:tcW w:type="dxa" w:w="4320"/>
          </w:tcPr>
          <w:p>
            <w:r/>
            <w:r>
              <w:t>Company car (list price £35,000, CO2 165g/km)</w:t>
            </w:r>
          </w:p>
        </w:tc>
        <w:tc>
          <w:tcPr>
            <w:tcW w:type="dxa" w:w="4320"/>
          </w:tcPr>
          <w:p>
            <w:r/>
            <w:r>
              <w:t>?</w:t>
            </w:r>
          </w:p>
        </w:tc>
      </w:tr>
      <w:tr>
        <w:tc>
          <w:tcPr>
            <w:tcW w:type="dxa" w:w="4320"/>
          </w:tcPr>
          <w:p>
            <w:r/>
            <w:r>
              <w:t>Fuel benefit</w:t>
            </w:r>
          </w:p>
        </w:tc>
        <w:tc>
          <w:tcPr>
            <w:tcW w:type="dxa" w:w="4320"/>
          </w:tcPr>
          <w:p>
            <w:r/>
            <w:r>
              <w:t>?</w:t>
            </w:r>
          </w:p>
        </w:tc>
      </w:tr>
    </w:tbl>
    <w:p/>
    <w:p>
      <w:r>
        <w:rPr>
          <w:b/>
        </w:rPr>
        <w:t>Target</w:t>
      </w:r>
      <w:r>
        <w:t>: Complete in 3 minutes with correct answer.</w:t>
      </w:r>
    </w:p>
    <w:p>
      <w:pPr>
        <w:spacing w:before="120" w:after="120"/>
        <w:pBdr>
          <w:bottom w:val="single" w:sz="6" w:space="1" w:color="auto"/>
        </w:pBdr>
      </w:pPr>
    </w:p>
    <w:p>
      <w:pPr>
        <w:pStyle w:val="Heading3"/>
      </w:pPr>
      <w:r>
        <w:t>Exercise 3.1.3: Part B Essay Structure (5 minutes planning only)</w:t>
      </w:r>
    </w:p>
    <w:p>
      <w:r>
        <w:rPr>
          <w:b/>
        </w:rPr>
        <w:t>Question</w:t>
      </w:r>
      <w:r>
        <w:t>: Explain the conditions for a company to claim group relief and discuss any limitations that may apply. (20 marks)</w:t>
      </w:r>
    </w:p>
    <w:p>
      <w:r>
        <w:rPr>
          <w:b/>
        </w:rPr>
        <w:t>Task</w:t>
      </w:r>
      <w:r>
        <w:t>: Create a complete answer plan in 5 minutes:</w:t>
      </w:r>
    </w:p>
    <w:p>
      <w:pPr>
        <w:pStyle w:val="ListBullet"/>
      </w:pPr>
      <w:r>
        <w:t>List all points to cover</w:t>
      </w:r>
    </w:p>
    <w:p>
      <w:pPr>
        <w:pStyle w:val="ListBullet"/>
      </w:pPr>
      <w:r>
        <w:t>Allocate marks to each point</w:t>
      </w:r>
    </w:p>
    <w:p>
      <w:pPr>
        <w:pStyle w:val="ListBullet"/>
      </w:pPr>
      <w:r>
        <w:t>Structure the order of discussion</w:t>
      </w:r>
    </w:p>
    <w:p>
      <w:pPr>
        <w:spacing w:before="120" w:after="120"/>
        <w:pBdr>
          <w:bottom w:val="single" w:sz="6" w:space="1" w:color="auto"/>
        </w:pBdr>
      </w:pPr>
    </w:p>
    <w:p>
      <w:pPr>
        <w:pStyle w:val="Heading2"/>
      </w:pPr>
      <w:r>
        <w:t>Time Management Checklist</w:t>
      </w:r>
    </w:p>
    <w:p>
      <w:r>
        <w:rPr>
          <w:b/>
        </w:rPr>
        <w:t>Before the Exam:</w:t>
      </w:r>
    </w:p>
    <w:p>
      <w:pPr>
        <w:pStyle w:val="ListBullet"/>
      </w:pPr>
      <w:r>
        <w:t>[ ] Practiced under timed conditions at least 5 times</w:t>
      </w:r>
    </w:p>
    <w:p>
      <w:pPr>
        <w:pStyle w:val="ListBullet"/>
      </w:pPr>
      <w:r>
        <w:t>[ ] Know Part A/B/C time allocations by heart</w:t>
      </w:r>
    </w:p>
    <w:p>
      <w:pPr>
        <w:pStyle w:val="ListBullet"/>
      </w:pPr>
      <w:r>
        <w:t>[ ] Have a "behind schedule" strategy ready</w:t>
      </w:r>
    </w:p>
    <w:p>
      <w:pPr>
        <w:pStyle w:val="ListBullet"/>
      </w:pPr>
      <w:r>
        <w:t>[ ] Can write at least 3 pages per 30 minutes</w:t>
      </w:r>
    </w:p>
    <w:p>
      <w:r>
        <w:rPr>
          <w:b/>
        </w:rPr>
        <w:t>During the Exam:</w:t>
      </w:r>
    </w:p>
    <w:p>
      <w:pPr>
        <w:pStyle w:val="ListBullet"/>
      </w:pPr>
      <w:r>
        <w:t>[ ] Spend first 5 minutes reading ALL questions</w:t>
      </w:r>
    </w:p>
    <w:p>
      <w:pPr>
        <w:pStyle w:val="ListBullet"/>
      </w:pPr>
      <w:r>
        <w:t>[ ] Note time targets for each section</w:t>
      </w:r>
    </w:p>
    <w:p>
      <w:pPr>
        <w:pStyle w:val="ListBullet"/>
      </w:pPr>
      <w:r>
        <w:t>[ ] Check watch after each sub-question</w:t>
      </w:r>
    </w:p>
    <w:p>
      <w:pPr>
        <w:pStyle w:val="ListBullet"/>
      </w:pPr>
      <w:r>
        <w:t>[ ] Leave 10 minutes at end for review</w:t>
      </w:r>
    </w:p>
    <w:p>
      <w:pPr>
        <w:spacing w:before="120" w:after="120"/>
        <w:pBdr>
          <w:bottom w:val="single" w:sz="6" w:space="1" w:color="auto"/>
        </w:pBdr>
      </w:pPr>
    </w:p>
    <w:p>
      <w:pPr>
        <w:pStyle w:val="Heading1"/>
      </w:pPr>
      <w:r>
        <w:t>SECTION 3.2: LEGISLATIVE ANALYSIS</w:t>
      </w:r>
    </w:p>
    <w:p>
      <w:pPr>
        <w:pStyle w:val="Heading2"/>
      </w:pPr>
      <w:r>
        <w:t>The Art of Statutory Interpretation</w:t>
      </w:r>
    </w:p>
    <w:p>
      <w:r>
        <w:t>UK tax law requires precise legislative analysis. The examiner expects you to:</w:t>
      </w:r>
    </w:p>
    <w:p>
      <w:pPr>
        <w:pStyle w:val="ListNumber"/>
      </w:pPr>
      <w:r>
        <w:rPr>
          <w:b/>
        </w:rPr>
        <w:t>Identify</w:t>
      </w:r>
      <w:r>
        <w:t xml:space="preserve"> the relevant statute</w:t>
      </w:r>
    </w:p>
    <w:p>
      <w:pPr>
        <w:pStyle w:val="ListNumber"/>
      </w:pPr>
      <w:r>
        <w:rPr>
          <w:b/>
        </w:rPr>
        <w:t>Quote</w:t>
      </w:r>
      <w:r>
        <w:t xml:space="preserve"> key conditions accurately</w:t>
      </w:r>
    </w:p>
    <w:p>
      <w:pPr>
        <w:pStyle w:val="ListNumber"/>
      </w:pPr>
      <w:r>
        <w:rPr>
          <w:b/>
        </w:rPr>
        <w:t>Apply</w:t>
      </w:r>
      <w:r>
        <w:t xml:space="preserve"> to the facts methodically</w:t>
      </w:r>
    </w:p>
    <w:p>
      <w:pPr>
        <w:pStyle w:val="ListNumber"/>
      </w:pPr>
      <w:r>
        <w:rPr>
          <w:b/>
        </w:rPr>
        <w:t>Conclude</w:t>
      </w:r>
      <w:r>
        <w:t xml:space="preserve"> with statutory support</w:t>
      </w:r>
    </w:p>
    <w:p>
      <w:pPr>
        <w:spacing w:before="120" w:after="120"/>
        <w:pBdr>
          <w:bottom w:val="single" w:sz="6" w:space="1" w:color="auto"/>
        </w:pBdr>
      </w:pPr>
    </w:p>
    <w:p>
      <w:pPr>
        <w:pStyle w:val="Heading2"/>
      </w:pPr>
      <w:r>
        <w:t>Key Legislative Sources for Module 2.09</w:t>
      </w:r>
    </w:p>
    <w:p>
      <w:pPr>
        <w:pStyle w:val="Heading3"/>
      </w:pPr>
      <w:r>
        <w:t>Primary Legislation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Act</w:t>
            </w:r>
          </w:p>
        </w:tc>
        <w:tc>
          <w:tcPr>
            <w:tcW w:type="dxa" w:w="2880"/>
          </w:tcPr>
          <w:p>
            <w:r>
              <w:rPr>
                <w:b/>
              </w:rPr>
            </w:r>
            <w:r>
              <w:rPr>
                <w:b/>
              </w:rPr>
              <w:t>Abbreviation</w:t>
            </w:r>
          </w:p>
        </w:tc>
        <w:tc>
          <w:tcPr>
            <w:tcW w:type="dxa" w:w="2880"/>
          </w:tcPr>
          <w:p>
            <w:r>
              <w:rPr>
                <w:b/>
              </w:rPr>
            </w:r>
            <w:r>
              <w:rPr>
                <w:b/>
              </w:rPr>
              <w:t>Key Topics</w:t>
            </w:r>
          </w:p>
        </w:tc>
      </w:tr>
      <w:tr>
        <w:tc>
          <w:tcPr>
            <w:tcW w:type="dxa" w:w="2880"/>
          </w:tcPr>
          <w:p>
            <w:r/>
            <w:r>
              <w:t>Income Tax Act 2007</w:t>
            </w:r>
          </w:p>
        </w:tc>
        <w:tc>
          <w:tcPr>
            <w:tcW w:type="dxa" w:w="2880"/>
          </w:tcPr>
          <w:p>
            <w:r/>
            <w:r>
              <w:t>ITA 2007</w:t>
            </w:r>
          </w:p>
        </w:tc>
        <w:tc>
          <w:tcPr>
            <w:tcW w:type="dxa" w:w="2880"/>
          </w:tcPr>
          <w:p>
            <w:r/>
            <w:r>
              <w:t>Personal allowances, rates, reliefs</w:t>
            </w:r>
          </w:p>
        </w:tc>
      </w:tr>
      <w:tr>
        <w:tc>
          <w:tcPr>
            <w:tcW w:type="dxa" w:w="2880"/>
          </w:tcPr>
          <w:p>
            <w:r/>
            <w:r>
              <w:t>Taxation of Chargeable Gains Act 1992</w:t>
            </w:r>
          </w:p>
        </w:tc>
        <w:tc>
          <w:tcPr>
            <w:tcW w:type="dxa" w:w="2880"/>
          </w:tcPr>
          <w:p>
            <w:r/>
            <w:r>
              <w:t>TCGA 1992</w:t>
            </w:r>
          </w:p>
        </w:tc>
        <w:tc>
          <w:tcPr>
            <w:tcW w:type="dxa" w:w="2880"/>
          </w:tcPr>
          <w:p>
            <w:r/>
            <w:r>
              <w:t>CGT, reliefs, exemptions</w:t>
            </w:r>
          </w:p>
        </w:tc>
      </w:tr>
      <w:tr>
        <w:tc>
          <w:tcPr>
            <w:tcW w:type="dxa" w:w="2880"/>
          </w:tcPr>
          <w:p>
            <w:r/>
            <w:r>
              <w:t>Corporation Tax Act 2009</w:t>
            </w:r>
          </w:p>
        </w:tc>
        <w:tc>
          <w:tcPr>
            <w:tcW w:type="dxa" w:w="2880"/>
          </w:tcPr>
          <w:p>
            <w:r/>
            <w:r>
              <w:t>CTA 2009</w:t>
            </w:r>
          </w:p>
        </w:tc>
        <w:tc>
          <w:tcPr>
            <w:tcW w:type="dxa" w:w="2880"/>
          </w:tcPr>
          <w:p>
            <w:r/>
            <w:r>
              <w:t>Corporate income, loan relationships</w:t>
            </w:r>
          </w:p>
        </w:tc>
      </w:tr>
      <w:tr>
        <w:tc>
          <w:tcPr>
            <w:tcW w:type="dxa" w:w="2880"/>
          </w:tcPr>
          <w:p>
            <w:r/>
            <w:r>
              <w:t>Corporation Tax Act 2010</w:t>
            </w:r>
          </w:p>
        </w:tc>
        <w:tc>
          <w:tcPr>
            <w:tcW w:type="dxa" w:w="2880"/>
          </w:tcPr>
          <w:p>
            <w:r/>
            <w:r>
              <w:t>CTA 2010</w:t>
            </w:r>
          </w:p>
        </w:tc>
        <w:tc>
          <w:tcPr>
            <w:tcW w:type="dxa" w:w="2880"/>
          </w:tcPr>
          <w:p>
            <w:r/>
            <w:r>
              <w:t>Groups, losses, consortium relief</w:t>
            </w:r>
          </w:p>
        </w:tc>
      </w:tr>
      <w:tr>
        <w:tc>
          <w:tcPr>
            <w:tcW w:type="dxa" w:w="2880"/>
          </w:tcPr>
          <w:p>
            <w:r/>
            <w:r>
              <w:t>Taxation (International and Other Provisions) Act 2010</w:t>
            </w:r>
          </w:p>
        </w:tc>
        <w:tc>
          <w:tcPr>
            <w:tcW w:type="dxa" w:w="2880"/>
          </w:tcPr>
          <w:p>
            <w:r/>
            <w:r>
              <w:t>TIOPA 2010</w:t>
            </w:r>
          </w:p>
        </w:tc>
        <w:tc>
          <w:tcPr>
            <w:tcW w:type="dxa" w:w="2880"/>
          </w:tcPr>
          <w:p>
            <w:r/>
            <w:r>
              <w:t>Transfer pricing, DTAs, DTC</w:t>
            </w:r>
          </w:p>
        </w:tc>
      </w:tr>
      <w:tr>
        <w:tc>
          <w:tcPr>
            <w:tcW w:type="dxa" w:w="2880"/>
          </w:tcPr>
          <w:p>
            <w:r/>
            <w:r>
              <w:t>Inheritance Tax Act 1984</w:t>
            </w:r>
          </w:p>
        </w:tc>
        <w:tc>
          <w:tcPr>
            <w:tcW w:type="dxa" w:w="2880"/>
          </w:tcPr>
          <w:p>
            <w:r/>
            <w:r>
              <w:t>IHTA 1984</w:t>
            </w:r>
          </w:p>
        </w:tc>
        <w:tc>
          <w:tcPr>
            <w:tcW w:type="dxa" w:w="2880"/>
          </w:tcPr>
          <w:p>
            <w:r/>
            <w:r>
              <w:t>IHT, settlements, BPR</w:t>
            </w:r>
          </w:p>
        </w:tc>
      </w:tr>
      <w:tr>
        <w:tc>
          <w:tcPr>
            <w:tcW w:type="dxa" w:w="2880"/>
          </w:tcPr>
          <w:p>
            <w:r/>
            <w:r>
              <w:t>Finance Act 2013</w:t>
            </w:r>
          </w:p>
        </w:tc>
        <w:tc>
          <w:tcPr>
            <w:tcW w:type="dxa" w:w="2880"/>
          </w:tcPr>
          <w:p>
            <w:r/>
            <w:r>
              <w:t>FA 2013</w:t>
            </w:r>
          </w:p>
        </w:tc>
        <w:tc>
          <w:tcPr>
            <w:tcW w:type="dxa" w:w="2880"/>
          </w:tcPr>
          <w:p>
            <w:r/>
            <w:r>
              <w:t>SRT (Schedule 45)</w:t>
            </w:r>
          </w:p>
        </w:tc>
      </w:tr>
      <w:tr>
        <w:tc>
          <w:tcPr>
            <w:tcW w:type="dxa" w:w="2880"/>
          </w:tcPr>
          <w:p>
            <w:r/>
            <w:r>
              <w:t>Finance Act 2015</w:t>
            </w:r>
          </w:p>
        </w:tc>
        <w:tc>
          <w:tcPr>
            <w:tcW w:type="dxa" w:w="2880"/>
          </w:tcPr>
          <w:p>
            <w:r/>
            <w:r>
              <w:t>FA 2015</w:t>
            </w:r>
          </w:p>
        </w:tc>
        <w:tc>
          <w:tcPr>
            <w:tcW w:type="dxa" w:w="2880"/>
          </w:tcPr>
          <w:p>
            <w:r/>
            <w:r>
              <w:t>Diverted Profits Tax</w:t>
            </w:r>
          </w:p>
        </w:tc>
      </w:tr>
      <w:tr>
        <w:tc>
          <w:tcPr>
            <w:tcW w:type="dxa" w:w="2880"/>
          </w:tcPr>
          <w:p>
            <w:r/>
            <w:r>
              <w:t>Finance Act 2022</w:t>
            </w:r>
          </w:p>
        </w:tc>
        <w:tc>
          <w:tcPr>
            <w:tcW w:type="dxa" w:w="2880"/>
          </w:tcPr>
          <w:p>
            <w:r/>
            <w:r>
              <w:t>FA 2022</w:t>
            </w:r>
          </w:p>
        </w:tc>
        <w:tc>
          <w:tcPr>
            <w:tcW w:type="dxa" w:w="2880"/>
          </w:tcPr>
          <w:p>
            <w:r/>
            <w:r>
              <w:t>Various updates</w:t>
            </w:r>
          </w:p>
        </w:tc>
      </w:tr>
    </w:tbl>
    <w:p/>
    <w:p>
      <w:pPr>
        <w:spacing w:before="120" w:after="120"/>
        <w:pBdr>
          <w:bottom w:val="single" w:sz="6" w:space="1" w:color="auto"/>
        </w:pBdr>
      </w:pPr>
    </w:p>
    <w:p>
      <w:pPr>
        <w:pStyle w:val="Heading2"/>
      </w:pPr>
      <w:r>
        <w:t>Legislative Interpretation Framework</w:t>
      </w:r>
    </w:p>
    <w:p>
      <w:pPr>
        <w:pStyle w:val="Heading3"/>
      </w:pPr>
      <w:r>
        <w:t>The SCAR Method</w:t>
      </w:r>
    </w:p>
    <w:p>
      <w:r>
        <w:rPr>
          <w:b/>
        </w:rPr>
        <w:t>S</w:t>
      </w:r>
      <w:r>
        <w:t xml:space="preserve"> - Statute: Identify the relevant Act and section</w:t>
      </w:r>
    </w:p>
    <w:p>
      <w:r>
        <w:rPr>
          <w:b/>
        </w:rPr>
        <w:t>C</w:t>
      </w:r>
      <w:r>
        <w:t xml:space="preserve"> - Conditions: List all statutory conditions</w:t>
      </w:r>
    </w:p>
    <w:p>
      <w:r>
        <w:rPr>
          <w:b/>
        </w:rPr>
        <w:t>A</w:t>
      </w:r>
      <w:r>
        <w:t xml:space="preserve"> - Application: Apply each condition to facts</w:t>
      </w:r>
    </w:p>
    <w:p>
      <w:r>
        <w:rPr>
          <w:b/>
        </w:rPr>
        <w:t>R</w:t>
      </w:r>
      <w:r>
        <w:t xml:space="preserve"> - Result: State the statutory outcome</w:t>
      </w:r>
    </w:p>
    <w:p>
      <w:pPr>
        <w:pStyle w:val="Heading3"/>
      </w:pPr>
      <w:r>
        <w:t>Example: CFC Gateway Test (TIOPA 2010)</w:t>
      </w:r>
    </w:p>
    <w:p>
      <w:r>
        <w:rPr>
          <w:b/>
        </w:rPr>
        <w:t>S</w:t>
      </w:r>
      <w:r>
        <w:t xml:space="preserve"> - TIOPA 2010, Part 9A, Chapter 3</w:t>
      </w:r>
    </w:p>
    <w:p>
      <w:r>
        <w:rPr>
          <w:b/>
        </w:rPr>
        <w:t>C</w:t>
      </w:r>
      <w:r>
        <w:t xml:space="preserve"> - Gateway conditions (must pass at least one to be exempt):</w:t>
      </w:r>
    </w:p>
    <w:p>
      <w:pPr>
        <w:pStyle w:val="ListNumber"/>
      </w:pPr>
      <w:r>
        <w:t>Low profits exemption (s.371NA)</w:t>
      </w:r>
    </w:p>
    <w:p>
      <w:pPr>
        <w:pStyle w:val="ListNumber"/>
      </w:pPr>
      <w:r>
        <w:t>Low profit margin exemption (s.371NB)</w:t>
      </w:r>
    </w:p>
    <w:p>
      <w:pPr>
        <w:pStyle w:val="ListNumber"/>
      </w:pPr>
      <w:r>
        <w:t>Tax exemption (s.371NC)</w:t>
      </w:r>
    </w:p>
    <w:p>
      <w:pPr>
        <w:pStyle w:val="ListNumber"/>
      </w:pPr>
      <w:r>
        <w:t>Excluded territories exemption (s.371ND)</w:t>
      </w:r>
    </w:p>
    <w:p>
      <w:pPr>
        <w:pStyle w:val="ListNumber"/>
      </w:pPr>
      <w:r>
        <w:t>Low accounting profit exemption (s.371NE)</w:t>
      </w:r>
    </w:p>
    <w:p>
      <w:r>
        <w:rPr>
          <w:b/>
        </w:rPr>
        <w:t>A</w:t>
      </w:r>
      <w:r>
        <w:t xml:space="preserve"> - For each gateway, check:</w:t>
      </w:r>
    </w:p>
    <w:p>
      <w:pPr>
        <w:pStyle w:val="ListBullet"/>
      </w:pPr>
      <w:r>
        <w:t>Are the specific conditions met?</w:t>
      </w:r>
    </w:p>
    <w:p>
      <w:pPr>
        <w:pStyle w:val="ListBullet"/>
      </w:pPr>
      <w:r>
        <w:t>What evidence supports this?</w:t>
      </w:r>
    </w:p>
    <w:p>
      <w:r>
        <w:rPr>
          <w:b/>
        </w:rPr>
        <w:t>R</w:t>
      </w:r>
      <w:r>
        <w:t xml:space="preserve"> - "The CFC [passes/fails] the [specific] gateway because..."</w:t>
      </w:r>
    </w:p>
    <w:p>
      <w:pPr>
        <w:spacing w:before="120" w:after="120"/>
        <w:pBdr>
          <w:bottom w:val="single" w:sz="6" w:space="1" w:color="auto"/>
        </w:pBdr>
      </w:pPr>
    </w:p>
    <w:p>
      <w:pPr>
        <w:pStyle w:val="Heading2"/>
      </w:pPr>
      <w:r>
        <w:t>Statutory Condition Checklists</w:t>
      </w:r>
    </w:p>
    <w:p>
      <w:pPr>
        <w:pStyle w:val="Heading3"/>
      </w:pPr>
      <w:r>
        <w:t>Residence Status (FA 2013, Schedule 45)</w:t>
      </w:r>
    </w:p>
    <w:p>
      <w:r>
        <w:rPr>
          <w:b/>
        </w:rPr>
        <w:t>Automatic Overseas Test (s.A)</w:t>
      </w:r>
      <w:r>
        <w:t>:</w:t>
      </w:r>
    </w:p>
    <w:p>
      <w:pPr>
        <w:pStyle w:val="ListBullet"/>
      </w:pPr>
      <w:r>
        <w:t>[ ] Present in UK &lt;16 days (previously resident)</w:t>
      </w:r>
    </w:p>
    <w:p>
      <w:pPr>
        <w:pStyle w:val="ListBullet"/>
      </w:pPr>
      <w:r>
        <w:t>[ ] Present in UK &lt;46 days (not previously resident)</w:t>
      </w:r>
    </w:p>
    <w:p>
      <w:pPr>
        <w:pStyle w:val="ListBullet"/>
      </w:pPr>
      <w:r>
        <w:t>[ ] Works overseas full-time, UK presence &lt;91 days, UK workdays &lt;31</w:t>
      </w:r>
    </w:p>
    <w:p>
      <w:r>
        <w:rPr>
          <w:b/>
        </w:rPr>
        <w:t>Automatic UK Test</w:t>
      </w:r>
      <w:r>
        <w:t>:</w:t>
      </w:r>
    </w:p>
    <w:p>
      <w:pPr>
        <w:pStyle w:val="ListBullet"/>
      </w:pPr>
      <w:r>
        <w:t>[ ] Present in UK ≥183 days</w:t>
      </w:r>
    </w:p>
    <w:p>
      <w:pPr>
        <w:pStyle w:val="ListBullet"/>
      </w:pPr>
      <w:r>
        <w:t>[ ] Only home in UK (≥30 days in UK)</w:t>
      </w:r>
    </w:p>
    <w:p>
      <w:pPr>
        <w:pStyle w:val="ListBullet"/>
      </w:pPr>
      <w:r>
        <w:t>[ ] Works full-time in UK (≥365-day period)</w:t>
      </w:r>
    </w:p>
    <w:p>
      <w:r>
        <w:rPr>
          <w:b/>
        </w:rPr>
        <w:t>Sufficient Ties Test (if no automatic test met)</w:t>
      </w:r>
      <w:r>
        <w:t>:</w:t>
      </w:r>
    </w:p>
    <w:p>
      <w:pPr>
        <w:pStyle w:val="ListBullet"/>
      </w:pPr>
      <w:r>
        <w:t>[ ] Family tie (spouse/civil partner/minor child UK resident)</w:t>
      </w:r>
    </w:p>
    <w:p>
      <w:pPr>
        <w:pStyle w:val="ListBullet"/>
      </w:pPr>
      <w:r>
        <w:t>[ ] Accommodation tie (available ≥91 days, used ≥1 day)</w:t>
      </w:r>
    </w:p>
    <w:p>
      <w:pPr>
        <w:pStyle w:val="ListBullet"/>
      </w:pPr>
      <w:r>
        <w:t>[ ] Work tie (≥40 UK workdays)</w:t>
      </w:r>
    </w:p>
    <w:p>
      <w:pPr>
        <w:pStyle w:val="ListBullet"/>
      </w:pPr>
      <w:r>
        <w:t>[ ] 90-day tie (&gt;90 UK days in either prior year)</w:t>
      </w:r>
    </w:p>
    <w:p>
      <w:pPr>
        <w:pStyle w:val="ListBullet"/>
      </w:pPr>
      <w:r>
        <w:t xml:space="preserve">[ ] Country tie (UK is country of greatest presence) - </w:t>
      </w:r>
      <w:r>
        <w:rPr>
          <w:b/>
        </w:rPr>
        <w:t>leavers only</w:t>
      </w:r>
    </w:p>
    <w:p>
      <w:pPr>
        <w:spacing w:before="120" w:after="120"/>
        <w:pBdr>
          <w:bottom w:val="single" w:sz="6" w:space="1" w:color="auto"/>
        </w:pBdr>
      </w:pPr>
    </w:p>
    <w:p>
      <w:pPr>
        <w:pStyle w:val="Heading3"/>
      </w:pPr>
      <w:r>
        <w:t>Transfer Pricing Adjustment (TIOPA 2010, Part 4)</w:t>
      </w:r>
    </w:p>
    <w:p>
      <w:r>
        <w:rPr>
          <w:b/>
        </w:rPr>
        <w:t>Conditions for Adjustment (s.147)</w:t>
      </w:r>
      <w:r>
        <w:t>:</w:t>
      </w:r>
    </w:p>
    <w:p>
      <w:pPr>
        <w:pStyle w:val="ListBullet"/>
      </w:pPr>
      <w:r>
        <w:t>[ ] Provision made between two affected persons</w:t>
      </w:r>
    </w:p>
    <w:p>
      <w:pPr>
        <w:pStyle w:val="ListBullet"/>
      </w:pPr>
      <w:r>
        <w:t>[ ] Participation condition met (one controls other OR third controls both)</w:t>
      </w:r>
    </w:p>
    <w:p>
      <w:pPr>
        <w:pStyle w:val="ListBullet"/>
      </w:pPr>
      <w:r>
        <w:t>[ ] Actual provision differs from arm's length provision</w:t>
      </w:r>
    </w:p>
    <w:p>
      <w:pPr>
        <w:pStyle w:val="ListBullet"/>
      </w:pPr>
      <w:r>
        <w:t>[ ] UK taxable profits reduced OR UK tax loss increased</w:t>
      </w:r>
    </w:p>
    <w:p>
      <w:r>
        <w:rPr>
          <w:b/>
        </w:rPr>
        <w:t>Exemptions</w:t>
      </w:r>
      <w:r>
        <w:t>:</w:t>
      </w:r>
    </w:p>
    <w:p>
      <w:pPr>
        <w:pStyle w:val="ListBullet"/>
      </w:pPr>
      <w:r>
        <w:t>[ ] Small and medium enterprise exemption (s.166)</w:t>
      </w:r>
    </w:p>
    <w:p>
      <w:pPr>
        <w:pStyle w:val="ListBullet"/>
      </w:pPr>
      <w:r>
        <w:t>[ ] Dormant company exemption</w:t>
      </w:r>
    </w:p>
    <w:p>
      <w:pPr>
        <w:pStyle w:val="ListBullet"/>
      </w:pPr>
      <w:r>
        <w:t>[ ] Compensating adjustment available (s.174)</w:t>
      </w:r>
    </w:p>
    <w:p>
      <w:pPr>
        <w:spacing w:before="120" w:after="120"/>
        <w:pBdr>
          <w:bottom w:val="single" w:sz="6" w:space="1" w:color="auto"/>
        </w:pBdr>
      </w:pPr>
    </w:p>
    <w:p>
      <w:pPr>
        <w:pStyle w:val="Heading3"/>
      </w:pPr>
      <w:r>
        <w:t>Corporate Interest Restriction (TIOPA 2010, Part 10)</w:t>
      </w:r>
    </w:p>
    <w:p>
      <w:r>
        <w:rPr>
          <w:b/>
        </w:rPr>
        <w:t>When CIR Applies</w:t>
      </w:r>
      <w:r>
        <w:t>:</w:t>
      </w:r>
    </w:p>
    <w:p>
      <w:pPr>
        <w:pStyle w:val="ListBullet"/>
      </w:pPr>
      <w:r>
        <w:t>[ ] Worldwide group exists</w:t>
      </w:r>
    </w:p>
    <w:p>
      <w:pPr>
        <w:pStyle w:val="ListBullet"/>
      </w:pPr>
      <w:r>
        <w:t>[ ] Group has UK companies with net interest expense</w:t>
      </w:r>
    </w:p>
    <w:p>
      <w:pPr>
        <w:pStyle w:val="ListBullet"/>
      </w:pPr>
      <w:r>
        <w:t>[ ] Aggregate net tax-interest exceeds £2m de minimis</w:t>
      </w:r>
    </w:p>
    <w:p>
      <w:r>
        <w:rPr>
          <w:b/>
        </w:rPr>
        <w:t>Calculation Framework</w:t>
      </w:r>
      <w:r>
        <w:t>:</w:t>
      </w:r>
    </w:p>
    <w:p>
      <w:pPr>
        <w:pStyle w:val="ListNumber"/>
      </w:pPr>
      <w:r>
        <w:t>Calculate tax-interest expense</w:t>
      </w:r>
    </w:p>
    <w:p>
      <w:pPr>
        <w:pStyle w:val="ListNumber"/>
      </w:pPr>
      <w:r>
        <w:t>Calculate tax-interest income</w:t>
      </w:r>
    </w:p>
    <w:p>
      <w:pPr>
        <w:pStyle w:val="ListNumber"/>
      </w:pPr>
      <w:r>
        <w:t>Net tax-interest = expense - income</w:t>
      </w:r>
    </w:p>
    <w:p>
      <w:pPr>
        <w:pStyle w:val="ListNumber"/>
      </w:pPr>
      <w:r>
        <w:t>If net &gt; £2m → apply restriction rules</w:t>
      </w:r>
    </w:p>
    <w:p>
      <w:pPr>
        <w:pStyle w:val="ListNumber"/>
      </w:pPr>
      <w:r>
        <w:t>Fixed ratio limit = 30% × tax-EBITDA</w:t>
      </w:r>
    </w:p>
    <w:p>
      <w:pPr>
        <w:pStyle w:val="ListNumber"/>
      </w:pPr>
      <w:r>
        <w:t>Group ratio alternative (if elected)</w:t>
      </w:r>
    </w:p>
    <w:p>
      <w:pPr>
        <w:spacing w:before="120" w:after="120"/>
        <w:pBdr>
          <w:bottom w:val="single" w:sz="6" w:space="1" w:color="auto"/>
        </w:pBdr>
      </w:pPr>
    </w:p>
    <w:p>
      <w:pPr>
        <w:pStyle w:val="Heading2"/>
      </w:pPr>
      <w:r>
        <w:t>Statutory Language Precision</w:t>
      </w:r>
    </w:p>
    <w:p>
      <w:pPr>
        <w:pStyle w:val="Heading3"/>
      </w:pPr>
      <w:r>
        <w:t>Words That Matter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Term</w:t>
            </w:r>
          </w:p>
        </w:tc>
        <w:tc>
          <w:tcPr>
            <w:tcW w:type="dxa" w:w="2880"/>
          </w:tcPr>
          <w:p>
            <w:r>
              <w:rPr>
                <w:b/>
              </w:rPr>
            </w:r>
            <w:r>
              <w:rPr>
                <w:b/>
              </w:rPr>
              <w:t>Meaning</w:t>
            </w:r>
          </w:p>
        </w:tc>
        <w:tc>
          <w:tcPr>
            <w:tcW w:type="dxa" w:w="2880"/>
          </w:tcPr>
          <w:p>
            <w:r>
              <w:rPr>
                <w:b/>
              </w:rPr>
            </w:r>
            <w:r>
              <w:rPr>
                <w:b/>
              </w:rPr>
              <w:t>Example</w:t>
            </w:r>
          </w:p>
        </w:tc>
      </w:tr>
      <w:tr>
        <w:tc>
          <w:tcPr>
            <w:tcW w:type="dxa" w:w="2880"/>
          </w:tcPr>
          <w:p>
            <w:r/>
            <w:r>
              <w:t>"shall"</w:t>
            </w:r>
          </w:p>
        </w:tc>
        <w:tc>
          <w:tcPr>
            <w:tcW w:type="dxa" w:w="2880"/>
          </w:tcPr>
          <w:p>
            <w:r/>
            <w:r>
              <w:t>Mandatory requirement</w:t>
            </w:r>
          </w:p>
        </w:tc>
        <w:tc>
          <w:tcPr>
            <w:tcW w:type="dxa" w:w="2880"/>
          </w:tcPr>
          <w:p>
            <w:r/>
            <w:r>
              <w:t>"shall be treated as resident"</w:t>
            </w:r>
          </w:p>
        </w:tc>
      </w:tr>
      <w:tr>
        <w:tc>
          <w:tcPr>
            <w:tcW w:type="dxa" w:w="2880"/>
          </w:tcPr>
          <w:p>
            <w:r/>
            <w:r>
              <w:t>"may"</w:t>
            </w:r>
          </w:p>
        </w:tc>
        <w:tc>
          <w:tcPr>
            <w:tcW w:type="dxa" w:w="2880"/>
          </w:tcPr>
          <w:p>
            <w:r/>
            <w:r>
              <w:t>Discretionary power</w:t>
            </w:r>
          </w:p>
        </w:tc>
        <w:tc>
          <w:tcPr>
            <w:tcW w:type="dxa" w:w="2880"/>
          </w:tcPr>
          <w:p>
            <w:r/>
            <w:r>
              <w:t>"HMRC may make a determination"</w:t>
            </w:r>
          </w:p>
        </w:tc>
      </w:tr>
      <w:tr>
        <w:tc>
          <w:tcPr>
            <w:tcW w:type="dxa" w:w="2880"/>
          </w:tcPr>
          <w:p>
            <w:r/>
            <w:r>
              <w:t>"and"</w:t>
            </w:r>
          </w:p>
        </w:tc>
        <w:tc>
          <w:tcPr>
            <w:tcW w:type="dxa" w:w="2880"/>
          </w:tcPr>
          <w:p>
            <w:r/>
            <w:r>
              <w:t>All conditions required</w:t>
            </w:r>
          </w:p>
        </w:tc>
        <w:tc>
          <w:tcPr>
            <w:tcW w:type="dxa" w:w="2880"/>
          </w:tcPr>
          <w:p>
            <w:r/>
            <w:r>
              <w:t>"UK resident AND domiciled"</w:t>
            </w:r>
          </w:p>
        </w:tc>
      </w:tr>
      <w:tr>
        <w:tc>
          <w:tcPr>
            <w:tcW w:type="dxa" w:w="2880"/>
          </w:tcPr>
          <w:p>
            <w:r/>
            <w:r>
              <w:t>"or"</w:t>
            </w:r>
          </w:p>
        </w:tc>
        <w:tc>
          <w:tcPr>
            <w:tcW w:type="dxa" w:w="2880"/>
          </w:tcPr>
          <w:p>
            <w:r/>
            <w:r>
              <w:t>Any condition sufficient</w:t>
            </w:r>
          </w:p>
        </w:tc>
        <w:tc>
          <w:tcPr>
            <w:tcW w:type="dxa" w:w="2880"/>
          </w:tcPr>
          <w:p>
            <w:r/>
            <w:r>
              <w:t>"resident OR ordinarily resident"</w:t>
            </w:r>
          </w:p>
        </w:tc>
      </w:tr>
      <w:tr>
        <w:tc>
          <w:tcPr>
            <w:tcW w:type="dxa" w:w="2880"/>
          </w:tcPr>
          <w:p>
            <w:r/>
            <w:r>
              <w:t>"wholly and exclusively"</w:t>
            </w:r>
          </w:p>
        </w:tc>
        <w:tc>
          <w:tcPr>
            <w:tcW w:type="dxa" w:w="2880"/>
          </w:tcPr>
          <w:p>
            <w:r/>
            <w:r>
              <w:t>Strict test</w:t>
            </w:r>
          </w:p>
        </w:tc>
        <w:tc>
          <w:tcPr>
            <w:tcW w:type="dxa" w:w="2880"/>
          </w:tcPr>
          <w:p>
            <w:r/>
            <w:r>
              <w:t>"wholly and exclusively for business"</w:t>
            </w:r>
          </w:p>
        </w:tc>
      </w:tr>
      <w:tr>
        <w:tc>
          <w:tcPr>
            <w:tcW w:type="dxa" w:w="2880"/>
          </w:tcPr>
          <w:p>
            <w:r/>
            <w:r>
              <w:t>"mainly"</w:t>
            </w:r>
          </w:p>
        </w:tc>
        <w:tc>
          <w:tcPr>
            <w:tcW w:type="dxa" w:w="2880"/>
          </w:tcPr>
          <w:p>
            <w:r/>
            <w:r>
              <w:t>&gt;50% test</w:t>
            </w:r>
          </w:p>
        </w:tc>
        <w:tc>
          <w:tcPr>
            <w:tcW w:type="dxa" w:w="2880"/>
          </w:tcPr>
          <w:p>
            <w:r/>
            <w:r>
              <w:t>"mainly for trading purposes"</w:t>
            </w:r>
          </w:p>
        </w:tc>
      </w:tr>
      <w:tr>
        <w:tc>
          <w:tcPr>
            <w:tcW w:type="dxa" w:w="2880"/>
          </w:tcPr>
          <w:p>
            <w:r/>
            <w:r>
              <w:t>"substantial"</w:t>
            </w:r>
          </w:p>
        </w:tc>
        <w:tc>
          <w:tcPr>
            <w:tcW w:type="dxa" w:w="2880"/>
          </w:tcPr>
          <w:p>
            <w:r/>
            <w:r>
              <w:t>Usually 20%+</w:t>
            </w:r>
          </w:p>
        </w:tc>
        <w:tc>
          <w:tcPr>
            <w:tcW w:type="dxa" w:w="2880"/>
          </w:tcPr>
          <w:p>
            <w:r/>
            <w:r>
              <w:t>"substantial shareholding"</w:t>
            </w:r>
          </w:p>
        </w:tc>
      </w:tr>
    </w:tbl>
    <w:p/>
    <w:p>
      <w:pPr>
        <w:pStyle w:val="Heading3"/>
      </w:pPr>
      <w:r>
        <w:t>Common Statutory Thresholds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Threshold</w:t>
            </w:r>
          </w:p>
        </w:tc>
        <w:tc>
          <w:tcPr>
            <w:tcW w:type="dxa" w:w="2880"/>
          </w:tcPr>
          <w:p>
            <w:r>
              <w:rPr>
                <w:b/>
              </w:rPr>
            </w:r>
            <w:r>
              <w:rPr>
                <w:b/>
              </w:rPr>
              <w:t>Percentage</w:t>
            </w:r>
          </w:p>
        </w:tc>
        <w:tc>
          <w:tcPr>
            <w:tcW w:type="dxa" w:w="2880"/>
          </w:tcPr>
          <w:p>
            <w:r>
              <w:rPr>
                <w:b/>
              </w:rPr>
            </w:r>
            <w:r>
              <w:rPr>
                <w:b/>
              </w:rPr>
              <w:t>Context</w:t>
            </w:r>
          </w:p>
        </w:tc>
      </w:tr>
      <w:tr>
        <w:tc>
          <w:tcPr>
            <w:tcW w:type="dxa" w:w="2880"/>
          </w:tcPr>
          <w:p>
            <w:r/>
            <w:r>
              <w:t>Control</w:t>
            </w:r>
          </w:p>
        </w:tc>
        <w:tc>
          <w:tcPr>
            <w:tcW w:type="dxa" w:w="2880"/>
          </w:tcPr>
          <w:p>
            <w:r/>
            <w:r>
              <w:t>≥50%</w:t>
            </w:r>
          </w:p>
        </w:tc>
        <w:tc>
          <w:tcPr>
            <w:tcW w:type="dxa" w:w="2880"/>
          </w:tcPr>
          <w:p>
            <w:r/>
            <w:r>
              <w:t>Company control tests</w:t>
            </w:r>
          </w:p>
        </w:tc>
      </w:tr>
      <w:tr>
        <w:tc>
          <w:tcPr>
            <w:tcW w:type="dxa" w:w="2880"/>
          </w:tcPr>
          <w:p>
            <w:r/>
            <w:r>
              <w:t>Associate participation</w:t>
            </w:r>
          </w:p>
        </w:tc>
        <w:tc>
          <w:tcPr>
            <w:tcW w:type="dxa" w:w="2880"/>
          </w:tcPr>
          <w:p>
            <w:r/>
            <w:r>
              <w:t>≥25%</w:t>
            </w:r>
          </w:p>
        </w:tc>
        <w:tc>
          <w:tcPr>
            <w:tcW w:type="dxa" w:w="2880"/>
          </w:tcPr>
          <w:p>
            <w:r/>
            <w:r>
              <w:t>Transfer pricing</w:t>
            </w:r>
          </w:p>
        </w:tc>
      </w:tr>
      <w:tr>
        <w:tc>
          <w:tcPr>
            <w:tcW w:type="dxa" w:w="2880"/>
          </w:tcPr>
          <w:p>
            <w:r/>
            <w:r>
              <w:t>Substantial shareholding</w:t>
            </w:r>
          </w:p>
        </w:tc>
        <w:tc>
          <w:tcPr>
            <w:tcW w:type="dxa" w:w="2880"/>
          </w:tcPr>
          <w:p>
            <w:r/>
            <w:r>
              <w:t>≥10%</w:t>
            </w:r>
          </w:p>
        </w:tc>
        <w:tc>
          <w:tcPr>
            <w:tcW w:type="dxa" w:w="2880"/>
          </w:tcPr>
          <w:p>
            <w:r/>
            <w:r>
              <w:t>SSE relief</w:t>
            </w:r>
          </w:p>
        </w:tc>
      </w:tr>
      <w:tr>
        <w:tc>
          <w:tcPr>
            <w:tcW w:type="dxa" w:w="2880"/>
          </w:tcPr>
          <w:p>
            <w:r/>
            <w:r>
              <w:t>Material interest</w:t>
            </w:r>
          </w:p>
        </w:tc>
        <w:tc>
          <w:tcPr>
            <w:tcW w:type="dxa" w:w="2880"/>
          </w:tcPr>
          <w:p>
            <w:r/>
            <w:r>
              <w:t>≥5%</w:t>
            </w:r>
          </w:p>
        </w:tc>
        <w:tc>
          <w:tcPr>
            <w:tcW w:type="dxa" w:w="2880"/>
          </w:tcPr>
          <w:p>
            <w:r/>
            <w:r>
              <w:t>Close company rules</w:t>
            </w:r>
          </w:p>
        </w:tc>
      </w:tr>
      <w:tr>
        <w:tc>
          <w:tcPr>
            <w:tcW w:type="dxa" w:w="2880"/>
          </w:tcPr>
          <w:p>
            <w:r/>
            <w:r>
              <w:t>Significant influence</w:t>
            </w:r>
          </w:p>
        </w:tc>
        <w:tc>
          <w:tcPr>
            <w:tcW w:type="dxa" w:w="2880"/>
          </w:tcPr>
          <w:p>
            <w:r/>
            <w:r>
              <w:t>≥20%</w:t>
            </w:r>
          </w:p>
        </w:tc>
        <w:tc>
          <w:tcPr>
            <w:tcW w:type="dxa" w:w="2880"/>
          </w:tcPr>
          <w:p>
            <w:r/>
            <w:r>
              <w:t>Associated companies</w:t>
            </w:r>
          </w:p>
        </w:tc>
      </w:tr>
      <w:tr>
        <w:tc>
          <w:tcPr>
            <w:tcW w:type="dxa" w:w="2880"/>
          </w:tcPr>
          <w:p>
            <w:r/>
            <w:r>
              <w:t>Group relationship</w:t>
            </w:r>
          </w:p>
        </w:tc>
        <w:tc>
          <w:tcPr>
            <w:tcW w:type="dxa" w:w="2880"/>
          </w:tcPr>
          <w:p>
            <w:r/>
            <w:r>
              <w:t>75%</w:t>
            </w:r>
          </w:p>
        </w:tc>
        <w:tc>
          <w:tcPr>
            <w:tcW w:type="dxa" w:w="2880"/>
          </w:tcPr>
          <w:p>
            <w:r/>
            <w:r>
              <w:t>Group relief</w:t>
            </w:r>
          </w:p>
        </w:tc>
      </w:tr>
      <w:tr>
        <w:tc>
          <w:tcPr>
            <w:tcW w:type="dxa" w:w="2880"/>
          </w:tcPr>
          <w:p>
            <w:r/>
            <w:r>
              <w:t>Consortium</w:t>
            </w:r>
          </w:p>
        </w:tc>
        <w:tc>
          <w:tcPr>
            <w:tcW w:type="dxa" w:w="2880"/>
          </w:tcPr>
          <w:p>
            <w:r/>
            <w:r>
              <w:t>5-75%</w:t>
            </w:r>
          </w:p>
        </w:tc>
        <w:tc>
          <w:tcPr>
            <w:tcW w:type="dxa" w:w="2880"/>
          </w:tcPr>
          <w:p>
            <w:r/>
            <w:r>
              <w:t>Consortium relief</w:t>
            </w:r>
          </w:p>
        </w:tc>
      </w:tr>
    </w:tbl>
    <w:p/>
    <w:p>
      <w:pPr>
        <w:spacing w:before="120" w:after="120"/>
        <w:pBdr>
          <w:bottom w:val="single" w:sz="6" w:space="1" w:color="auto"/>
        </w:pBdr>
      </w:pPr>
    </w:p>
    <w:p>
      <w:pPr>
        <w:pStyle w:val="Heading2"/>
      </w:pPr>
      <w:r>
        <w:t>Legislative Analysis Exercises</w:t>
      </w:r>
    </w:p>
    <w:p>
      <w:pPr>
        <w:pStyle w:val="Heading3"/>
      </w:pPr>
      <w:r>
        <w:t>Exercise 3.2.1: Statute Identification</w:t>
      </w:r>
    </w:p>
    <w:p>
      <w:r>
        <w:t>For each scenario, identify the relevant legislation:</w:t>
      </w:r>
    </w:p>
    <w:p>
      <w:pPr>
        <w:pStyle w:val="ListNumber"/>
      </w:pPr>
      <w:r>
        <w:t>A UK company receives a dividend from a French subsidiary</w:t>
      </w:r>
    </w:p>
    <w:p>
      <w:pPr>
        <w:pStyle w:val="ListNumber"/>
      </w:pPr>
      <w:r>
        <w:t>An individual claims entrepreneur's relief on share disposal</w:t>
      </w:r>
    </w:p>
    <w:p>
      <w:pPr>
        <w:pStyle w:val="ListNumber"/>
      </w:pPr>
      <w:r>
        <w:t>A multinational group is restructuring intercompany loans</w:t>
      </w:r>
    </w:p>
    <w:p>
      <w:pPr>
        <w:pStyle w:val="ListNumber"/>
      </w:pPr>
      <w:r>
        <w:t>A non-UK domiciled individual receives foreign income</w:t>
      </w:r>
    </w:p>
    <w:p>
      <w:pPr>
        <w:pStyle w:val="ListNumber"/>
      </w:pPr>
      <w:r>
        <w:t>A company claims relief for trading losses against total profits</w:t>
      </w:r>
    </w:p>
    <w:p>
      <w:r>
        <w:rPr>
          <w:b/>
        </w:rPr>
        <w:t>Answers</w:t>
      </w:r>
      <w:r>
        <w:t>:</w:t>
      </w:r>
    </w:p>
    <w:p>
      <w:pPr>
        <w:pStyle w:val="ListNumber"/>
      </w:pPr>
      <w:r>
        <w:t>CTA 2009, Part 9A (distributions)</w:t>
      </w:r>
    </w:p>
    <w:p>
      <w:pPr>
        <w:pStyle w:val="ListNumber"/>
      </w:pPr>
      <w:r>
        <w:t>TCGA 1992, s.169H-169S (now BADR - FA 2020)</w:t>
      </w:r>
    </w:p>
    <w:p>
      <w:pPr>
        <w:pStyle w:val="ListNumber"/>
      </w:pPr>
      <w:r>
        <w:t>TIOPA 2010, Part 4 (transfer pricing) and Part 10 (CIR)</w:t>
      </w:r>
    </w:p>
    <w:p>
      <w:pPr>
        <w:pStyle w:val="ListNumber"/>
      </w:pPr>
      <w:r>
        <w:t>ITA 2007, Part 14 (remittance basis)</w:t>
      </w:r>
    </w:p>
    <w:p>
      <w:pPr>
        <w:pStyle w:val="ListNumber"/>
      </w:pPr>
      <w:r>
        <w:t>CTA 2010, Part 4 (loss relief)</w:t>
      </w:r>
    </w:p>
    <w:p>
      <w:pPr>
        <w:spacing w:before="120" w:after="120"/>
        <w:pBdr>
          <w:bottom w:val="single" w:sz="6" w:space="1" w:color="auto"/>
        </w:pBdr>
      </w:pPr>
    </w:p>
    <w:p>
      <w:pPr>
        <w:pStyle w:val="Heading3"/>
      </w:pPr>
      <w:r>
        <w:t>Exercise 3.2.2: Condition Matching</w:t>
      </w:r>
    </w:p>
    <w:p>
      <w:r>
        <w:t>Match the conditions to the relief:</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Relief</w:t>
            </w:r>
          </w:p>
        </w:tc>
        <w:tc>
          <w:tcPr>
            <w:tcW w:type="dxa" w:w="4320"/>
          </w:tcPr>
          <w:p>
            <w:r>
              <w:rPr>
                <w:b/>
              </w:rPr>
            </w:r>
            <w:r>
              <w:rPr>
                <w:b/>
              </w:rPr>
              <w:t>Conditions</w:t>
            </w:r>
          </w:p>
        </w:tc>
      </w:tr>
      <w:tr>
        <w:tc>
          <w:tcPr>
            <w:tcW w:type="dxa" w:w="4320"/>
          </w:tcPr>
          <w:p>
            <w:r/>
            <w:r>
              <w:t>Group relief</w:t>
            </w:r>
          </w:p>
        </w:tc>
        <w:tc>
          <w:tcPr>
            <w:tcW w:type="dxa" w:w="4320"/>
          </w:tcPr>
          <w:p>
            <w:r/>
            <w:r>
              <w:t>(a) 10% holding for 12 months</w:t>
            </w:r>
          </w:p>
        </w:tc>
      </w:tr>
      <w:tr>
        <w:tc>
          <w:tcPr>
            <w:tcW w:type="dxa" w:w="4320"/>
          </w:tcPr>
          <w:p>
            <w:r/>
            <w:r>
              <w:t>SSE</w:t>
            </w:r>
          </w:p>
        </w:tc>
        <w:tc>
          <w:tcPr>
            <w:tcW w:type="dxa" w:w="4320"/>
          </w:tcPr>
          <w:p>
            <w:r/>
            <w:r>
              <w:t>(b) 75% ordinary share capital</w:t>
            </w:r>
          </w:p>
        </w:tc>
      </w:tr>
      <w:tr>
        <w:tc>
          <w:tcPr>
            <w:tcW w:type="dxa" w:w="4320"/>
          </w:tcPr>
          <w:p>
            <w:r/>
            <w:r>
              <w:t>Rollover relief</w:t>
            </w:r>
          </w:p>
        </w:tc>
        <w:tc>
          <w:tcPr>
            <w:tcW w:type="dxa" w:w="4320"/>
          </w:tcPr>
          <w:p>
            <w:r/>
            <w:r>
              <w:t>(c) Trade for 12 months pre-disposal</w:t>
            </w:r>
          </w:p>
        </w:tc>
      </w:tr>
      <w:tr>
        <w:tc>
          <w:tcPr>
            <w:tcW w:type="dxa" w:w="4320"/>
          </w:tcPr>
          <w:p>
            <w:r/>
            <w:r>
              <w:t>EIS relief</w:t>
            </w:r>
          </w:p>
        </w:tc>
        <w:tc>
          <w:tcPr>
            <w:tcW w:type="dxa" w:w="4320"/>
          </w:tcPr>
          <w:p>
            <w:r/>
            <w:r>
              <w:t>(d) New qualifying asset within 3 years</w:t>
            </w:r>
          </w:p>
        </w:tc>
      </w:tr>
      <w:tr>
        <w:tc>
          <w:tcPr>
            <w:tcW w:type="dxa" w:w="4320"/>
          </w:tcPr>
          <w:p>
            <w:r/>
            <w:r>
              <w:t>Entrepreneurs' relief (BADR)</w:t>
            </w:r>
          </w:p>
        </w:tc>
        <w:tc>
          <w:tcPr>
            <w:tcW w:type="dxa" w:w="4320"/>
          </w:tcPr>
          <w:p>
            <w:r/>
            <w:r>
              <w:t>(e) Unquoted trading company</w:t>
            </w:r>
          </w:p>
        </w:tc>
      </w:tr>
    </w:tbl>
    <w:p/>
    <w:p>
      <w:r>
        <w:rPr>
          <w:b/>
        </w:rPr>
        <w:t>Answers</w:t>
      </w:r>
      <w:r>
        <w:t>: Group relief-b, SSE-a+c, Rollover relief-d, EIS relief-e, BADR-5% holding + officer/employee</w:t>
      </w:r>
    </w:p>
    <w:p>
      <w:pPr>
        <w:spacing w:before="120" w:after="120"/>
        <w:pBdr>
          <w:bottom w:val="single" w:sz="6" w:space="1" w:color="auto"/>
        </w:pBdr>
      </w:pPr>
    </w:p>
    <w:p>
      <w:pPr>
        <w:pStyle w:val="Heading1"/>
      </w:pPr>
      <w:r>
        <w:t>SECTION 3.3: CALCULATION EXCELLENCE</w:t>
      </w:r>
    </w:p>
    <w:p>
      <w:pPr>
        <w:pStyle w:val="Heading2"/>
      </w:pPr>
      <w:r>
        <w:t>The Calculation Mindset</w:t>
      </w:r>
    </w:p>
    <w:p>
      <w:r>
        <w:t>Examiner expectations for calculations:</w:t>
      </w:r>
    </w:p>
    <w:p>
      <w:pPr>
        <w:pStyle w:val="ListBullet"/>
      </w:pPr>
      <w:r>
        <w:rPr>
          <w:b/>
        </w:rPr>
        <w:t>Workings</w:t>
      </w:r>
      <w:r>
        <w:t>: Always show your working, even for simple calculations</w:t>
      </w:r>
    </w:p>
    <w:p>
      <w:pPr>
        <w:pStyle w:val="ListBullet"/>
      </w:pPr>
      <w:r>
        <w:rPr>
          <w:b/>
        </w:rPr>
        <w:t>Labels</w:t>
      </w:r>
      <w:r>
        <w:t>: Label each number clearly</w:t>
      </w:r>
    </w:p>
    <w:p>
      <w:pPr>
        <w:pStyle w:val="ListBullet"/>
      </w:pPr>
      <w:r>
        <w:rPr>
          <w:b/>
        </w:rPr>
        <w:t>Units</w:t>
      </w:r>
      <w:r>
        <w:t>: Include £ symbols and state "per annum" etc.</w:t>
      </w:r>
    </w:p>
    <w:p>
      <w:pPr>
        <w:pStyle w:val="ListBullet"/>
      </w:pPr>
      <w:r>
        <w:rPr>
          <w:b/>
        </w:rPr>
        <w:t>Rounding</w:t>
      </w:r>
      <w:r>
        <w:t>: Follow standard UK conventions</w:t>
      </w:r>
    </w:p>
    <w:p>
      <w:pPr>
        <w:pStyle w:val="ListBullet"/>
      </w:pPr>
      <w:r>
        <w:rPr>
          <w:b/>
        </w:rPr>
        <w:t>Logic</w:t>
      </w:r>
      <w:r>
        <w:t>: Show the logical flow of the calculation</w:t>
      </w:r>
    </w:p>
    <w:p>
      <w:pPr>
        <w:spacing w:before="120" w:after="120"/>
        <w:pBdr>
          <w:bottom w:val="single" w:sz="6" w:space="1" w:color="auto"/>
        </w:pBdr>
      </w:pPr>
    </w:p>
    <w:p>
      <w:pPr>
        <w:pStyle w:val="Heading2"/>
      </w:pPr>
      <w:r>
        <w:t>Core Calculation Templates</w:t>
      </w:r>
    </w:p>
    <w:p>
      <w:pPr>
        <w:pStyle w:val="Heading3"/>
      </w:pPr>
      <w:r>
        <w:t>Template 3.3.1: Employment Income Calculation</w:t>
      </w:r>
    </w:p>
    <w:p>
      <w:pPr>
        <w:shd w:fill="F0F0F0"/>
        <w:spacing w:after="0" w:line="240" w:lineRule="auto"/>
      </w:pPr>
      <w:r>
        <w:rPr>
          <w:rFonts w:ascii="Courier New" w:hAnsi="Courier New"/>
          <w:sz w:val="20"/>
        </w:rPr>
        <w:t>EMPLOYMENT INCOME CALCULATION - [Name] - [Tax Year]</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Salary                                          X,XXX</w:t>
      </w:r>
    </w:p>
    <w:p>
      <w:pPr>
        <w:shd w:fill="F0F0F0"/>
        <w:spacing w:after="0" w:line="240" w:lineRule="auto"/>
      </w:pPr>
      <w:r>
        <w:rPr>
          <w:rFonts w:ascii="Courier New" w:hAnsi="Courier New"/>
          <w:sz w:val="20"/>
        </w:rPr>
        <w:t>Bonus (received in tax year)                    X,XXX</w:t>
      </w:r>
    </w:p>
    <w:p>
      <w:pPr>
        <w:shd w:fill="F0F0F0"/>
        <w:spacing w:after="0" w:line="240" w:lineRule="auto"/>
      </w:pPr>
      <w:r>
        <w:rPr>
          <w:rFonts w:ascii="Courier New" w:hAnsi="Courier New"/>
          <w:sz w:val="20"/>
        </w:rPr>
        <w:t>Benefits in kind:</w:t>
      </w:r>
    </w:p>
    <w:p>
      <w:pPr>
        <w:shd w:fill="F0F0F0"/>
        <w:spacing w:after="0" w:line="240" w:lineRule="auto"/>
      </w:pPr>
      <w:r>
        <w:rPr>
          <w:rFonts w:ascii="Courier New" w:hAnsi="Courier New"/>
          <w:sz w:val="20"/>
        </w:rPr>
        <w:t xml:space="preserve">  - Company car [List price × %]                X,XXX</w:t>
      </w:r>
    </w:p>
    <w:p>
      <w:pPr>
        <w:shd w:fill="F0F0F0"/>
        <w:spacing w:after="0" w:line="240" w:lineRule="auto"/>
      </w:pPr>
      <w:r>
        <w:rPr>
          <w:rFonts w:ascii="Courier New" w:hAnsi="Courier New"/>
          <w:sz w:val="20"/>
        </w:rPr>
        <w:t xml:space="preserve">  - Fuel benefit [£27,800 × %] (2023/24)        X,XXX</w:t>
      </w:r>
    </w:p>
    <w:p>
      <w:pPr>
        <w:shd w:fill="F0F0F0"/>
        <w:spacing w:after="0" w:line="240" w:lineRule="auto"/>
      </w:pPr>
      <w:r>
        <w:rPr>
          <w:rFonts w:ascii="Courier New" w:hAnsi="Courier New"/>
          <w:sz w:val="20"/>
        </w:rPr>
        <w:t xml:space="preserve">  - Private medical insurance                     XXX</w:t>
      </w:r>
    </w:p>
    <w:p>
      <w:pPr>
        <w:shd w:fill="F0F0F0"/>
        <w:spacing w:after="0" w:line="240" w:lineRule="auto"/>
      </w:pPr>
      <w:r>
        <w:rPr>
          <w:rFonts w:ascii="Courier New" w:hAnsi="Courier New"/>
          <w:sz w:val="20"/>
        </w:rPr>
        <w:t xml:space="preserve">  - Accommodation (if applicable)               X,XXX</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Gross employment income                        XX,XXX</w:t>
      </w:r>
    </w:p>
    <w:p>
      <w:pPr>
        <w:shd w:fill="F0F0F0"/>
        <w:spacing w:after="0" w:line="240" w:lineRule="auto"/>
      </w:pPr>
      <w:r>
        <w:rPr>
          <w:rFonts w:ascii="Courier New" w:hAnsi="Courier New"/>
          <w:sz w:val="20"/>
        </w:rPr>
        <w:t>Less: Allowable deductions</w:t>
      </w:r>
    </w:p>
    <w:p>
      <w:pPr>
        <w:shd w:fill="F0F0F0"/>
        <w:spacing w:after="0" w:line="240" w:lineRule="auto"/>
      </w:pPr>
      <w:r>
        <w:rPr>
          <w:rFonts w:ascii="Courier New" w:hAnsi="Courier New"/>
          <w:sz w:val="20"/>
        </w:rPr>
        <w:t xml:space="preserve">  - Professional subscriptions                   (XXX)</w:t>
      </w:r>
    </w:p>
    <w:p>
      <w:pPr>
        <w:shd w:fill="F0F0F0"/>
        <w:spacing w:after="0" w:line="240" w:lineRule="auto"/>
      </w:pPr>
      <w:r>
        <w:rPr>
          <w:rFonts w:ascii="Courier New" w:hAnsi="Courier New"/>
          <w:sz w:val="20"/>
        </w:rPr>
        <w:t xml:space="preserve">  - Pension contributions (employee)           (X,XXX)</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Net taxable employment income                  XX,XXX</w:t>
      </w:r>
    </w:p>
    <w:p>
      <w:pPr>
        <w:shd w:fill="F0F0F0"/>
        <w:spacing w:after="0" w:line="240" w:lineRule="auto"/>
      </w:pPr>
      <w:r>
        <w:rPr>
          <w:rFonts w:ascii="Courier New" w:hAnsi="Courier New"/>
          <w:sz w:val="20"/>
        </w:rPr>
        <w:t xml:space="preserve">                                               ======</w:t>
      </w:r>
    </w:p>
    <w:p/>
    <w:p>
      <w:pPr>
        <w:pStyle w:val="Heading3"/>
      </w:pPr>
      <w:r>
        <w:t>Template 3.3.2: Company Car Benefit</w:t>
      </w:r>
    </w:p>
    <w:p>
      <w:pPr>
        <w:shd w:fill="F0F0F0"/>
        <w:spacing w:after="0" w:line="240" w:lineRule="auto"/>
      </w:pPr>
      <w:r>
        <w:rPr>
          <w:rFonts w:ascii="Courier New" w:hAnsi="Courier New"/>
          <w:sz w:val="20"/>
        </w:rPr>
        <w:t>COMPANY CAR BENEFIT - [Employee Name]</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List price (or capped at £160,000)             XX,XXX</w:t>
      </w:r>
    </w:p>
    <w:p>
      <w:pPr>
        <w:shd w:fill="F0F0F0"/>
        <w:spacing w:after="0" w:line="240" w:lineRule="auto"/>
      </w:pPr>
      <w:r>
        <w:rPr>
          <w:rFonts w:ascii="Courier New" w:hAnsi="Courier New"/>
          <w:sz w:val="20"/>
        </w:rPr>
        <w:t>Add: Accessories over £100                        XXX</w:t>
      </w:r>
    </w:p>
    <w:p>
      <w:pPr>
        <w:shd w:fill="F0F0F0"/>
        <w:spacing w:after="0" w:line="240" w:lineRule="auto"/>
      </w:pPr>
      <w:r>
        <w:rPr>
          <w:rFonts w:ascii="Courier New" w:hAnsi="Courier New"/>
          <w:sz w:val="20"/>
        </w:rPr>
        <w:t>Less: Capital contribution (max £5,000)        (X,XXX)</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Price for benefit calculation                  XX,XXX</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CO2 emissions: XXX g/km</w:t>
      </w:r>
    </w:p>
    <w:p>
      <w:pPr>
        <w:shd w:fill="F0F0F0"/>
        <w:spacing w:after="0" w:line="240" w:lineRule="auto"/>
      </w:pPr>
      <w:r>
        <w:rPr>
          <w:rFonts w:ascii="Courier New" w:hAnsi="Courier New"/>
          <w:sz w:val="20"/>
        </w:rPr>
        <w:t>Base percentage for electric: 2% (2023/24)</w:t>
      </w:r>
    </w:p>
    <w:p>
      <w:pPr>
        <w:shd w:fill="F0F0F0"/>
        <w:spacing w:after="0" w:line="240" w:lineRule="auto"/>
      </w:pPr>
      <w:r>
        <w:rPr>
          <w:rFonts w:ascii="Courier New" w:hAnsi="Courier New"/>
          <w:sz w:val="20"/>
        </w:rPr>
        <w:t>Add: 1% for each 5g/km over 50g/km</w:t>
      </w:r>
    </w:p>
    <w:p>
      <w:pPr>
        <w:shd w:fill="F0F0F0"/>
        <w:spacing w:after="0" w:line="240" w:lineRule="auto"/>
      </w:pPr>
      <w:r>
        <w:rPr>
          <w:rFonts w:ascii="Courier New" w:hAnsi="Courier New"/>
          <w:sz w:val="20"/>
        </w:rPr>
        <w:t>Percentage applicable: XX%</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Car benefit: £XX,XXX × XX%                      X,XXX</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Fuel benefit (if applicable):</w:t>
      </w:r>
    </w:p>
    <w:p>
      <w:pPr>
        <w:shd w:fill="F0F0F0"/>
        <w:spacing w:after="0" w:line="240" w:lineRule="auto"/>
      </w:pPr>
      <w:r>
        <w:rPr>
          <w:rFonts w:ascii="Courier New" w:hAnsi="Courier New"/>
          <w:sz w:val="20"/>
        </w:rPr>
        <w:t>£27,800 × XX%                                   X,XXX</w:t>
      </w:r>
    </w:p>
    <w:p>
      <w:pPr>
        <w:shd w:fill="F0F0F0"/>
        <w:spacing w:after="0" w:line="240" w:lineRule="auto"/>
      </w:pPr>
      <w:r>
        <w:rPr>
          <w:rFonts w:ascii="Courier New" w:hAnsi="Courier New"/>
          <w:sz w:val="20"/>
        </w:rPr>
        <w:t xml:space="preserve">                                               ======</w:t>
      </w:r>
    </w:p>
    <w:p/>
    <w:p>
      <w:pPr>
        <w:pStyle w:val="Heading3"/>
      </w:pPr>
      <w:r>
        <w:t>Template 3.3.3: Capital Gains Tax Calculation</w:t>
      </w:r>
    </w:p>
    <w:p>
      <w:pPr>
        <w:shd w:fill="F0F0F0"/>
        <w:spacing w:after="0" w:line="240" w:lineRule="auto"/>
      </w:pPr>
      <w:r>
        <w:rPr>
          <w:rFonts w:ascii="Courier New" w:hAnsi="Courier New"/>
          <w:sz w:val="20"/>
        </w:rPr>
        <w:t>CAPITAL GAINS CALCULATION - [Name] - [Tax Year]</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Disposal proceeds (or market value if gift)    XX,XXX</w:t>
      </w:r>
    </w:p>
    <w:p>
      <w:pPr>
        <w:shd w:fill="F0F0F0"/>
        <w:spacing w:after="0" w:line="240" w:lineRule="auto"/>
      </w:pPr>
      <w:r>
        <w:rPr>
          <w:rFonts w:ascii="Courier New" w:hAnsi="Courier New"/>
          <w:sz w:val="20"/>
        </w:rPr>
        <w:t>Less: Incidental costs of disposal              (XXX)</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Net proceeds                                   XX,XXX</w:t>
      </w:r>
    </w:p>
    <w:p>
      <w:pPr>
        <w:shd w:fill="F0F0F0"/>
        <w:spacing w:after="0" w:line="240" w:lineRule="auto"/>
      </w:pPr>
      <w:r>
        <w:rPr>
          <w:rFonts w:ascii="Courier New" w:hAnsi="Courier New"/>
          <w:sz w:val="20"/>
        </w:rPr>
        <w:t>Less: Acquisition cost                        (XX,XXX)</w:t>
      </w:r>
    </w:p>
    <w:p>
      <w:pPr>
        <w:shd w:fill="F0F0F0"/>
        <w:spacing w:after="0" w:line="240" w:lineRule="auto"/>
      </w:pPr>
      <w:r>
        <w:rPr>
          <w:rFonts w:ascii="Courier New" w:hAnsi="Courier New"/>
          <w:sz w:val="20"/>
        </w:rPr>
        <w:t>Less: Enhancement expenditure                  (X,XXX)</w:t>
      </w:r>
    </w:p>
    <w:p>
      <w:pPr>
        <w:shd w:fill="F0F0F0"/>
        <w:spacing w:after="0" w:line="240" w:lineRule="auto"/>
      </w:pPr>
      <w:r>
        <w:rPr>
          <w:rFonts w:ascii="Courier New" w:hAnsi="Courier New"/>
          <w:sz w:val="20"/>
        </w:rPr>
        <w:t>Less: Incidental costs of acquisition           (XXX)</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Unindexed gain                                 XX,XXX</w:t>
      </w:r>
    </w:p>
    <w:p>
      <w:pPr>
        <w:shd w:fill="F0F0F0"/>
        <w:spacing w:after="0" w:line="240" w:lineRule="auto"/>
      </w:pPr>
      <w:r>
        <w:rPr>
          <w:rFonts w:ascii="Courier New" w:hAnsi="Courier New"/>
          <w:sz w:val="20"/>
        </w:rPr>
        <w:t>Less: Indexation allowance (if applicable)    (X,XXX)</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Indexed gain/Chargeable gain                   XX,XXX</w:t>
      </w:r>
    </w:p>
    <w:p>
      <w:pPr>
        <w:shd w:fill="F0F0F0"/>
        <w:spacing w:after="0" w:line="240" w:lineRule="auto"/>
      </w:pPr>
      <w:r>
        <w:rPr>
          <w:rFonts w:ascii="Courier New" w:hAnsi="Courier New"/>
          <w:sz w:val="20"/>
        </w:rPr>
        <w:t>Less: Reliefs</w:t>
      </w:r>
    </w:p>
    <w:p>
      <w:pPr>
        <w:shd w:fill="F0F0F0"/>
        <w:spacing w:after="0" w:line="240" w:lineRule="auto"/>
      </w:pPr>
      <w:r>
        <w:rPr>
          <w:rFonts w:ascii="Courier New" w:hAnsi="Courier New"/>
          <w:sz w:val="20"/>
        </w:rPr>
        <w:t xml:space="preserve">  - Rollover relief                           (X,XXX)</w:t>
      </w:r>
    </w:p>
    <w:p>
      <w:pPr>
        <w:shd w:fill="F0F0F0"/>
        <w:spacing w:after="0" w:line="240" w:lineRule="auto"/>
      </w:pPr>
      <w:r>
        <w:rPr>
          <w:rFonts w:ascii="Courier New" w:hAnsi="Courier New"/>
          <w:sz w:val="20"/>
        </w:rPr>
        <w:t xml:space="preserve">  - Entrepreneurs' relief election               N/A</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Net chargeable gain                            XX,XXX</w:t>
      </w:r>
    </w:p>
    <w:p>
      <w:pPr>
        <w:shd w:fill="F0F0F0"/>
        <w:spacing w:after="0" w:line="240" w:lineRule="auto"/>
      </w:pPr>
      <w:r>
        <w:rPr>
          <w:rFonts w:ascii="Courier New" w:hAnsi="Courier New"/>
          <w:sz w:val="20"/>
        </w:rPr>
        <w:t>Less: Annual exempt amount (£6,000 2023/24)   (6,000)</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Taxable gain                                   XX,XXX</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CGT @ 10%/20% (or 18%/28% residential)          X,XXX</w:t>
      </w:r>
    </w:p>
    <w:p/>
    <w:p>
      <w:pPr>
        <w:pStyle w:val="Heading3"/>
      </w:pPr>
      <w:r>
        <w:t>Template 3.3.4: Corporation Tax Computation</w:t>
      </w:r>
    </w:p>
    <w:p>
      <w:pPr>
        <w:shd w:fill="F0F0F0"/>
        <w:spacing w:after="0" w:line="240" w:lineRule="auto"/>
      </w:pPr>
      <w:r>
        <w:rPr>
          <w:rFonts w:ascii="Courier New" w:hAnsi="Courier New"/>
          <w:sz w:val="20"/>
        </w:rPr>
        <w:t>CORPORATION TAX COMPUTATION - [Company] - [Period]</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Trading profits                                XX,XXX</w:t>
      </w:r>
    </w:p>
    <w:p>
      <w:pPr>
        <w:shd w:fill="F0F0F0"/>
        <w:spacing w:after="0" w:line="240" w:lineRule="auto"/>
      </w:pPr>
      <w:r>
        <w:rPr>
          <w:rFonts w:ascii="Courier New" w:hAnsi="Courier New"/>
          <w:sz w:val="20"/>
        </w:rPr>
        <w:t>Add: Non-trading loan relationship credits      X,XXX</w:t>
      </w:r>
    </w:p>
    <w:p>
      <w:pPr>
        <w:shd w:fill="F0F0F0"/>
        <w:spacing w:after="0" w:line="240" w:lineRule="auto"/>
      </w:pPr>
      <w:r>
        <w:rPr>
          <w:rFonts w:ascii="Courier New" w:hAnsi="Courier New"/>
          <w:sz w:val="20"/>
        </w:rPr>
        <w:t>Add: Property income                            X,XXX</w:t>
      </w:r>
    </w:p>
    <w:p>
      <w:pPr>
        <w:shd w:fill="F0F0F0"/>
        <w:spacing w:after="0" w:line="240" w:lineRule="auto"/>
      </w:pPr>
      <w:r>
        <w:rPr>
          <w:rFonts w:ascii="Courier New" w:hAnsi="Courier New"/>
          <w:sz w:val="20"/>
        </w:rPr>
        <w:t>Add: Chargeable gains                          X,XXX</w:t>
      </w:r>
    </w:p>
    <w:p>
      <w:pPr>
        <w:shd w:fill="F0F0F0"/>
        <w:spacing w:after="0" w:line="240" w:lineRule="auto"/>
      </w:pPr>
      <w:r>
        <w:rPr>
          <w:rFonts w:ascii="Courier New" w:hAnsi="Courier New"/>
          <w:sz w:val="20"/>
        </w:rPr>
        <w:t>Add: Miscellaneous income                        XXX</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Total profits                                  XX,XXX</w:t>
      </w:r>
    </w:p>
    <w:p>
      <w:pPr>
        <w:shd w:fill="F0F0F0"/>
        <w:spacing w:after="0" w:line="240" w:lineRule="auto"/>
      </w:pPr>
      <w:r>
        <w:rPr>
          <w:rFonts w:ascii="Courier New" w:hAnsi="Courier New"/>
          <w:sz w:val="20"/>
        </w:rPr>
        <w:t>Less: Qualifying charitable donations          (X,XXX)</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Taxable total profits                          XX,XXX</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Corporation tax @ 25% (FY2023)                  X,XXX</w:t>
      </w:r>
    </w:p>
    <w:p>
      <w:pPr>
        <w:shd w:fill="F0F0F0"/>
        <w:spacing w:after="0" w:line="240" w:lineRule="auto"/>
      </w:pPr>
      <w:r>
        <w:rPr>
          <w:rFonts w:ascii="Courier New" w:hAnsi="Courier New"/>
          <w:sz w:val="20"/>
        </w:rPr>
        <w:t>Less: Marginal relief (if applicable)           (XXX)</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Corporation tax liability                       X,XXX</w:t>
      </w:r>
    </w:p>
    <w:p>
      <w:pPr>
        <w:shd w:fill="F0F0F0"/>
        <w:spacing w:after="0" w:line="240" w:lineRule="auto"/>
      </w:pPr>
      <w:r>
        <w:rPr>
          <w:rFonts w:ascii="Courier New" w:hAnsi="Courier New"/>
          <w:sz w:val="20"/>
        </w:rPr>
        <w:t xml:space="preserve">                                               ======</w:t>
      </w:r>
    </w:p>
    <w:p/>
    <w:p>
      <w:pPr>
        <w:pStyle w:val="Heading3"/>
      </w:pPr>
      <w:r>
        <w:t>Template 3.3.5: Transfer Pricing Adjustment</w:t>
      </w:r>
    </w:p>
    <w:p>
      <w:pPr>
        <w:shd w:fill="F0F0F0"/>
        <w:spacing w:after="0" w:line="240" w:lineRule="auto"/>
      </w:pPr>
      <w:r>
        <w:rPr>
          <w:rFonts w:ascii="Courier New" w:hAnsi="Courier New"/>
          <w:sz w:val="20"/>
        </w:rPr>
        <w:t>TRANSFER PRICING ADJUSTMENT - [Transaction]</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Actual price charged                           XX,XXX</w:t>
      </w:r>
    </w:p>
    <w:p>
      <w:pPr>
        <w:shd w:fill="F0F0F0"/>
        <w:spacing w:after="0" w:line="240" w:lineRule="auto"/>
      </w:pPr>
      <w:r>
        <w:rPr>
          <w:rFonts w:ascii="Courier New" w:hAnsi="Courier New"/>
          <w:sz w:val="20"/>
        </w:rPr>
        <w:t>Arm's length price                             XX,XXX</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Transfer pricing adjustment required           X,XXX</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Tax effect:</w:t>
      </w:r>
    </w:p>
    <w:p>
      <w:pPr>
        <w:shd w:fill="F0F0F0"/>
        <w:spacing w:after="0" w:line="240" w:lineRule="auto"/>
      </w:pPr>
      <w:r>
        <w:rPr>
          <w:rFonts w:ascii="Courier New" w:hAnsi="Courier New"/>
          <w:sz w:val="20"/>
        </w:rPr>
        <w:t>Additional taxable profits: £X,XXX</w:t>
      </w:r>
    </w:p>
    <w:p>
      <w:pPr>
        <w:shd w:fill="F0F0F0"/>
        <w:spacing w:after="0" w:line="240" w:lineRule="auto"/>
      </w:pPr>
      <w:r>
        <w:rPr>
          <w:rFonts w:ascii="Courier New" w:hAnsi="Courier New"/>
          <w:sz w:val="20"/>
        </w:rPr>
        <w:t>Corporation tax @ 25%: £XXX</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Documentation: [Method used - e.g., CUP, TNMM]</w:t>
      </w:r>
    </w:p>
    <w:p>
      <w:pPr>
        <w:shd w:fill="F0F0F0"/>
        <w:spacing w:after="0" w:line="240" w:lineRule="auto"/>
      </w:pPr>
      <w:r>
        <w:rPr>
          <w:rFonts w:ascii="Courier New" w:hAnsi="Courier New"/>
          <w:sz w:val="20"/>
        </w:rPr>
        <w:t>Comparability adjustments: [List any adjustments]</w:t>
      </w:r>
    </w:p>
    <w:p/>
    <w:p>
      <w:pPr>
        <w:pStyle w:val="Heading3"/>
      </w:pPr>
      <w:r>
        <w:t>Template 3.3.6: CFC Apportionment</w:t>
      </w:r>
    </w:p>
    <w:p>
      <w:pPr>
        <w:shd w:fill="F0F0F0"/>
        <w:spacing w:after="0" w:line="240" w:lineRule="auto"/>
      </w:pPr>
      <w:r>
        <w:rPr>
          <w:rFonts w:ascii="Courier New" w:hAnsi="Courier New"/>
          <w:sz w:val="20"/>
        </w:rPr>
        <w:t>CFC CHARGE CALCULATION - [CFC Name]</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CFC's chargeable profits                       XX,XXX</w:t>
      </w:r>
    </w:p>
    <w:p>
      <w:pPr>
        <w:shd w:fill="F0F0F0"/>
        <w:spacing w:after="0" w:line="240" w:lineRule="auto"/>
      </w:pPr>
      <w:r>
        <w:rPr>
          <w:rFonts w:ascii="Courier New" w:hAnsi="Courier New"/>
          <w:sz w:val="20"/>
        </w:rPr>
        <w:t>UK company's relevant interest: XX%</w:t>
      </w:r>
    </w:p>
    <w:p>
      <w:pPr>
        <w:shd w:fill="F0F0F0"/>
        <w:spacing w:after="0" w:line="240" w:lineRule="auto"/>
      </w:pPr>
      <w:r>
        <w:rPr>
          <w:rFonts w:ascii="Courier New" w:hAnsi="Courier New"/>
          <w:sz w:val="20"/>
        </w:rPr>
        <w:t>Apportioned profits: £XX,XXX × XX%              X,XXX</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Creditable tax:</w:t>
      </w:r>
    </w:p>
    <w:p>
      <w:pPr>
        <w:shd w:fill="F0F0F0"/>
        <w:spacing w:after="0" w:line="240" w:lineRule="auto"/>
      </w:pPr>
      <w:r>
        <w:rPr>
          <w:rFonts w:ascii="Courier New" w:hAnsi="Courier New"/>
          <w:sz w:val="20"/>
        </w:rPr>
        <w:t>Foreign tax paid by CFC                         X,XXX</w:t>
      </w:r>
    </w:p>
    <w:p>
      <w:pPr>
        <w:shd w:fill="F0F0F0"/>
        <w:spacing w:after="0" w:line="240" w:lineRule="auto"/>
      </w:pPr>
      <w:r>
        <w:rPr>
          <w:rFonts w:ascii="Courier New" w:hAnsi="Courier New"/>
          <w:sz w:val="20"/>
        </w:rPr>
        <w:t>UK company's share: £X,XXX × XX%                  XXX</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Net CFC charge:</w:t>
      </w:r>
    </w:p>
    <w:p>
      <w:pPr>
        <w:shd w:fill="F0F0F0"/>
        <w:spacing w:after="0" w:line="240" w:lineRule="auto"/>
      </w:pPr>
      <w:r>
        <w:rPr>
          <w:rFonts w:ascii="Courier New" w:hAnsi="Courier New"/>
          <w:sz w:val="20"/>
        </w:rPr>
        <w:t>Apportioned profits                             X,XXX</w:t>
      </w:r>
    </w:p>
    <w:p>
      <w:pPr>
        <w:shd w:fill="F0F0F0"/>
        <w:spacing w:after="0" w:line="240" w:lineRule="auto"/>
      </w:pPr>
      <w:r>
        <w:rPr>
          <w:rFonts w:ascii="Courier New" w:hAnsi="Courier New"/>
          <w:sz w:val="20"/>
        </w:rPr>
        <w:t>Less: Creditable tax                             (XXX)</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CFC charge                                      X,XXX</w:t>
      </w:r>
    </w:p>
    <w:p>
      <w:pPr>
        <w:shd w:fill="F0F0F0"/>
        <w:spacing w:after="0" w:line="240" w:lineRule="auto"/>
      </w:pPr>
      <w:r>
        <w:rPr>
          <w:rFonts w:ascii="Courier New" w:hAnsi="Courier New"/>
          <w:sz w:val="20"/>
        </w:rPr>
        <w:t xml:space="preserve">                                               ======</w:t>
      </w:r>
    </w:p>
    <w:p/>
    <w:p>
      <w:pPr>
        <w:spacing w:before="120" w:after="120"/>
        <w:pBdr>
          <w:bottom w:val="single" w:sz="6" w:space="1" w:color="auto"/>
        </w:pBdr>
      </w:pPr>
    </w:p>
    <w:p>
      <w:pPr>
        <w:pStyle w:val="Heading2"/>
      </w:pPr>
      <w:r>
        <w:t>Common Calculation Errors and Prevention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Error Type</w:t>
            </w:r>
          </w:p>
        </w:tc>
        <w:tc>
          <w:tcPr>
            <w:tcW w:type="dxa" w:w="2880"/>
          </w:tcPr>
          <w:p>
            <w:r>
              <w:rPr>
                <w:b/>
              </w:rPr>
            </w:r>
            <w:r>
              <w:rPr>
                <w:b/>
              </w:rPr>
              <w:t>Example</w:t>
            </w:r>
          </w:p>
        </w:tc>
        <w:tc>
          <w:tcPr>
            <w:tcW w:type="dxa" w:w="2880"/>
          </w:tcPr>
          <w:p>
            <w:r>
              <w:rPr>
                <w:b/>
              </w:rPr>
            </w:r>
            <w:r>
              <w:rPr>
                <w:b/>
              </w:rPr>
              <w:t>Prevention</w:t>
            </w:r>
          </w:p>
        </w:tc>
      </w:tr>
      <w:tr>
        <w:tc>
          <w:tcPr>
            <w:tcW w:type="dxa" w:w="2880"/>
          </w:tcPr>
          <w:p>
            <w:r/>
            <w:r>
              <w:t>Wrong tax year rates</w:t>
            </w:r>
          </w:p>
        </w:tc>
        <w:tc>
          <w:tcPr>
            <w:tcW w:type="dxa" w:w="2880"/>
          </w:tcPr>
          <w:p>
            <w:r/>
            <w:r>
              <w:t>Using old car benefit %</w:t>
            </w:r>
          </w:p>
        </w:tc>
        <w:tc>
          <w:tcPr>
            <w:tcW w:type="dxa" w:w="2880"/>
          </w:tcPr>
          <w:p>
            <w:r/>
            <w:r>
              <w:t>Write tax year at top of calculation</w:t>
            </w:r>
          </w:p>
        </w:tc>
      </w:tr>
      <w:tr>
        <w:tc>
          <w:tcPr>
            <w:tcW w:type="dxa" w:w="2880"/>
          </w:tcPr>
          <w:p>
            <w:r/>
            <w:r>
              <w:t>Missing benefit</w:t>
            </w:r>
          </w:p>
        </w:tc>
        <w:tc>
          <w:tcPr>
            <w:tcW w:type="dxa" w:w="2880"/>
          </w:tcPr>
          <w:p>
            <w:r/>
            <w:r>
              <w:t>Forgetting fuel benefit</w:t>
            </w:r>
          </w:p>
        </w:tc>
        <w:tc>
          <w:tcPr>
            <w:tcW w:type="dxa" w:w="2880"/>
          </w:tcPr>
          <w:p>
            <w:r/>
            <w:r>
              <w:t>Use checklist of all BIK types</w:t>
            </w:r>
          </w:p>
        </w:tc>
      </w:tr>
      <w:tr>
        <w:tc>
          <w:tcPr>
            <w:tcW w:type="dxa" w:w="2880"/>
          </w:tcPr>
          <w:p>
            <w:r/>
            <w:r>
              <w:t>Wrong base</w:t>
            </w:r>
          </w:p>
        </w:tc>
        <w:tc>
          <w:tcPr>
            <w:tcW w:type="dxa" w:w="2880"/>
          </w:tcPr>
          <w:p>
            <w:r/>
            <w:r>
              <w:t>% of cost not list price</w:t>
            </w:r>
          </w:p>
        </w:tc>
        <w:tc>
          <w:tcPr>
            <w:tcW w:type="dxa" w:w="2880"/>
          </w:tcPr>
          <w:p>
            <w:r/>
            <w:r>
              <w:t>Always state "list price" clearly</w:t>
            </w:r>
          </w:p>
        </w:tc>
      </w:tr>
      <w:tr>
        <w:tc>
          <w:tcPr>
            <w:tcW w:type="dxa" w:w="2880"/>
          </w:tcPr>
          <w:p>
            <w:r/>
            <w:r>
              <w:t>Double counting</w:t>
            </w:r>
          </w:p>
        </w:tc>
        <w:tc>
          <w:tcPr>
            <w:tcW w:type="dxa" w:w="2880"/>
          </w:tcPr>
          <w:p>
            <w:r/>
            <w:r>
              <w:t>Including item twice</w:t>
            </w:r>
          </w:p>
        </w:tc>
        <w:tc>
          <w:tcPr>
            <w:tcW w:type="dxa" w:w="2880"/>
          </w:tcPr>
          <w:p>
            <w:r/>
            <w:r>
              <w:t>Tick off items as calculated</w:t>
            </w:r>
          </w:p>
        </w:tc>
      </w:tr>
      <w:tr>
        <w:tc>
          <w:tcPr>
            <w:tcW w:type="dxa" w:w="2880"/>
          </w:tcPr>
          <w:p>
            <w:r/>
            <w:r>
              <w:t>Sign error</w:t>
            </w:r>
          </w:p>
        </w:tc>
        <w:tc>
          <w:tcPr>
            <w:tcW w:type="dxa" w:w="2880"/>
          </w:tcPr>
          <w:p>
            <w:r/>
            <w:r>
              <w:t>Adding instead of deducting</w:t>
            </w:r>
          </w:p>
        </w:tc>
        <w:tc>
          <w:tcPr>
            <w:tcW w:type="dxa" w:w="2880"/>
          </w:tcPr>
          <w:p>
            <w:r/>
            <w:r>
              <w:t>Check +/- logic before writing</w:t>
            </w:r>
          </w:p>
        </w:tc>
      </w:tr>
      <w:tr>
        <w:tc>
          <w:tcPr>
            <w:tcW w:type="dxa" w:w="2880"/>
          </w:tcPr>
          <w:p>
            <w:r/>
            <w:r>
              <w:t>Threshold confusion</w:t>
            </w:r>
          </w:p>
        </w:tc>
        <w:tc>
          <w:tcPr>
            <w:tcW w:type="dxa" w:w="2880"/>
          </w:tcPr>
          <w:p>
            <w:r/>
            <w:r>
              <w:t>Wrong AEA amount</w:t>
            </w:r>
          </w:p>
        </w:tc>
        <w:tc>
          <w:tcPr>
            <w:tcW w:type="dxa" w:w="2880"/>
          </w:tcPr>
          <w:p>
            <w:r/>
            <w:r>
              <w:t>Verify current year figures</w:t>
            </w:r>
          </w:p>
        </w:tc>
      </w:tr>
      <w:tr>
        <w:tc>
          <w:tcPr>
            <w:tcW w:type="dxa" w:w="2880"/>
          </w:tcPr>
          <w:p>
            <w:r/>
            <w:r>
              <w:t>Apportionment</w:t>
            </w:r>
          </w:p>
        </w:tc>
        <w:tc>
          <w:tcPr>
            <w:tcW w:type="dxa" w:w="2880"/>
          </w:tcPr>
          <w:p>
            <w:r/>
            <w:r>
              <w:t>Full year when part year</w:t>
            </w:r>
          </w:p>
        </w:tc>
        <w:tc>
          <w:tcPr>
            <w:tcW w:type="dxa" w:w="2880"/>
          </w:tcPr>
          <w:p>
            <w:r/>
            <w:r>
              <w:t>State period at top</w:t>
            </w:r>
          </w:p>
        </w:tc>
      </w:tr>
    </w:tbl>
    <w:p/>
    <w:p>
      <w:pPr>
        <w:spacing w:before="120" w:after="120"/>
        <w:pBdr>
          <w:bottom w:val="single" w:sz="6" w:space="1" w:color="auto"/>
        </w:pBdr>
      </w:pPr>
    </w:p>
    <w:p>
      <w:pPr>
        <w:pStyle w:val="Heading2"/>
      </w:pPr>
      <w:r>
        <w:t>Speed Calculation Drills</w:t>
      </w:r>
    </w:p>
    <w:p>
      <w:pPr>
        <w:pStyle w:val="Heading3"/>
      </w:pPr>
      <w:r>
        <w:t>Drill 3.3.A: Company Car (Target: 2 minutes)</w:t>
      </w:r>
    </w:p>
    <w:p>
      <w:r>
        <w:t>Calculate the company car benefit:</w:t>
      </w:r>
    </w:p>
    <w:p>
      <w:pPr>
        <w:pStyle w:val="ListBullet"/>
      </w:pPr>
      <w:r>
        <w:t>List price: £45,000</w:t>
      </w:r>
    </w:p>
    <w:p>
      <w:pPr>
        <w:pStyle w:val="ListBullet"/>
      </w:pPr>
      <w:r>
        <w:t>CO2: 120 g/km</w:t>
      </w:r>
    </w:p>
    <w:p>
      <w:pPr>
        <w:pStyle w:val="ListBullet"/>
      </w:pPr>
      <w:r>
        <w:t>Petrol engine</w:t>
      </w:r>
    </w:p>
    <w:p>
      <w:pPr>
        <w:pStyle w:val="ListBullet"/>
      </w:pPr>
      <w:r>
        <w:t>Tax year: 2023/24</w:t>
      </w:r>
    </w:p>
    <w:p>
      <w:pPr>
        <w:pStyle w:val="ListBullet"/>
      </w:pPr>
      <w:r>
        <w:t>Fuel provided for private use</w:t>
      </w:r>
    </w:p>
    <w:p>
      <w:r>
        <w:rPr>
          <w:b/>
        </w:rPr>
        <w:t>Solution</w:t>
      </w:r>
      <w:r>
        <w:t>:</w:t>
      </w:r>
    </w:p>
    <w:p>
      <w:pPr>
        <w:shd w:fill="F0F0F0"/>
        <w:spacing w:after="0" w:line="240" w:lineRule="auto"/>
      </w:pPr>
      <w:r>
        <w:rPr>
          <w:rFonts w:ascii="Courier New" w:hAnsi="Courier New"/>
          <w:sz w:val="20"/>
        </w:rPr>
        <w:t>List price: £45,000</w:t>
      </w:r>
    </w:p>
    <w:p>
      <w:pPr>
        <w:shd w:fill="F0F0F0"/>
        <w:spacing w:after="0" w:line="240" w:lineRule="auto"/>
      </w:pPr>
      <w:r>
        <w:rPr>
          <w:rFonts w:ascii="Courier New" w:hAnsi="Courier New"/>
          <w:sz w:val="20"/>
        </w:rPr>
        <w:t>CO2 120g/km: Base 2% + (120-50)/5 × 1% = 2% + 14% = 16%</w:t>
      </w:r>
    </w:p>
    <w:p>
      <w:pPr>
        <w:shd w:fill="F0F0F0"/>
        <w:spacing w:after="0" w:line="240" w:lineRule="auto"/>
      </w:pPr>
      <w:r>
        <w:rPr>
          <w:rFonts w:ascii="Courier New" w:hAnsi="Courier New"/>
          <w:sz w:val="20"/>
        </w:rPr>
        <w:t>Car benefit: £45,000 × 16% = £7,200</w:t>
      </w:r>
    </w:p>
    <w:p>
      <w:pPr>
        <w:shd w:fill="F0F0F0"/>
        <w:spacing w:after="0" w:line="240" w:lineRule="auto"/>
      </w:pPr>
      <w:r>
        <w:rPr>
          <w:rFonts w:ascii="Courier New" w:hAnsi="Courier New"/>
          <w:sz w:val="20"/>
        </w:rPr>
        <w:t>Fuel benefit: £27,800 × 16% = £4,448</w:t>
      </w:r>
    </w:p>
    <w:p>
      <w:pPr>
        <w:shd w:fill="F0F0F0"/>
        <w:spacing w:after="0" w:line="240" w:lineRule="auto"/>
      </w:pPr>
      <w:r>
        <w:rPr>
          <w:rFonts w:ascii="Courier New" w:hAnsi="Courier New"/>
          <w:sz w:val="20"/>
        </w:rPr>
        <w:t>Total benefit: £11,648</w:t>
      </w:r>
    </w:p>
    <w:p/>
    <w:p>
      <w:pPr>
        <w:spacing w:before="120" w:after="120"/>
        <w:pBdr>
          <w:bottom w:val="single" w:sz="6" w:space="1" w:color="auto"/>
        </w:pBdr>
      </w:pPr>
    </w:p>
    <w:p>
      <w:pPr>
        <w:pStyle w:val="Heading3"/>
      </w:pPr>
      <w:r>
        <w:t>Drill 3.3.B: Capital Gain (Target: 3 minutes)</w:t>
      </w:r>
    </w:p>
    <w:p>
      <w:r>
        <w:t>Calculate the chargeable gain:</w:t>
      </w:r>
    </w:p>
    <w:p>
      <w:pPr>
        <w:pStyle w:val="ListBullet"/>
      </w:pPr>
      <w:r>
        <w:t>Proceeds: £500,000</w:t>
      </w:r>
    </w:p>
    <w:p>
      <w:pPr>
        <w:pStyle w:val="ListBullet"/>
      </w:pPr>
      <w:r>
        <w:t>Acquisition cost (2010): £150,000</w:t>
      </w:r>
    </w:p>
    <w:p>
      <w:pPr>
        <w:pStyle w:val="ListBullet"/>
      </w:pPr>
      <w:r>
        <w:t>Enhancement (2015): £50,000</w:t>
      </w:r>
    </w:p>
    <w:p>
      <w:pPr>
        <w:pStyle w:val="ListBullet"/>
      </w:pPr>
      <w:r>
        <w:t>Selling costs: £10,000</w:t>
      </w:r>
    </w:p>
    <w:p>
      <w:pPr>
        <w:pStyle w:val="ListBullet"/>
      </w:pPr>
      <w:r>
        <w:t>Company asset, sold December 2023</w:t>
      </w:r>
    </w:p>
    <w:p>
      <w:r>
        <w:rPr>
          <w:b/>
        </w:rPr>
        <w:t>Solution</w:t>
      </w:r>
      <w:r>
        <w:t>:</w:t>
      </w:r>
    </w:p>
    <w:p>
      <w:pPr>
        <w:shd w:fill="F0F0F0"/>
        <w:spacing w:after="0" w:line="240" w:lineRule="auto"/>
      </w:pPr>
      <w:r>
        <w:rPr>
          <w:rFonts w:ascii="Courier New" w:hAnsi="Courier New"/>
          <w:sz w:val="20"/>
        </w:rPr>
        <w:t>Proceeds                     500,000</w:t>
      </w:r>
    </w:p>
    <w:p>
      <w:pPr>
        <w:shd w:fill="F0F0F0"/>
        <w:spacing w:after="0" w:line="240" w:lineRule="auto"/>
      </w:pPr>
      <w:r>
        <w:rPr>
          <w:rFonts w:ascii="Courier New" w:hAnsi="Courier New"/>
          <w:sz w:val="20"/>
        </w:rPr>
        <w:t>Less: Selling costs         (10,000)</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Net proceeds                490,000</w:t>
      </w:r>
    </w:p>
    <w:p>
      <w:pPr>
        <w:shd w:fill="F0F0F0"/>
        <w:spacing w:after="0" w:line="240" w:lineRule="auto"/>
      </w:pPr>
      <w:r>
        <w:rPr>
          <w:rFonts w:ascii="Courier New" w:hAnsi="Courier New"/>
          <w:sz w:val="20"/>
        </w:rPr>
        <w:t>Less: Cost                 (150,000)</w:t>
      </w:r>
    </w:p>
    <w:p>
      <w:pPr>
        <w:shd w:fill="F0F0F0"/>
        <w:spacing w:after="0" w:line="240" w:lineRule="auto"/>
      </w:pPr>
      <w:r>
        <w:rPr>
          <w:rFonts w:ascii="Courier New" w:hAnsi="Courier New"/>
          <w:sz w:val="20"/>
        </w:rPr>
        <w:t>Less: Enhancement           (50,000)</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Unindexed gain              290,000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Indexation (to Dec 2017):</w:t>
      </w:r>
    </w:p>
    <w:p>
      <w:pPr>
        <w:shd w:fill="F0F0F0"/>
        <w:spacing w:after="0" w:line="240" w:lineRule="auto"/>
      </w:pPr>
      <w:r>
        <w:rPr>
          <w:rFonts w:ascii="Courier New" w:hAnsi="Courier New"/>
          <w:sz w:val="20"/>
        </w:rPr>
        <w:t>Cost: £150,000 × 0.XXX</w:t>
      </w:r>
    </w:p>
    <w:p>
      <w:pPr>
        <w:shd w:fill="F0F0F0"/>
        <w:spacing w:after="0" w:line="240" w:lineRule="auto"/>
      </w:pPr>
      <w:r>
        <w:rPr>
          <w:rFonts w:ascii="Courier New" w:hAnsi="Courier New"/>
          <w:sz w:val="20"/>
        </w:rPr>
        <w:t>Enhancement: £50,000 × 0.XXX</w:t>
      </w:r>
    </w:p>
    <w:p>
      <w:pPr>
        <w:shd w:fill="F0F0F0"/>
        <w:spacing w:after="0" w:line="240" w:lineRule="auto"/>
      </w:pPr>
      <w:r>
        <w:rPr>
          <w:rFonts w:ascii="Courier New" w:hAnsi="Courier New"/>
          <w:sz w:val="20"/>
        </w:rPr>
        <w:t>[Note: Indexation frozen at Dec 2017]</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Chargeable gain: £XXX,XXX</w:t>
      </w:r>
    </w:p>
    <w:p/>
    <w:p>
      <w:pPr>
        <w:spacing w:before="120" w:after="120"/>
        <w:pBdr>
          <w:bottom w:val="single" w:sz="6" w:space="1" w:color="auto"/>
        </w:pBdr>
      </w:pPr>
    </w:p>
    <w:p>
      <w:pPr>
        <w:pStyle w:val="Heading3"/>
      </w:pPr>
      <w:r>
        <w:t>Drill 3.3.C: Split Year Treatment (Target: 4 minutes)</w:t>
      </w:r>
    </w:p>
    <w:p>
      <w:r>
        <w:t>Sarah leaves the UK on 15 July 2023 to work full-time overseas. Her employment income for 2023/24:</w:t>
      </w:r>
    </w:p>
    <w:p>
      <w:pPr>
        <w:pStyle w:val="ListBullet"/>
      </w:pPr>
      <w:r>
        <w:t>UK duties (April-July): £30,000</w:t>
      </w:r>
    </w:p>
    <w:p>
      <w:pPr>
        <w:pStyle w:val="ListBullet"/>
      </w:pPr>
      <w:r>
        <w:t>Overseas duties (Aug-March): £80,000</w:t>
      </w:r>
    </w:p>
    <w:p>
      <w:r>
        <w:t>Calculate her UK taxable employment income.</w:t>
      </w:r>
    </w:p>
    <w:p>
      <w:r>
        <w:rPr>
          <w:b/>
        </w:rPr>
        <w:t>Solution</w:t>
      </w:r>
      <w:r>
        <w:t>:</w:t>
      </w:r>
    </w:p>
    <w:p>
      <w:pPr>
        <w:shd w:fill="F0F0F0"/>
        <w:spacing w:after="0" w:line="240" w:lineRule="auto"/>
      </w:pPr>
      <w:r>
        <w:rPr>
          <w:rFonts w:ascii="Courier New" w:hAnsi="Courier New"/>
          <w:sz w:val="20"/>
        </w:rPr>
        <w:t>Split year treatment applies - Case 1 (starting full-time work overseas)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UK part: 6 April 2023 - 14 July 2023</w:t>
      </w:r>
    </w:p>
    <w:p>
      <w:pPr>
        <w:shd w:fill="F0F0F0"/>
        <w:spacing w:after="0" w:line="240" w:lineRule="auto"/>
      </w:pPr>
      <w:r>
        <w:rPr>
          <w:rFonts w:ascii="Courier New" w:hAnsi="Courier New"/>
          <w:sz w:val="20"/>
        </w:rPr>
        <w:t>Overseas part: 15 July 2023 - 5 April 2024</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UK taxable income:</w:t>
      </w:r>
    </w:p>
    <w:p>
      <w:pPr>
        <w:shd w:fill="F0F0F0"/>
        <w:spacing w:after="0" w:line="240" w:lineRule="auto"/>
      </w:pPr>
      <w:r>
        <w:rPr>
          <w:rFonts w:ascii="Courier New" w:hAnsi="Courier New"/>
          <w:sz w:val="20"/>
        </w:rPr>
        <w:t>- UK duties (UK part): £30,000 - fully taxable</w:t>
      </w:r>
    </w:p>
    <w:p>
      <w:pPr>
        <w:shd w:fill="F0F0F0"/>
        <w:spacing w:after="0" w:line="240" w:lineRule="auto"/>
      </w:pPr>
      <w:r>
        <w:rPr>
          <w:rFonts w:ascii="Courier New" w:hAnsi="Courier New"/>
          <w:sz w:val="20"/>
        </w:rPr>
        <w:t>- Overseas duties (UK part): £NIL (none in this period)</w:t>
      </w:r>
    </w:p>
    <w:p>
      <w:pPr>
        <w:shd w:fill="F0F0F0"/>
        <w:spacing w:after="0" w:line="240" w:lineRule="auto"/>
      </w:pPr>
      <w:r>
        <w:rPr>
          <w:rFonts w:ascii="Courier New" w:hAnsi="Courier New"/>
          <w:sz w:val="20"/>
        </w:rPr>
        <w:t>- UK duties (overseas part): £NIL</w:t>
      </w:r>
    </w:p>
    <w:p>
      <w:pPr>
        <w:shd w:fill="F0F0F0"/>
        <w:spacing w:after="0" w:line="240" w:lineRule="auto"/>
      </w:pPr>
      <w:r>
        <w:rPr>
          <w:rFonts w:ascii="Courier New" w:hAnsi="Courier New"/>
          <w:sz w:val="20"/>
        </w:rPr>
        <w:t>- Overseas duties (overseas part): £NIL (not taxable)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Total UK taxable: £30,000</w:t>
      </w:r>
    </w:p>
    <w:p/>
    <w:p>
      <w:pPr>
        <w:spacing w:before="120" w:after="120"/>
        <w:pBdr>
          <w:bottom w:val="single" w:sz="6" w:space="1" w:color="auto"/>
        </w:pBdr>
      </w:pPr>
    </w:p>
    <w:p>
      <w:pPr>
        <w:pStyle w:val="Heading2"/>
      </w:pPr>
      <w:r>
        <w:t>Calculation Accuracy Checklist</w:t>
      </w:r>
    </w:p>
    <w:p>
      <w:r>
        <w:rPr>
          <w:b/>
        </w:rPr>
        <w:t>Before Starting:</w:t>
      </w:r>
    </w:p>
    <w:p>
      <w:pPr>
        <w:pStyle w:val="ListBullet"/>
      </w:pPr>
      <w:r>
        <w:t>[ ] Correct tax year identified</w:t>
      </w:r>
    </w:p>
    <w:p>
      <w:pPr>
        <w:pStyle w:val="ListBullet"/>
      </w:pPr>
      <w:r>
        <w:t>[ ] All relevant information extracted from question</w:t>
      </w:r>
    </w:p>
    <w:p>
      <w:pPr>
        <w:pStyle w:val="ListBullet"/>
      </w:pPr>
      <w:r>
        <w:t>[ ] Calculation template selected</w:t>
      </w:r>
    </w:p>
    <w:p>
      <w:r>
        <w:rPr>
          <w:b/>
        </w:rPr>
        <w:t>During Calculation:</w:t>
      </w:r>
    </w:p>
    <w:p>
      <w:pPr>
        <w:pStyle w:val="ListBullet"/>
      </w:pPr>
      <w:r>
        <w:t>[ ] Each line clearly labeled</w:t>
      </w:r>
    </w:p>
    <w:p>
      <w:pPr>
        <w:pStyle w:val="ListBullet"/>
      </w:pPr>
      <w:r>
        <w:t>[ ] All workings shown</w:t>
      </w:r>
    </w:p>
    <w:p>
      <w:pPr>
        <w:pStyle w:val="ListBullet"/>
      </w:pPr>
      <w:r>
        <w:t>[ ] £ signs included</w:t>
      </w:r>
    </w:p>
    <w:p>
      <w:pPr>
        <w:pStyle w:val="ListBullet"/>
      </w:pPr>
      <w:r>
        <w:t>[ ] Logic flows top to bottom</w:t>
      </w:r>
    </w:p>
    <w:p>
      <w:r>
        <w:rPr>
          <w:b/>
        </w:rPr>
        <w:t>After Completing:</w:t>
      </w:r>
    </w:p>
    <w:p>
      <w:pPr>
        <w:pStyle w:val="ListBullet"/>
      </w:pPr>
      <w:r>
        <w:t>[ ] Totals checked arithmetically</w:t>
      </w:r>
    </w:p>
    <w:p>
      <w:pPr>
        <w:pStyle w:val="ListBullet"/>
      </w:pPr>
      <w:r>
        <w:t>[ ] Result is reasonable</w:t>
      </w:r>
    </w:p>
    <w:p>
      <w:pPr>
        <w:pStyle w:val="ListBullet"/>
      </w:pPr>
      <w:r>
        <w:t>[ ] All parts of question addressed</w:t>
      </w:r>
    </w:p>
    <w:p>
      <w:pPr>
        <w:pStyle w:val="ListBullet"/>
      </w:pPr>
      <w:r>
        <w:t>[ ] Units clearly stated</w:t>
      </w:r>
    </w:p>
    <w:p>
      <w:pPr>
        <w:spacing w:before="120" w:after="120"/>
        <w:pBdr>
          <w:bottom w:val="single" w:sz="6" w:space="1" w:color="auto"/>
        </w:pBdr>
      </w:pPr>
    </w:p>
    <w:p>
      <w:pPr>
        <w:pStyle w:val="Heading1"/>
      </w:pPr>
      <w:r>
        <w:t>SECTION 3.4: ANSWER STRUCTURING</w:t>
      </w:r>
    </w:p>
    <w:p>
      <w:pPr>
        <w:pStyle w:val="Heading2"/>
      </w:pPr>
      <w:r>
        <w:t>The Examiner's Perspective</w:t>
      </w:r>
    </w:p>
    <w:p>
      <w:r>
        <w:t>Examiners mark hundreds of scripts. They award marks for:</w:t>
      </w:r>
    </w:p>
    <w:p>
      <w:pPr>
        <w:pStyle w:val="ListBullet"/>
      </w:pPr>
      <w:r>
        <w:rPr>
          <w:b/>
        </w:rPr>
        <w:t>Relevance</w:t>
      </w:r>
      <w:r>
        <w:t>: Answering what was asked</w:t>
      </w:r>
    </w:p>
    <w:p>
      <w:pPr>
        <w:pStyle w:val="ListBullet"/>
      </w:pPr>
      <w:r>
        <w:rPr>
          <w:b/>
        </w:rPr>
        <w:t>Structure</w:t>
      </w:r>
      <w:r>
        <w:t>: Logical flow of argument</w:t>
      </w:r>
    </w:p>
    <w:p>
      <w:pPr>
        <w:pStyle w:val="ListBullet"/>
      </w:pPr>
      <w:r>
        <w:rPr>
          <w:b/>
        </w:rPr>
        <w:t>Technical accuracy</w:t>
      </w:r>
      <w:r>
        <w:t>: Correct law/calculation</w:t>
      </w:r>
    </w:p>
    <w:p>
      <w:pPr>
        <w:pStyle w:val="ListBullet"/>
      </w:pPr>
      <w:r>
        <w:rPr>
          <w:b/>
        </w:rPr>
        <w:t>Application</w:t>
      </w:r>
      <w:r>
        <w:t>: Facts applied to rules</w:t>
      </w:r>
    </w:p>
    <w:p>
      <w:pPr>
        <w:pStyle w:val="ListBullet"/>
      </w:pPr>
      <w:r>
        <w:rPr>
          <w:b/>
        </w:rPr>
        <w:t>Conclusion</w:t>
      </w:r>
      <w:r>
        <w:t>: Clear advice/outcome</w:t>
      </w:r>
    </w:p>
    <w:p>
      <w:r>
        <w:t>They penalise:</w:t>
      </w:r>
    </w:p>
    <w:p>
      <w:pPr>
        <w:pStyle w:val="ListBullet"/>
      </w:pPr>
      <w:r>
        <w:t>Irrelevant content (no marks, wastes time)</w:t>
      </w:r>
    </w:p>
    <w:p>
      <w:pPr>
        <w:pStyle w:val="ListBullet"/>
      </w:pPr>
      <w:r>
        <w:t>Poor structure (hard to find marking points)</w:t>
      </w:r>
    </w:p>
    <w:p>
      <w:pPr>
        <w:pStyle w:val="ListBullet"/>
      </w:pPr>
      <w:r>
        <w:t>Wrong law (negative marks possible)</w:t>
      </w:r>
    </w:p>
    <w:p>
      <w:pPr>
        <w:pStyle w:val="ListBullet"/>
      </w:pPr>
      <w:r>
        <w:t>No application (theory alone = half marks)</w:t>
      </w:r>
    </w:p>
    <w:p>
      <w:pPr>
        <w:pStyle w:val="ListBullet"/>
      </w:pPr>
      <w:r>
        <w:t>No conclusion (incomplete answer)</w:t>
      </w:r>
    </w:p>
    <w:p>
      <w:pPr>
        <w:spacing w:before="120" w:after="120"/>
        <w:pBdr>
          <w:bottom w:val="single" w:sz="6" w:space="1" w:color="auto"/>
        </w:pBdr>
      </w:pPr>
    </w:p>
    <w:p>
      <w:pPr>
        <w:pStyle w:val="Heading2"/>
      </w:pPr>
      <w:r>
        <w:t>The IRAC Method for Tax Answers</w:t>
      </w:r>
    </w:p>
    <w:p>
      <w:r>
        <w:rPr>
          <w:b/>
        </w:rPr>
        <w:t>I</w:t>
      </w:r>
      <w:r>
        <w:t xml:space="preserve"> - Issue: What is the tax question to be resolved?</w:t>
      </w:r>
    </w:p>
    <w:p>
      <w:r>
        <w:rPr>
          <w:b/>
        </w:rPr>
        <w:t>R</w:t>
      </w:r>
      <w:r>
        <w:t xml:space="preserve"> - Rule: What legislation/case law applies?</w:t>
      </w:r>
    </w:p>
    <w:p>
      <w:r>
        <w:rPr>
          <w:b/>
        </w:rPr>
        <w:t>A</w:t>
      </w:r>
      <w:r>
        <w:t xml:space="preserve"> - Application: How do the rules apply to these facts?</w:t>
      </w:r>
    </w:p>
    <w:p>
      <w:r>
        <w:rPr>
          <w:b/>
        </w:rPr>
        <w:t>C</w:t>
      </w:r>
      <w:r>
        <w:t xml:space="preserve"> - Conclusion: What is the outcome/advice?</w:t>
      </w:r>
    </w:p>
    <w:p>
      <w:pPr>
        <w:pStyle w:val="Heading3"/>
      </w:pPr>
      <w:r>
        <w:t>IRAC Example: Residence Question</w:t>
      </w:r>
    </w:p>
    <w:p>
      <w:r>
        <w:rPr>
          <w:b/>
        </w:rPr>
        <w:t>Issue</w:t>
      </w:r>
      <w:r>
        <w:t>: Is James UK resident for 2023/24?</w:t>
      </w:r>
    </w:p>
    <w:p>
      <w:r>
        <w:rPr>
          <w:b/>
        </w:rPr>
        <w:t>Rule</w:t>
      </w:r>
      <w:r>
        <w:t>: UK residence is determined under the Statutory Residence Test (FA 2013, Schedule 45). An individual is UK resident if they meet an automatic UK test, or fail an automatic overseas test and have sufficient UK ties.</w:t>
      </w:r>
    </w:p>
    <w:p>
      <w:r>
        <w:rPr>
          <w:b/>
        </w:rPr>
        <w:t>Application</w:t>
      </w:r>
      <w:r>
        <w:t>:</w:t>
      </w:r>
    </w:p>
    <w:p>
      <w:pPr>
        <w:pStyle w:val="ListBullet"/>
      </w:pPr>
      <w:r>
        <w:t>James was in the UK for 180 days - this is below 183 days so the automatic UK test is not met</w:t>
      </w:r>
    </w:p>
    <w:p>
      <w:pPr>
        <w:pStyle w:val="ListBullet"/>
      </w:pPr>
      <w:r>
        <w:t>He has a UK home available for &gt;91 days and used it - automatic UK test (only home) may apply</w:t>
      </w:r>
    </w:p>
    <w:p>
      <w:pPr>
        <w:pStyle w:val="ListBullet"/>
      </w:pPr>
      <w:r>
        <w:t>If not automatic, sufficient ties test applies with 4 ties for a leaver...</w:t>
      </w:r>
    </w:p>
    <w:p>
      <w:r>
        <w:rPr>
          <w:b/>
        </w:rPr>
        <w:t>Conclusion</w:t>
      </w:r>
      <w:r>
        <w:t>: James is UK resident for 2023/24 because [specific test met].</w:t>
      </w:r>
    </w:p>
    <w:p>
      <w:pPr>
        <w:spacing w:before="120" w:after="120"/>
        <w:pBdr>
          <w:bottom w:val="single" w:sz="6" w:space="1" w:color="auto"/>
        </w:pBdr>
      </w:pPr>
    </w:p>
    <w:p>
      <w:pPr>
        <w:pStyle w:val="Heading2"/>
      </w:pPr>
      <w:r>
        <w:t>Answer Templates by Question Type</w:t>
      </w:r>
    </w:p>
    <w:p>
      <w:pPr>
        <w:pStyle w:val="Heading3"/>
      </w:pPr>
      <w:r>
        <w:t>Template A: "Explain the rules" Question</w:t>
      </w:r>
    </w:p>
    <w:p>
      <w:pPr>
        <w:shd w:fill="F0F0F0"/>
        <w:spacing w:after="0" w:line="240" w:lineRule="auto"/>
      </w:pPr>
      <w:r>
        <w:rPr>
          <w:rFonts w:ascii="Courier New" w:hAnsi="Courier New"/>
          <w:sz w:val="20"/>
        </w:rPr>
        <w:t>Opening: Brief statement of topic context (1-2 sentences)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Main body:</w:t>
      </w:r>
    </w:p>
    <w:p>
      <w:pPr>
        <w:shd w:fill="F0F0F0"/>
        <w:spacing w:after="0" w:line="240" w:lineRule="auto"/>
      </w:pPr>
      <w:r>
        <w:rPr>
          <w:rFonts w:ascii="Courier New" w:hAnsi="Courier New"/>
          <w:sz w:val="20"/>
        </w:rPr>
        <w:t>1. [First rule/condition]</w:t>
      </w:r>
    </w:p>
    <w:p>
      <w:pPr>
        <w:shd w:fill="F0F0F0"/>
        <w:spacing w:after="0" w:line="240" w:lineRule="auto"/>
      </w:pPr>
      <w:r>
        <w:rPr>
          <w:rFonts w:ascii="Courier New" w:hAnsi="Courier New"/>
          <w:sz w:val="20"/>
        </w:rPr>
        <w:t xml:space="preserve">   - Statutory basis</w:t>
      </w:r>
    </w:p>
    <w:p>
      <w:pPr>
        <w:shd w:fill="F0F0F0"/>
        <w:spacing w:after="0" w:line="240" w:lineRule="auto"/>
      </w:pPr>
      <w:r>
        <w:rPr>
          <w:rFonts w:ascii="Courier New" w:hAnsi="Courier New"/>
          <w:sz w:val="20"/>
        </w:rPr>
        <w:t xml:space="preserve">   - Key requirements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2. [Second rule/condition]</w:t>
      </w:r>
    </w:p>
    <w:p>
      <w:pPr>
        <w:shd w:fill="F0F0F0"/>
        <w:spacing w:after="0" w:line="240" w:lineRule="auto"/>
      </w:pPr>
      <w:r>
        <w:rPr>
          <w:rFonts w:ascii="Courier New" w:hAnsi="Courier New"/>
          <w:sz w:val="20"/>
        </w:rPr>
        <w:t xml:space="preserve">   - Statutory basis</w:t>
      </w:r>
    </w:p>
    <w:p>
      <w:pPr>
        <w:shd w:fill="F0F0F0"/>
        <w:spacing w:after="0" w:line="240" w:lineRule="auto"/>
      </w:pPr>
      <w:r>
        <w:rPr>
          <w:rFonts w:ascii="Courier New" w:hAnsi="Courier New"/>
          <w:sz w:val="20"/>
        </w:rPr>
        <w:t xml:space="preserve">   - Key requirements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3. [Third rule/condition]</w:t>
      </w:r>
    </w:p>
    <w:p>
      <w:pPr>
        <w:shd w:fill="F0F0F0"/>
        <w:spacing w:after="0" w:line="240" w:lineRule="auto"/>
      </w:pPr>
      <w:r>
        <w:rPr>
          <w:rFonts w:ascii="Courier New" w:hAnsi="Courier New"/>
          <w:sz w:val="20"/>
        </w:rPr>
        <w:t xml:space="preserve">   - Continue pattern...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Exceptions/special cases:</w:t>
      </w:r>
    </w:p>
    <w:p>
      <w:pPr>
        <w:shd w:fill="F0F0F0"/>
        <w:spacing w:after="0" w:line="240" w:lineRule="auto"/>
      </w:pPr>
      <w:r>
        <w:rPr>
          <w:rFonts w:ascii="Courier New" w:hAnsi="Courier New"/>
          <w:sz w:val="20"/>
        </w:rPr>
        <w:t>- [Any important exceptions]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Conclusion: Summary of key points (1-2 sentences)</w:t>
      </w:r>
    </w:p>
    <w:p/>
    <w:p>
      <w:pPr>
        <w:pStyle w:val="Heading3"/>
      </w:pPr>
      <w:r>
        <w:t>Template B: "Advise on tax position" Question</w:t>
      </w:r>
    </w:p>
    <w:p>
      <w:pPr>
        <w:shd w:fill="F0F0F0"/>
        <w:spacing w:after="0" w:line="240" w:lineRule="auto"/>
      </w:pPr>
      <w:r>
        <w:rPr>
          <w:rFonts w:ascii="Courier New" w:hAnsi="Courier New"/>
          <w:sz w:val="20"/>
        </w:rPr>
        <w:t>Opening: Identify the client and key issues to address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Issue 1: [First tax issue]</w:t>
      </w:r>
    </w:p>
    <w:p>
      <w:pPr>
        <w:shd w:fill="F0F0F0"/>
        <w:spacing w:after="0" w:line="240" w:lineRule="auto"/>
      </w:pPr>
      <w:r>
        <w:rPr>
          <w:rFonts w:ascii="Courier New" w:hAnsi="Courier New"/>
          <w:sz w:val="20"/>
        </w:rPr>
        <w:t>- Relevant legislation</w:t>
      </w:r>
    </w:p>
    <w:p>
      <w:pPr>
        <w:shd w:fill="F0F0F0"/>
        <w:spacing w:after="0" w:line="240" w:lineRule="auto"/>
      </w:pPr>
      <w:r>
        <w:rPr>
          <w:rFonts w:ascii="Courier New" w:hAnsi="Courier New"/>
          <w:sz w:val="20"/>
        </w:rPr>
        <w:t>- Application to facts</w:t>
      </w:r>
    </w:p>
    <w:p>
      <w:pPr>
        <w:shd w:fill="F0F0F0"/>
        <w:spacing w:after="0" w:line="240" w:lineRule="auto"/>
      </w:pPr>
      <w:r>
        <w:rPr>
          <w:rFonts w:ascii="Courier New" w:hAnsi="Courier New"/>
          <w:sz w:val="20"/>
        </w:rPr>
        <w:t>- Tax consequence</w:t>
      </w:r>
    </w:p>
    <w:p>
      <w:pPr>
        <w:shd w:fill="F0F0F0"/>
        <w:spacing w:after="0" w:line="240" w:lineRule="auto"/>
      </w:pPr>
      <w:r>
        <w:rPr>
          <w:rFonts w:ascii="Courier New" w:hAnsi="Courier New"/>
          <w:sz w:val="20"/>
        </w:rPr>
        <w:t>- [Calculation if needed]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Issue 2: [Second tax issue]</w:t>
      </w:r>
    </w:p>
    <w:p>
      <w:pPr>
        <w:shd w:fill="F0F0F0"/>
        <w:spacing w:after="0" w:line="240" w:lineRule="auto"/>
      </w:pPr>
      <w:r>
        <w:rPr>
          <w:rFonts w:ascii="Courier New" w:hAnsi="Courier New"/>
          <w:sz w:val="20"/>
        </w:rPr>
        <w:t>- Same structure...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Issue 3: [Continue as needed]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Overall advice:</w:t>
      </w:r>
    </w:p>
    <w:p>
      <w:pPr>
        <w:shd w:fill="F0F0F0"/>
        <w:spacing w:after="0" w:line="240" w:lineRule="auto"/>
      </w:pPr>
      <w:r>
        <w:rPr>
          <w:rFonts w:ascii="Courier New" w:hAnsi="Courier New"/>
          <w:sz w:val="20"/>
        </w:rPr>
        <w:t>- Summary of tax position</w:t>
      </w:r>
    </w:p>
    <w:p>
      <w:pPr>
        <w:shd w:fill="F0F0F0"/>
        <w:spacing w:after="0" w:line="240" w:lineRule="auto"/>
      </w:pPr>
      <w:r>
        <w:rPr>
          <w:rFonts w:ascii="Courier New" w:hAnsi="Courier New"/>
          <w:sz w:val="20"/>
        </w:rPr>
        <w:t>- Key planning points if relevant</w:t>
      </w:r>
    </w:p>
    <w:p>
      <w:pPr>
        <w:shd w:fill="F0F0F0"/>
        <w:spacing w:after="0" w:line="240" w:lineRule="auto"/>
      </w:pPr>
      <w:r>
        <w:rPr>
          <w:rFonts w:ascii="Courier New" w:hAnsi="Courier New"/>
          <w:sz w:val="20"/>
        </w:rPr>
        <w:t>- Any filing/compliance requirements</w:t>
      </w:r>
    </w:p>
    <w:p/>
    <w:p>
      <w:pPr>
        <w:pStyle w:val="Heading3"/>
      </w:pPr>
      <w:r>
        <w:t>Template C: Calculation Question with Discussion</w:t>
      </w:r>
    </w:p>
    <w:p>
      <w:pPr>
        <w:shd w:fill="F0F0F0"/>
        <w:spacing w:after="0" w:line="240" w:lineRule="auto"/>
      </w:pPr>
      <w:r>
        <w:rPr>
          <w:rFonts w:ascii="Courier New" w:hAnsi="Courier New"/>
          <w:sz w:val="20"/>
        </w:rPr>
        <w:t>Opening: State what calculation is required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Calculation:</w:t>
      </w:r>
    </w:p>
    <w:p>
      <w:pPr>
        <w:shd w:fill="F0F0F0"/>
        <w:spacing w:after="0" w:line="240" w:lineRule="auto"/>
      </w:pPr>
      <w:r>
        <w:rPr>
          <w:rFonts w:ascii="Courier New" w:hAnsi="Courier New"/>
          <w:sz w:val="20"/>
        </w:rPr>
        <w:t>[Clear, labeled calculation with all workings]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Explanation:</w:t>
      </w:r>
    </w:p>
    <w:p>
      <w:pPr>
        <w:shd w:fill="F0F0F0"/>
        <w:spacing w:after="0" w:line="240" w:lineRule="auto"/>
      </w:pPr>
      <w:r>
        <w:rPr>
          <w:rFonts w:ascii="Courier New" w:hAnsi="Courier New"/>
          <w:sz w:val="20"/>
        </w:rPr>
        <w:t>1. Why [first item] is included/excluded</w:t>
      </w:r>
    </w:p>
    <w:p>
      <w:pPr>
        <w:shd w:fill="F0F0F0"/>
        <w:spacing w:after="0" w:line="240" w:lineRule="auto"/>
      </w:pPr>
      <w:r>
        <w:rPr>
          <w:rFonts w:ascii="Courier New" w:hAnsi="Courier New"/>
          <w:sz w:val="20"/>
        </w:rPr>
        <w:t>2. Why [second item] is treated this way</w:t>
      </w:r>
    </w:p>
    <w:p>
      <w:pPr>
        <w:shd w:fill="F0F0F0"/>
        <w:spacing w:after="0" w:line="240" w:lineRule="auto"/>
      </w:pPr>
      <w:r>
        <w:rPr>
          <w:rFonts w:ascii="Courier New" w:hAnsi="Courier New"/>
          <w:sz w:val="20"/>
        </w:rPr>
        <w:t>3. Any elections or choices made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Conclusion:</w:t>
      </w:r>
    </w:p>
    <w:p>
      <w:pPr>
        <w:shd w:fill="F0F0F0"/>
        <w:spacing w:after="0" w:line="240" w:lineRule="auto"/>
      </w:pPr>
      <w:r>
        <w:rPr>
          <w:rFonts w:ascii="Courier New" w:hAnsi="Courier New"/>
          <w:sz w:val="20"/>
        </w:rPr>
        <w:t>- State the final figure clearly</w:t>
      </w:r>
    </w:p>
    <w:p>
      <w:pPr>
        <w:shd w:fill="F0F0F0"/>
        <w:spacing w:after="0" w:line="240" w:lineRule="auto"/>
      </w:pPr>
      <w:r>
        <w:rPr>
          <w:rFonts w:ascii="Courier New" w:hAnsi="Courier New"/>
          <w:sz w:val="20"/>
        </w:rPr>
        <w:t>- Note any assumptions made</w:t>
      </w:r>
    </w:p>
    <w:p/>
    <w:p>
      <w:pPr>
        <w:spacing w:before="120" w:after="120"/>
        <w:pBdr>
          <w:bottom w:val="single" w:sz="6" w:space="1" w:color="auto"/>
        </w:pBdr>
      </w:pPr>
    </w:p>
    <w:p>
      <w:pPr>
        <w:pStyle w:val="Heading2"/>
      </w:pPr>
      <w:r>
        <w:t>Before and After Examples</w:t>
      </w:r>
    </w:p>
    <w:p>
      <w:pPr>
        <w:pStyle w:val="Heading3"/>
      </w:pPr>
      <w:r>
        <w:t>Example 3.4.1: Residence Answer</w:t>
      </w:r>
    </w:p>
    <w:p>
      <w:r>
        <w:rPr>
          <w:b/>
        </w:rPr>
        <w:t>BEFORE (Weak Answer)</w:t>
      </w:r>
      <w:r>
        <w:t>:</w:t>
      </w:r>
    </w:p>
    <w:p>
      <w:r>
        <w:t>"James came to the UK and worked here. The SRT says you are resident if you have 183 days. James had less than that so might not be resident. But he has ties like accommodation and work. So he might be resident."</w:t>
      </w:r>
    </w:p>
    <w:p>
      <w:r>
        <w:rPr>
          <w:b/>
        </w:rPr>
        <w:t>Problems</w:t>
      </w:r>
      <w:r>
        <w:t>: Vague, no statutory reference, unclear application, weak conclusion.</w:t>
      </w:r>
    </w:p>
    <w:p>
      <w:r>
        <w:rPr>
          <w:b/>
        </w:rPr>
        <w:t>AFTER (Strong Answer)</w:t>
      </w:r>
      <w:r>
        <w:t>:</w:t>
      </w:r>
    </w:p>
    <w:p>
      <w:r>
        <w:t>"James's UK residence status for 2023/24 must be determined under the Statutory Residence Test (FA 2013, Schedule 45).</w:t>
      </w:r>
    </w:p>
    <w:p>
      <w:r>
        <w:rPr>
          <w:b/>
        </w:rPr>
        <w:t>Automatic Tests</w:t>
      </w:r>
      <w:r>
        <w:t>:</w:t>
      </w:r>
    </w:p>
    <w:p>
      <w:r>
        <w:t>James was present in the UK for 180 days, which is below the 183-day threshold for the automatic UK test (para 7). He does not meet any automatic overseas test as he has UK workdays exceeding 30.</w:t>
      </w:r>
    </w:p>
    <w:p>
      <w:r>
        <w:rPr>
          <w:b/>
        </w:rPr>
        <w:t>Sufficient Ties Test</w:t>
      </w:r>
      <w:r>
        <w:t>:</w:t>
      </w:r>
    </w:p>
    <w:p>
      <w:r>
        <w:t>As no automatic test is conclusive, the sufficient ties test applies (para 18). James has:</w:t>
      </w:r>
    </w:p>
    <w:p>
      <w:pPr>
        <w:pStyle w:val="ListBullet"/>
      </w:pPr>
      <w:r>
        <w:t>Accommodation tie: YES - London flat available &gt;91 days, used &gt;1 day</w:t>
      </w:r>
    </w:p>
    <w:p>
      <w:pPr>
        <w:pStyle w:val="ListBullet"/>
      </w:pPr>
      <w:r>
        <w:t>Work tie: YES - 180 UK workdays exceeds 40-day threshold</w:t>
      </w:r>
    </w:p>
    <w:p>
      <w:pPr>
        <w:pStyle w:val="ListBullet"/>
      </w:pPr>
      <w:r>
        <w:t>90-day tie: NO - no prior UK presence</w:t>
      </w:r>
    </w:p>
    <w:p>
      <w:r>
        <w:t>As an arriver with 2 ties and 180 UK days (121-182 day bracket), James requires 3+ ties to be resident. He has only 2 ties.</w:t>
      </w:r>
    </w:p>
    <w:p>
      <w:r>
        <w:rPr>
          <w:b/>
        </w:rPr>
        <w:t>Conclusion</w:t>
      </w:r>
      <w:r>
        <w:t>: James is NOT UK resident for 2023/24 under the sufficient ties test."</w:t>
      </w:r>
    </w:p>
    <w:p>
      <w:pPr>
        <w:spacing w:before="120" w:after="120"/>
        <w:pBdr>
          <w:bottom w:val="single" w:sz="6" w:space="1" w:color="auto"/>
        </w:pBdr>
      </w:pPr>
    </w:p>
    <w:p>
      <w:pPr>
        <w:pStyle w:val="Heading3"/>
      </w:pPr>
      <w:r>
        <w:t>Example 3.4.2: Treaty Application</w:t>
      </w:r>
    </w:p>
    <w:p>
      <w:r>
        <w:rPr>
          <w:b/>
        </w:rPr>
        <w:t>BEFORE (Weak Answer)</w:t>
      </w:r>
      <w:r>
        <w:t>:</w:t>
      </w:r>
    </w:p>
    <w:p>
      <w:r>
        <w:t>"The treaty might apply because there's a DTA between UK and Germany. The company is probably resident in both places. Article 4 talks about residence. The treaty should give relief."</w:t>
      </w:r>
    </w:p>
    <w:p>
      <w:r>
        <w:rPr>
          <w:b/>
        </w:rPr>
        <w:t>AFTER (Strong Answer)</w:t>
      </w:r>
      <w:r>
        <w:t>:</w:t>
      </w:r>
    </w:p>
    <w:p>
      <w:r>
        <w:t>"</w:t>
      </w:r>
      <w:r>
        <w:rPr>
          <w:b/>
        </w:rPr>
        <w:t>Treaty Residence - UK-Germany DTA Application</w:t>
      </w:r>
    </w:p>
    <w:p>
      <w:r>
        <w:rPr>
          <w:b/>
        </w:rPr>
        <w:t>Issue</w:t>
      </w:r>
      <w:r>
        <w:t>: Where is GermanCo Ltd treated as resident under the UK-Germany DTA?</w:t>
      </w:r>
    </w:p>
    <w:p>
      <w:r>
        <w:rPr>
          <w:b/>
        </w:rPr>
        <w:t>Dual Residence Situation</w:t>
      </w:r>
      <w:r>
        <w:t>:</w:t>
      </w:r>
    </w:p>
    <w:p>
      <w:r>
        <w:t>GermanCo is incorporated in Germany (resident under German domestic law) but has its place of effective management in the UK (resident under UK CTA 2009, s.14).</w:t>
      </w:r>
    </w:p>
    <w:p>
      <w:r>
        <w:rPr>
          <w:b/>
        </w:rPr>
        <w:t>Article 4(3) Tie-Breaker</w:t>
      </w:r>
      <w:r>
        <w:t>:</w:t>
      </w:r>
    </w:p>
    <w:p>
      <w:r>
        <w:t>For companies with dual residence, Article 4(3) of the UK-Germany DTA provides that residence is determined by place of effective management (POEM).</w:t>
      </w:r>
    </w:p>
    <w:p>
      <w:r>
        <w:rPr>
          <w:b/>
        </w:rPr>
        <w:t>Application</w:t>
      </w:r>
      <w:r>
        <w:t>:</w:t>
      </w:r>
    </w:p>
    <w:p>
      <w:r>
        <w:t>The facts indicate that:</w:t>
      </w:r>
    </w:p>
    <w:p>
      <w:pPr>
        <w:pStyle w:val="ListBullet"/>
      </w:pPr>
      <w:r>
        <w:t>Board meetings are held in London</w:t>
      </w:r>
    </w:p>
    <w:p>
      <w:pPr>
        <w:pStyle w:val="ListBullet"/>
      </w:pPr>
      <w:r>
        <w:t>Strategic decisions are made by UK-based directors</w:t>
      </w:r>
    </w:p>
    <w:p>
      <w:pPr>
        <w:pStyle w:val="ListBullet"/>
      </w:pPr>
      <w:r>
        <w:t>Day-to-day management is exercised from UK</w:t>
      </w:r>
    </w:p>
    <w:p>
      <w:r>
        <w:t>The POEM is therefore in the UK.</w:t>
      </w:r>
    </w:p>
    <w:p>
      <w:r>
        <w:rPr>
          <w:b/>
        </w:rPr>
        <w:t>Conclusion</w:t>
      </w:r>
      <w:r>
        <w:t>: GermanCo is treated as UK resident under Article 4(3), meaning Germany must give relief as the source state for any double taxation."</w:t>
      </w:r>
    </w:p>
    <w:p>
      <w:pPr>
        <w:spacing w:before="120" w:after="120"/>
        <w:pBdr>
          <w:bottom w:val="single" w:sz="6" w:space="1" w:color="auto"/>
        </w:pBdr>
      </w:pPr>
    </w:p>
    <w:p>
      <w:pPr>
        <w:pStyle w:val="Heading2"/>
      </w:pPr>
      <w:r>
        <w:t>Structuring Tips by Part</w:t>
      </w:r>
    </w:p>
    <w:p>
      <w:pPr>
        <w:pStyle w:val="Heading3"/>
      </w:pPr>
      <w:r>
        <w:t>Part A Structure</w:t>
      </w:r>
    </w:p>
    <w:p>
      <w:pPr>
        <w:pStyle w:val="ListBullet"/>
      </w:pPr>
      <w:r>
        <w:t>Use clear sub-headings for each part (a), (b), (c)</w:t>
      </w:r>
    </w:p>
    <w:p>
      <w:pPr>
        <w:pStyle w:val="ListBullet"/>
      </w:pPr>
      <w:r>
        <w:t>Start each part on a new paragraph</w:t>
      </w:r>
    </w:p>
    <w:p>
      <w:pPr>
        <w:pStyle w:val="ListBullet"/>
      </w:pPr>
      <w:r>
        <w:t>Allocate space proportional to marks</w:t>
      </w:r>
    </w:p>
    <w:p>
      <w:pPr>
        <w:pStyle w:val="ListBullet"/>
      </w:pPr>
      <w:r>
        <w:t>Include brief calculation workings in the answer</w:t>
      </w:r>
    </w:p>
    <w:p>
      <w:pPr>
        <w:pStyle w:val="Heading3"/>
      </w:pPr>
      <w:r>
        <w:t>Part B Structure</w:t>
      </w:r>
    </w:p>
    <w:p>
      <w:pPr>
        <w:pStyle w:val="ListBullet"/>
      </w:pPr>
      <w:r>
        <w:t>Use a clear introduction stating your approach</w:t>
      </w:r>
    </w:p>
    <w:p>
      <w:pPr>
        <w:pStyle w:val="ListBullet"/>
      </w:pPr>
      <w:r>
        <w:t>Number your main points</w:t>
      </w:r>
    </w:p>
    <w:p>
      <w:pPr>
        <w:pStyle w:val="ListBullet"/>
      </w:pPr>
      <w:r>
        <w:t>Include at least one case or statute per major point</w:t>
      </w:r>
    </w:p>
    <w:p>
      <w:pPr>
        <w:pStyle w:val="ListBullet"/>
      </w:pPr>
      <w:r>
        <w:t>Write a proper conclusion</w:t>
      </w:r>
    </w:p>
    <w:p>
      <w:pPr>
        <w:pStyle w:val="Heading3"/>
      </w:pPr>
      <w:r>
        <w:t>Part C Structure</w:t>
      </w:r>
    </w:p>
    <w:p>
      <w:pPr>
        <w:pStyle w:val="ListBullet"/>
      </w:pPr>
      <w:r>
        <w:t>Identify all issues upfront</w:t>
      </w:r>
    </w:p>
    <w:p>
      <w:pPr>
        <w:pStyle w:val="ListBullet"/>
      </w:pPr>
      <w:r>
        <w:t>Work through systematically</w:t>
      </w:r>
    </w:p>
    <w:p>
      <w:pPr>
        <w:pStyle w:val="ListBullet"/>
      </w:pPr>
      <w:r>
        <w:t>Cross-reference between related issues</w:t>
      </w:r>
    </w:p>
    <w:p>
      <w:pPr>
        <w:pStyle w:val="ListBullet"/>
      </w:pPr>
      <w:r>
        <w:t>Conclude with clear advice</w:t>
      </w:r>
    </w:p>
    <w:p>
      <w:pPr>
        <w:spacing w:before="120" w:after="120"/>
        <w:pBdr>
          <w:bottom w:val="single" w:sz="6" w:space="1" w:color="auto"/>
        </w:pBdr>
      </w:pPr>
    </w:p>
    <w:p>
      <w:pPr>
        <w:pStyle w:val="Heading2"/>
      </w:pPr>
      <w:r>
        <w:t>Answer Structuring Exercises</w:t>
      </w:r>
    </w:p>
    <w:p>
      <w:pPr>
        <w:pStyle w:val="Heading3"/>
      </w:pPr>
      <w:r>
        <w:t>Exercise 3.4.1: Structure Planning</w:t>
      </w:r>
    </w:p>
    <w:p>
      <w:r>
        <w:t>For this question, create an answer structure (headings and bullet points only):</w:t>
      </w:r>
    </w:p>
    <w:p>
      <w:r>
        <w:t>"Alpha Ltd, a UK company, is part of a multinational group. It pays management fees of £2m to its US parent company and receives a loan of £50m at 8% interest. Advise on the UK tax implications." (15 marks)</w:t>
      </w:r>
    </w:p>
    <w:p>
      <w:r>
        <w:rPr>
          <w:b/>
        </w:rPr>
        <w:t>Suggested Structure</w:t>
      </w:r>
      <w:r>
        <w:t>:</w:t>
      </w:r>
    </w:p>
    <w:p>
      <w:pPr>
        <w:shd w:fill="F0F0F0"/>
        <w:spacing w:after="0" w:line="240" w:lineRule="auto"/>
      </w:pPr>
      <w:r>
        <w:rPr>
          <w:rFonts w:ascii="Courier New" w:hAnsi="Courier New"/>
          <w:sz w:val="20"/>
        </w:rPr>
        <w:t>1. Introduction - identify issues (1 mark)</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2. Management Fees - Transfer Pricing (5 marks)</w:t>
      </w:r>
    </w:p>
    <w:p>
      <w:pPr>
        <w:shd w:fill="F0F0F0"/>
        <w:spacing w:after="0" w:line="240" w:lineRule="auto"/>
      </w:pPr>
      <w:r>
        <w:rPr>
          <w:rFonts w:ascii="Courier New" w:hAnsi="Courier New"/>
          <w:sz w:val="20"/>
        </w:rPr>
        <w:t xml:space="preserve">   - TIOPA 2010 Part 4 application</w:t>
      </w:r>
    </w:p>
    <w:p>
      <w:pPr>
        <w:shd w:fill="F0F0F0"/>
        <w:spacing w:after="0" w:line="240" w:lineRule="auto"/>
      </w:pPr>
      <w:r>
        <w:rPr>
          <w:rFonts w:ascii="Courier New" w:hAnsi="Courier New"/>
          <w:sz w:val="20"/>
        </w:rPr>
        <w:t xml:space="preserve">   - Arm's length test</w:t>
      </w:r>
    </w:p>
    <w:p>
      <w:pPr>
        <w:shd w:fill="F0F0F0"/>
        <w:spacing w:after="0" w:line="240" w:lineRule="auto"/>
      </w:pPr>
      <w:r>
        <w:rPr>
          <w:rFonts w:ascii="Courier New" w:hAnsi="Courier New"/>
          <w:sz w:val="20"/>
        </w:rPr>
        <w:t xml:space="preserve">   - Documentation requirements</w:t>
      </w:r>
    </w:p>
    <w:p>
      <w:pPr>
        <w:shd w:fill="F0F0F0"/>
        <w:spacing w:after="0" w:line="240" w:lineRule="auto"/>
      </w:pPr>
      <w:r>
        <w:rPr>
          <w:rFonts w:ascii="Courier New" w:hAnsi="Courier New"/>
          <w:sz w:val="20"/>
        </w:rPr>
        <w:t xml:space="preserve">   - Potential adjustment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3. Loan Interest - CIR and TP (7 marks)</w:t>
      </w:r>
    </w:p>
    <w:p>
      <w:pPr>
        <w:shd w:fill="F0F0F0"/>
        <w:spacing w:after="0" w:line="240" w:lineRule="auto"/>
      </w:pPr>
      <w:r>
        <w:rPr>
          <w:rFonts w:ascii="Courier New" w:hAnsi="Courier New"/>
          <w:sz w:val="20"/>
        </w:rPr>
        <w:t xml:space="preserve">   - Transfer pricing on interest rate</w:t>
      </w:r>
    </w:p>
    <w:p>
      <w:pPr>
        <w:shd w:fill="F0F0F0"/>
        <w:spacing w:after="0" w:line="240" w:lineRule="auto"/>
      </w:pPr>
      <w:r>
        <w:rPr>
          <w:rFonts w:ascii="Courier New" w:hAnsi="Courier New"/>
          <w:sz w:val="20"/>
        </w:rPr>
        <w:t xml:space="preserve">   - CIR application - de minimis</w:t>
      </w:r>
    </w:p>
    <w:p>
      <w:pPr>
        <w:shd w:fill="F0F0F0"/>
        <w:spacing w:after="0" w:line="240" w:lineRule="auto"/>
      </w:pPr>
      <w:r>
        <w:rPr>
          <w:rFonts w:ascii="Courier New" w:hAnsi="Courier New"/>
          <w:sz w:val="20"/>
        </w:rPr>
        <w:t xml:space="preserve">   - If over £2m - restriction calculation</w:t>
      </w:r>
    </w:p>
    <w:p>
      <w:pPr>
        <w:shd w:fill="F0F0F0"/>
        <w:spacing w:after="0" w:line="240" w:lineRule="auto"/>
      </w:pPr>
      <w:r>
        <w:rPr>
          <w:rFonts w:ascii="Courier New" w:hAnsi="Courier New"/>
          <w:sz w:val="20"/>
        </w:rPr>
        <w:t xml:space="preserve">   - Withholding tax on interest?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4. Conclusion and Advice (2 marks)</w:t>
      </w:r>
    </w:p>
    <w:p>
      <w:pPr>
        <w:shd w:fill="F0F0F0"/>
        <w:spacing w:after="0" w:line="240" w:lineRule="auto"/>
      </w:pPr>
      <w:r>
        <w:rPr>
          <w:rFonts w:ascii="Courier New" w:hAnsi="Courier New"/>
          <w:sz w:val="20"/>
        </w:rPr>
        <w:t xml:space="preserve">   - Summary of adjustments</w:t>
      </w:r>
    </w:p>
    <w:p>
      <w:pPr>
        <w:shd w:fill="F0F0F0"/>
        <w:spacing w:after="0" w:line="240" w:lineRule="auto"/>
      </w:pPr>
      <w:r>
        <w:rPr>
          <w:rFonts w:ascii="Courier New" w:hAnsi="Courier New"/>
          <w:sz w:val="20"/>
        </w:rPr>
        <w:t xml:space="preserve">   - Compliance requirements</w:t>
      </w:r>
    </w:p>
    <w:p/>
    <w:p>
      <w:pPr>
        <w:spacing w:before="120" w:after="120"/>
        <w:pBdr>
          <w:bottom w:val="single" w:sz="6" w:space="1" w:color="auto"/>
        </w:pBdr>
      </w:pPr>
    </w:p>
    <w:p>
      <w:pPr>
        <w:pStyle w:val="Heading1"/>
      </w:pPr>
      <w:r>
        <w:t>SECTION 3.5: CASE LAW APPLICATION</w:t>
      </w:r>
    </w:p>
    <w:p>
      <w:pPr>
        <w:pStyle w:val="Heading2"/>
      </w:pPr>
      <w:r>
        <w:t>The Role of Case Law in ADIT UK</w:t>
      </w:r>
    </w:p>
    <w:p>
      <w:r>
        <w:t>Case law is essential for:</w:t>
      </w:r>
    </w:p>
    <w:p>
      <w:pPr>
        <w:pStyle w:val="ListNumber"/>
      </w:pPr>
      <w:r>
        <w:rPr>
          <w:b/>
        </w:rPr>
        <w:t>Interpreting statutory provisions</w:t>
      </w:r>
      <w:r>
        <w:t xml:space="preserve"> - courts define uncertain terms</w:t>
      </w:r>
    </w:p>
    <w:p>
      <w:pPr>
        <w:pStyle w:val="ListNumber"/>
      </w:pPr>
      <w:r>
        <w:rPr>
          <w:b/>
        </w:rPr>
        <w:t>Establishing principles</w:t>
      </w:r>
      <w:r>
        <w:t xml:space="preserve"> - binding precedents</w:t>
      </w:r>
    </w:p>
    <w:p>
      <w:pPr>
        <w:pStyle w:val="ListNumber"/>
      </w:pPr>
      <w:r>
        <w:rPr>
          <w:b/>
        </w:rPr>
        <w:t>Supporting arguments</w:t>
      </w:r>
      <w:r>
        <w:t xml:space="preserve"> - demonstrating understanding</w:t>
      </w:r>
    </w:p>
    <w:p>
      <w:pPr>
        <w:pStyle w:val="ListNumber"/>
      </w:pPr>
      <w:r>
        <w:rPr>
          <w:b/>
        </w:rPr>
        <w:t>Distinguishing facts</w:t>
      </w:r>
      <w:r>
        <w:t xml:space="preserve"> - showing analytical skill</w:t>
      </w:r>
    </w:p>
    <w:p>
      <w:pPr>
        <w:spacing w:before="120" w:after="120"/>
        <w:pBdr>
          <w:bottom w:val="single" w:sz="6" w:space="1" w:color="auto"/>
        </w:pBdr>
      </w:pPr>
    </w:p>
    <w:p>
      <w:pPr>
        <w:pStyle w:val="Heading2"/>
      </w:pPr>
      <w:r>
        <w:t>Essential Cases by Topic</w:t>
      </w:r>
    </w:p>
    <w:p>
      <w:pPr>
        <w:pStyle w:val="Heading3"/>
      </w:pPr>
      <w:r>
        <w:t>Residence and Domicile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Case</w:t>
            </w:r>
          </w:p>
        </w:tc>
        <w:tc>
          <w:tcPr>
            <w:tcW w:type="dxa" w:w="2880"/>
          </w:tcPr>
          <w:p>
            <w:r>
              <w:rPr>
                <w:b/>
              </w:rPr>
            </w:r>
            <w:r>
              <w:rPr>
                <w:b/>
              </w:rPr>
              <w:t>Principle</w:t>
            </w:r>
          </w:p>
        </w:tc>
        <w:tc>
          <w:tcPr>
            <w:tcW w:type="dxa" w:w="2880"/>
          </w:tcPr>
          <w:p>
            <w:r>
              <w:rPr>
                <w:b/>
              </w:rPr>
            </w:r>
            <w:r>
              <w:rPr>
                <w:b/>
              </w:rPr>
              <w:t>Application</w:t>
            </w:r>
          </w:p>
        </w:tc>
      </w:tr>
      <w:tr>
        <w:tc>
          <w:tcPr>
            <w:tcW w:type="dxa" w:w="2880"/>
          </w:tcPr>
          <w:p>
            <w:r/>
            <w:r>
              <w:rPr>
                <w:b/>
              </w:rPr>
              <w:t>IRC v Lysaght [1928]</w:t>
            </w:r>
          </w:p>
        </w:tc>
        <w:tc>
          <w:tcPr>
            <w:tcW w:type="dxa" w:w="2880"/>
          </w:tcPr>
          <w:p>
            <w:r/>
            <w:r>
              <w:t>Residence = available dwelling + visits</w:t>
            </w:r>
          </w:p>
        </w:tc>
        <w:tc>
          <w:tcPr>
            <w:tcW w:type="dxa" w:w="2880"/>
          </w:tcPr>
          <w:p>
            <w:r/>
            <w:r>
              <w:t>Pre-SRT guidance on residence</w:t>
            </w:r>
          </w:p>
        </w:tc>
      </w:tr>
      <w:tr>
        <w:tc>
          <w:tcPr>
            <w:tcW w:type="dxa" w:w="2880"/>
          </w:tcPr>
          <w:p>
            <w:r/>
            <w:r>
              <w:rPr>
                <w:b/>
              </w:rPr>
              <w:t>IRC v Bullock [1976]</w:t>
            </w:r>
          </w:p>
        </w:tc>
        <w:tc>
          <w:tcPr>
            <w:tcW w:type="dxa" w:w="2880"/>
          </w:tcPr>
          <w:p>
            <w:r/>
            <w:r>
              <w:t>Domicile of choice requires intention + action</w:t>
            </w:r>
          </w:p>
        </w:tc>
        <w:tc>
          <w:tcPr>
            <w:tcW w:type="dxa" w:w="2880"/>
          </w:tcPr>
          <w:p>
            <w:r/>
            <w:r>
              <w:t>Abandoning domicile of origin</w:t>
            </w:r>
          </w:p>
        </w:tc>
      </w:tr>
      <w:tr>
        <w:tc>
          <w:tcPr>
            <w:tcW w:type="dxa" w:w="2880"/>
          </w:tcPr>
          <w:p>
            <w:r/>
            <w:r>
              <w:rPr>
                <w:b/>
              </w:rPr>
              <w:t>Gaines-Cooper v HMRC [2011]</w:t>
            </w:r>
          </w:p>
        </w:tc>
        <w:tc>
          <w:tcPr>
            <w:tcW w:type="dxa" w:w="2880"/>
          </w:tcPr>
          <w:p>
            <w:r/>
            <w:r>
              <w:t>Pre-SRT: quality of UK ties matters</w:t>
            </w:r>
          </w:p>
        </w:tc>
        <w:tc>
          <w:tcPr>
            <w:tcW w:type="dxa" w:w="2880"/>
          </w:tcPr>
          <w:p>
            <w:r/>
            <w:r>
              <w:t>Historical residence disputes</w:t>
            </w:r>
          </w:p>
        </w:tc>
      </w:tr>
      <w:tr>
        <w:tc>
          <w:tcPr>
            <w:tcW w:type="dxa" w:w="2880"/>
          </w:tcPr>
          <w:p>
            <w:r/>
            <w:r>
              <w:rPr>
                <w:b/>
              </w:rPr>
              <w:t>Agulian v Cyganik [2006]</w:t>
            </w:r>
          </w:p>
        </w:tc>
        <w:tc>
          <w:tcPr>
            <w:tcW w:type="dxa" w:w="2880"/>
          </w:tcPr>
          <w:p>
            <w:r/>
            <w:r>
              <w:t>Domicile of choice: intention must be settled</w:t>
            </w:r>
          </w:p>
        </w:tc>
        <w:tc>
          <w:tcPr>
            <w:tcW w:type="dxa" w:w="2880"/>
          </w:tcPr>
          <w:p>
            <w:r/>
            <w:r>
              <w:t>Proving domicile change</w:t>
            </w:r>
          </w:p>
        </w:tc>
      </w:tr>
      <w:tr>
        <w:tc>
          <w:tcPr>
            <w:tcW w:type="dxa" w:w="2880"/>
          </w:tcPr>
          <w:p>
            <w:r/>
            <w:r>
              <w:rPr>
                <w:b/>
              </w:rPr>
              <w:t>Re Fuld (No 3) [1968]</w:t>
            </w:r>
          </w:p>
        </w:tc>
        <w:tc>
          <w:tcPr>
            <w:tcW w:type="dxa" w:w="2880"/>
          </w:tcPr>
          <w:p>
            <w:r/>
            <w:r>
              <w:t>Heavy burden to prove domicile change</w:t>
            </w:r>
          </w:p>
        </w:tc>
        <w:tc>
          <w:tcPr>
            <w:tcW w:type="dxa" w:w="2880"/>
          </w:tcPr>
          <w:p>
            <w:r/>
            <w:r>
              <w:t>Domicile evidence required</w:t>
            </w:r>
          </w:p>
        </w:tc>
      </w:tr>
    </w:tbl>
    <w:p/>
    <w:p>
      <w:pPr>
        <w:pStyle w:val="Heading3"/>
      </w:pPr>
      <w:r>
        <w:t>Employment Income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Case</w:t>
            </w:r>
          </w:p>
        </w:tc>
        <w:tc>
          <w:tcPr>
            <w:tcW w:type="dxa" w:w="2880"/>
          </w:tcPr>
          <w:p>
            <w:r>
              <w:rPr>
                <w:b/>
              </w:rPr>
            </w:r>
            <w:r>
              <w:rPr>
                <w:b/>
              </w:rPr>
              <w:t>Principle</w:t>
            </w:r>
          </w:p>
        </w:tc>
        <w:tc>
          <w:tcPr>
            <w:tcW w:type="dxa" w:w="2880"/>
          </w:tcPr>
          <w:p>
            <w:r>
              <w:rPr>
                <w:b/>
              </w:rPr>
            </w:r>
            <w:r>
              <w:rPr>
                <w:b/>
              </w:rPr>
              <w:t>Application</w:t>
            </w:r>
          </w:p>
        </w:tc>
      </w:tr>
      <w:tr>
        <w:tc>
          <w:tcPr>
            <w:tcW w:type="dxa" w:w="2880"/>
          </w:tcPr>
          <w:p>
            <w:r/>
            <w:r>
              <w:rPr>
                <w:b/>
              </w:rPr>
              <w:t>Hochstrasser v Mayes [1960]</w:t>
            </w:r>
          </w:p>
        </w:tc>
        <w:tc>
          <w:tcPr>
            <w:tcW w:type="dxa" w:w="2880"/>
          </w:tcPr>
          <w:p>
            <w:r/>
            <w:r>
              <w:t>Payment must be "from" employment</w:t>
            </w:r>
          </w:p>
        </w:tc>
        <w:tc>
          <w:tcPr>
            <w:tcW w:type="dxa" w:w="2880"/>
          </w:tcPr>
          <w:p>
            <w:r/>
            <w:r>
              <w:t>Determining if benefit is taxable</w:t>
            </w:r>
          </w:p>
        </w:tc>
      </w:tr>
      <w:tr>
        <w:tc>
          <w:tcPr>
            <w:tcW w:type="dxa" w:w="2880"/>
          </w:tcPr>
          <w:p>
            <w:r/>
            <w:r>
              <w:rPr>
                <w:b/>
              </w:rPr>
              <w:t>Shilton v Wilmshurst [1991]</w:t>
            </w:r>
          </w:p>
        </w:tc>
        <w:tc>
          <w:tcPr>
            <w:tcW w:type="dxa" w:w="2880"/>
          </w:tcPr>
          <w:p>
            <w:r/>
            <w:r>
              <w:t>Inducement payments are employment income</w:t>
            </w:r>
          </w:p>
        </w:tc>
        <w:tc>
          <w:tcPr>
            <w:tcW w:type="dxa" w:w="2880"/>
          </w:tcPr>
          <w:p>
            <w:r/>
            <w:r>
              <w:t>Signing-on bonuses</w:t>
            </w:r>
          </w:p>
        </w:tc>
      </w:tr>
      <w:tr>
        <w:tc>
          <w:tcPr>
            <w:tcW w:type="dxa" w:w="2880"/>
          </w:tcPr>
          <w:p>
            <w:r/>
            <w:r>
              <w:rPr>
                <w:b/>
              </w:rPr>
              <w:t>Kuehne + Nagel v HMRC [2012]</w:t>
            </w:r>
          </w:p>
        </w:tc>
        <w:tc>
          <w:tcPr>
            <w:tcW w:type="dxa" w:w="2880"/>
          </w:tcPr>
          <w:p>
            <w:r/>
            <w:r>
              <w:t>Employer's motive relevant for benefits</w:t>
            </w:r>
          </w:p>
        </w:tc>
        <w:tc>
          <w:tcPr>
            <w:tcW w:type="dxa" w:w="2880"/>
          </w:tcPr>
          <w:p>
            <w:r/>
            <w:r>
              <w:t>BIK analysis</w:t>
            </w:r>
          </w:p>
        </w:tc>
      </w:tr>
    </w:tbl>
    <w:p/>
    <w:p>
      <w:pPr>
        <w:pStyle w:val="Heading3"/>
      </w:pPr>
      <w:r>
        <w:t>Corporate Residence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Case</w:t>
            </w:r>
          </w:p>
        </w:tc>
        <w:tc>
          <w:tcPr>
            <w:tcW w:type="dxa" w:w="2880"/>
          </w:tcPr>
          <w:p>
            <w:r>
              <w:rPr>
                <w:b/>
              </w:rPr>
            </w:r>
            <w:r>
              <w:rPr>
                <w:b/>
              </w:rPr>
              <w:t>Principle</w:t>
            </w:r>
          </w:p>
        </w:tc>
        <w:tc>
          <w:tcPr>
            <w:tcW w:type="dxa" w:w="2880"/>
          </w:tcPr>
          <w:p>
            <w:r>
              <w:rPr>
                <w:b/>
              </w:rPr>
            </w:r>
            <w:r>
              <w:rPr>
                <w:b/>
              </w:rPr>
              <w:t>Application</w:t>
            </w:r>
          </w:p>
        </w:tc>
      </w:tr>
      <w:tr>
        <w:tc>
          <w:tcPr>
            <w:tcW w:type="dxa" w:w="2880"/>
          </w:tcPr>
          <w:p>
            <w:r/>
            <w:r>
              <w:rPr>
                <w:b/>
              </w:rPr>
              <w:t>De Beers v Howe [1906]</w:t>
            </w:r>
          </w:p>
        </w:tc>
        <w:tc>
          <w:tcPr>
            <w:tcW w:type="dxa" w:w="2880"/>
          </w:tcPr>
          <w:p>
            <w:r/>
            <w:r>
              <w:t>Company resident where central management is</w:t>
            </w:r>
          </w:p>
        </w:tc>
        <w:tc>
          <w:tcPr>
            <w:tcW w:type="dxa" w:w="2880"/>
          </w:tcPr>
          <w:p>
            <w:r/>
            <w:r>
              <w:t>Determining corporate residence</w:t>
            </w:r>
          </w:p>
        </w:tc>
      </w:tr>
      <w:tr>
        <w:tc>
          <w:tcPr>
            <w:tcW w:type="dxa" w:w="2880"/>
          </w:tcPr>
          <w:p>
            <w:r/>
            <w:r>
              <w:rPr>
                <w:b/>
              </w:rPr>
              <w:t>Unit Construction v Bullock [1960]</w:t>
            </w:r>
          </w:p>
        </w:tc>
        <w:tc>
          <w:tcPr>
            <w:tcW w:type="dxa" w:w="2880"/>
          </w:tcPr>
          <w:p>
            <w:r/>
            <w:r>
              <w:t>Actual control location matters</w:t>
            </w:r>
          </w:p>
        </w:tc>
        <w:tc>
          <w:tcPr>
            <w:tcW w:type="dxa" w:w="2880"/>
          </w:tcPr>
          <w:p>
            <w:r/>
            <w:r>
              <w:t>Parent company control</w:t>
            </w:r>
          </w:p>
        </w:tc>
      </w:tr>
      <w:tr>
        <w:tc>
          <w:tcPr>
            <w:tcW w:type="dxa" w:w="2880"/>
          </w:tcPr>
          <w:p>
            <w:r/>
            <w:r>
              <w:rPr>
                <w:b/>
              </w:rPr>
              <w:t>Wood v Holden [2006]</w:t>
            </w:r>
          </w:p>
        </w:tc>
        <w:tc>
          <w:tcPr>
            <w:tcW w:type="dxa" w:w="2880"/>
          </w:tcPr>
          <w:p>
            <w:r/>
            <w:r>
              <w:t>Low-substance offshore vehicles</w:t>
            </w:r>
          </w:p>
        </w:tc>
        <w:tc>
          <w:tcPr>
            <w:tcW w:type="dxa" w:w="2880"/>
          </w:tcPr>
          <w:p>
            <w:r/>
            <w:r>
              <w:t>Treaty shopping concerns</w:t>
            </w:r>
          </w:p>
        </w:tc>
      </w:tr>
      <w:tr>
        <w:tc>
          <w:tcPr>
            <w:tcW w:type="dxa" w:w="2880"/>
          </w:tcPr>
          <w:p>
            <w:r/>
            <w:r>
              <w:rPr>
                <w:b/>
              </w:rPr>
              <w:t>Laerstate v HMRC [2009]</w:t>
            </w:r>
          </w:p>
        </w:tc>
        <w:tc>
          <w:tcPr>
            <w:tcW w:type="dxa" w:w="2880"/>
          </w:tcPr>
          <w:p>
            <w:r/>
            <w:r>
              <w:t>Place of effective management analysis</w:t>
            </w:r>
          </w:p>
        </w:tc>
        <w:tc>
          <w:tcPr>
            <w:tcW w:type="dxa" w:w="2880"/>
          </w:tcPr>
          <w:p>
            <w:r/>
            <w:r>
              <w:t>Dual resident companies</w:t>
            </w:r>
          </w:p>
        </w:tc>
      </w:tr>
    </w:tbl>
    <w:p/>
    <w:p>
      <w:pPr>
        <w:pStyle w:val="Heading3"/>
      </w:pPr>
      <w:r>
        <w:t>Transfer Pricing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Case</w:t>
            </w:r>
          </w:p>
        </w:tc>
        <w:tc>
          <w:tcPr>
            <w:tcW w:type="dxa" w:w="2880"/>
          </w:tcPr>
          <w:p>
            <w:r>
              <w:rPr>
                <w:b/>
              </w:rPr>
            </w:r>
            <w:r>
              <w:rPr>
                <w:b/>
              </w:rPr>
              <w:t>Principle</w:t>
            </w:r>
          </w:p>
        </w:tc>
        <w:tc>
          <w:tcPr>
            <w:tcW w:type="dxa" w:w="2880"/>
          </w:tcPr>
          <w:p>
            <w:r>
              <w:rPr>
                <w:b/>
              </w:rPr>
            </w:r>
            <w:r>
              <w:rPr>
                <w:b/>
              </w:rPr>
              <w:t>Application</w:t>
            </w:r>
          </w:p>
        </w:tc>
      </w:tr>
      <w:tr>
        <w:tc>
          <w:tcPr>
            <w:tcW w:type="dxa" w:w="2880"/>
          </w:tcPr>
          <w:p>
            <w:r/>
            <w:r>
              <w:rPr>
                <w:b/>
              </w:rPr>
              <w:t>DSG Retail v HMRC [2009]</w:t>
            </w:r>
          </w:p>
        </w:tc>
        <w:tc>
          <w:tcPr>
            <w:tcW w:type="dxa" w:w="2880"/>
          </w:tcPr>
          <w:p>
            <w:r/>
            <w:r>
              <w:t>TP applies to real transactions</w:t>
            </w:r>
          </w:p>
        </w:tc>
        <w:tc>
          <w:tcPr>
            <w:tcW w:type="dxa" w:w="2880"/>
          </w:tcPr>
          <w:p>
            <w:r/>
            <w:r>
              <w:t>Reconstructed transactions</w:t>
            </w:r>
          </w:p>
        </w:tc>
      </w:tr>
      <w:tr>
        <w:tc>
          <w:tcPr>
            <w:tcW w:type="dxa" w:w="2880"/>
          </w:tcPr>
          <w:p>
            <w:r/>
            <w:r>
              <w:rPr>
                <w:b/>
              </w:rPr>
              <w:t>HMRC v Ametalco [2013]</w:t>
            </w:r>
          </w:p>
        </w:tc>
        <w:tc>
          <w:tcPr>
            <w:tcW w:type="dxa" w:w="2880"/>
          </w:tcPr>
          <w:p>
            <w:r/>
            <w:r>
              <w:t>Accurate delineation of transactions</w:t>
            </w:r>
          </w:p>
        </w:tc>
        <w:tc>
          <w:tcPr>
            <w:tcW w:type="dxa" w:w="2880"/>
          </w:tcPr>
          <w:p>
            <w:r/>
            <w:r>
              <w:t>Characterisation of arrangements</w:t>
            </w:r>
          </w:p>
        </w:tc>
      </w:tr>
    </w:tbl>
    <w:p/>
    <w:p>
      <w:pPr>
        <w:pStyle w:val="Heading3"/>
      </w:pPr>
      <w:r>
        <w:t>Anti-Avoidance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Case</w:t>
            </w:r>
          </w:p>
        </w:tc>
        <w:tc>
          <w:tcPr>
            <w:tcW w:type="dxa" w:w="2880"/>
          </w:tcPr>
          <w:p>
            <w:r>
              <w:rPr>
                <w:b/>
              </w:rPr>
            </w:r>
            <w:r>
              <w:rPr>
                <w:b/>
              </w:rPr>
              <w:t>Principle</w:t>
            </w:r>
          </w:p>
        </w:tc>
        <w:tc>
          <w:tcPr>
            <w:tcW w:type="dxa" w:w="2880"/>
          </w:tcPr>
          <w:p>
            <w:r>
              <w:rPr>
                <w:b/>
              </w:rPr>
            </w:r>
            <w:r>
              <w:rPr>
                <w:b/>
              </w:rPr>
              <w:t>Application</w:t>
            </w:r>
          </w:p>
        </w:tc>
      </w:tr>
      <w:tr>
        <w:tc>
          <w:tcPr>
            <w:tcW w:type="dxa" w:w="2880"/>
          </w:tcPr>
          <w:p>
            <w:r/>
            <w:r>
              <w:rPr>
                <w:b/>
              </w:rPr>
              <w:t>IRC v Duke of Westminster [1936]</w:t>
            </w:r>
          </w:p>
        </w:tc>
        <w:tc>
          <w:tcPr>
            <w:tcW w:type="dxa" w:w="2880"/>
          </w:tcPr>
          <w:p>
            <w:r/>
            <w:r>
              <w:t>Taxpayer can arrange affairs to minimise tax</w:t>
            </w:r>
          </w:p>
        </w:tc>
        <w:tc>
          <w:tcPr>
            <w:tcW w:type="dxa" w:w="2880"/>
          </w:tcPr>
          <w:p>
            <w:r/>
            <w:r>
              <w:t>Legitimate planning</w:t>
            </w:r>
          </w:p>
        </w:tc>
      </w:tr>
      <w:tr>
        <w:tc>
          <w:tcPr>
            <w:tcW w:type="dxa" w:w="2880"/>
          </w:tcPr>
          <w:p>
            <w:r/>
            <w:r>
              <w:rPr>
                <w:b/>
              </w:rPr>
              <w:t>Furniss v Dawson [1984]</w:t>
            </w:r>
          </w:p>
        </w:tc>
        <w:tc>
          <w:tcPr>
            <w:tcW w:type="dxa" w:w="2880"/>
          </w:tcPr>
          <w:p>
            <w:r/>
            <w:r>
              <w:t>Pre-ordained series: intervening steps ignored</w:t>
            </w:r>
          </w:p>
        </w:tc>
        <w:tc>
          <w:tcPr>
            <w:tcW w:type="dxa" w:w="2880"/>
          </w:tcPr>
          <w:p>
            <w:r/>
            <w:r>
              <w:t>Artificial steps doctrine</w:t>
            </w:r>
          </w:p>
        </w:tc>
      </w:tr>
      <w:tr>
        <w:tc>
          <w:tcPr>
            <w:tcW w:type="dxa" w:w="2880"/>
          </w:tcPr>
          <w:p>
            <w:r/>
            <w:r>
              <w:rPr>
                <w:b/>
              </w:rPr>
              <w:t>MacNiven v Westmoreland [1997]</w:t>
            </w:r>
          </w:p>
        </w:tc>
        <w:tc>
          <w:tcPr>
            <w:tcW w:type="dxa" w:w="2880"/>
          </w:tcPr>
          <w:p>
            <w:r/>
            <w:r>
              <w:t>Commercial vs juristic meaning</w:t>
            </w:r>
          </w:p>
        </w:tc>
        <w:tc>
          <w:tcPr>
            <w:tcW w:type="dxa" w:w="2880"/>
          </w:tcPr>
          <w:p>
            <w:r/>
            <w:r>
              <w:t>Statutory interpretation</w:t>
            </w:r>
          </w:p>
        </w:tc>
      </w:tr>
      <w:tr>
        <w:tc>
          <w:tcPr>
            <w:tcW w:type="dxa" w:w="2880"/>
          </w:tcPr>
          <w:p>
            <w:r/>
            <w:r>
              <w:rPr>
                <w:b/>
              </w:rPr>
              <w:t>BMBF v Mawson [2005]</w:t>
            </w:r>
          </w:p>
        </w:tc>
        <w:tc>
          <w:tcPr>
            <w:tcW w:type="dxa" w:w="2880"/>
          </w:tcPr>
          <w:p>
            <w:r/>
            <w:r>
              <w:t>"Realistic view" of composite transactions</w:t>
            </w:r>
          </w:p>
        </w:tc>
        <w:tc>
          <w:tcPr>
            <w:tcW w:type="dxa" w:w="2880"/>
          </w:tcPr>
          <w:p>
            <w:r/>
            <w:r>
              <w:t>Modern anti-avoidance</w:t>
            </w:r>
          </w:p>
        </w:tc>
      </w:tr>
      <w:tr>
        <w:tc>
          <w:tcPr>
            <w:tcW w:type="dxa" w:w="2880"/>
          </w:tcPr>
          <w:p>
            <w:r/>
            <w:r>
              <w:rPr>
                <w:b/>
              </w:rPr>
              <w:t>UBS v HMRC [2016]</w:t>
            </w:r>
          </w:p>
        </w:tc>
        <w:tc>
          <w:tcPr>
            <w:tcW w:type="dxa" w:w="2880"/>
          </w:tcPr>
          <w:p>
            <w:r/>
            <w:r>
              <w:t>GAAR-like principles emerging</w:t>
            </w:r>
          </w:p>
        </w:tc>
        <w:tc>
          <w:tcPr>
            <w:tcW w:type="dxa" w:w="2880"/>
          </w:tcPr>
          <w:p>
            <w:r/>
            <w:r>
              <w:t>Artificial arrangements</w:t>
            </w:r>
          </w:p>
        </w:tc>
      </w:tr>
    </w:tbl>
    <w:p/>
    <w:p>
      <w:pPr>
        <w:pStyle w:val="Heading3"/>
      </w:pPr>
      <w:r>
        <w:t>Trusts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Case</w:t>
            </w:r>
          </w:p>
        </w:tc>
        <w:tc>
          <w:tcPr>
            <w:tcW w:type="dxa" w:w="2880"/>
          </w:tcPr>
          <w:p>
            <w:r>
              <w:rPr>
                <w:b/>
              </w:rPr>
            </w:r>
            <w:r>
              <w:rPr>
                <w:b/>
              </w:rPr>
              <w:t>Principle</w:t>
            </w:r>
          </w:p>
        </w:tc>
        <w:tc>
          <w:tcPr>
            <w:tcW w:type="dxa" w:w="2880"/>
          </w:tcPr>
          <w:p>
            <w:r>
              <w:rPr>
                <w:b/>
              </w:rPr>
            </w:r>
            <w:r>
              <w:rPr>
                <w:b/>
              </w:rPr>
              <w:t>Application</w:t>
            </w:r>
          </w:p>
        </w:tc>
      </w:tr>
      <w:tr>
        <w:tc>
          <w:tcPr>
            <w:tcW w:type="dxa" w:w="2880"/>
          </w:tcPr>
          <w:p>
            <w:r/>
            <w:r>
              <w:rPr>
                <w:b/>
              </w:rPr>
              <w:t>Garland v Archer-Shee [1931]</w:t>
            </w:r>
          </w:p>
        </w:tc>
        <w:tc>
          <w:tcPr>
            <w:tcW w:type="dxa" w:w="2880"/>
          </w:tcPr>
          <w:p>
            <w:r/>
            <w:r>
              <w:t>Beneficiary taxed on trust income</w:t>
            </w:r>
          </w:p>
        </w:tc>
        <w:tc>
          <w:tcPr>
            <w:tcW w:type="dxa" w:w="2880"/>
          </w:tcPr>
          <w:p>
            <w:r/>
            <w:r>
              <w:t>Absolute interests</w:t>
            </w:r>
          </w:p>
        </w:tc>
      </w:tr>
      <w:tr>
        <w:tc>
          <w:tcPr>
            <w:tcW w:type="dxa" w:w="2880"/>
          </w:tcPr>
          <w:p>
            <w:r/>
            <w:r>
              <w:rPr>
                <w:b/>
              </w:rPr>
              <w:t>Baker v Archer-Shee [1927]</w:t>
            </w:r>
          </w:p>
        </w:tc>
        <w:tc>
          <w:tcPr>
            <w:tcW w:type="dxa" w:w="2880"/>
          </w:tcPr>
          <w:p>
            <w:r/>
            <w:r>
              <w:t>Foreign trust income sourcing</w:t>
            </w:r>
          </w:p>
        </w:tc>
        <w:tc>
          <w:tcPr>
            <w:tcW w:type="dxa" w:w="2880"/>
          </w:tcPr>
          <w:p>
            <w:r/>
            <w:r>
              <w:t>Trust situs</w:t>
            </w:r>
          </w:p>
        </w:tc>
      </w:tr>
    </w:tbl>
    <w:p/>
    <w:p>
      <w:pPr>
        <w:spacing w:before="120" w:after="120"/>
        <w:pBdr>
          <w:bottom w:val="single" w:sz="6" w:space="1" w:color="auto"/>
        </w:pBdr>
      </w:pPr>
    </w:p>
    <w:p>
      <w:pPr>
        <w:pStyle w:val="Heading2"/>
      </w:pPr>
      <w:r>
        <w:t>Case Law Citation Format</w:t>
      </w:r>
    </w:p>
    <w:p>
      <w:r>
        <w:rPr>
          <w:b/>
        </w:rPr>
        <w:t>Full citation</w:t>
      </w:r>
      <w:r>
        <w:t xml:space="preserve"> (first mention):</w:t>
      </w:r>
    </w:p>
    <w:p>
      <w:r>
        <w:t xml:space="preserve">"In </w:t>
      </w:r>
      <w:r>
        <w:rPr>
          <w:i/>
        </w:rPr>
        <w:t>IRC v Lysaght</w:t>
      </w:r>
      <w:r>
        <w:t xml:space="preserve"> [1928] AC 234, the House of Lords held that..."</w:t>
      </w:r>
    </w:p>
    <w:p>
      <w:r>
        <w:rPr>
          <w:b/>
        </w:rPr>
        <w:t>Short citation</w:t>
      </w:r>
      <w:r>
        <w:t xml:space="preserve"> (subsequent mentions):</w:t>
      </w:r>
    </w:p>
    <w:p>
      <w:r>
        <w:t xml:space="preserve">"Following </w:t>
      </w:r>
      <w:r>
        <w:rPr>
          <w:i/>
        </w:rPr>
        <w:t>Lysaght</w:t>
      </w:r>
      <w:r>
        <w:t>, the test is..."</w:t>
      </w:r>
    </w:p>
    <w:p>
      <w:r>
        <w:rPr>
          <w:b/>
        </w:rPr>
        <w:t>Principle citation</w:t>
      </w:r>
      <w:r>
        <w:t>:</w:t>
      </w:r>
    </w:p>
    <w:p>
      <w:r>
        <w:t xml:space="preserve">"The principle from </w:t>
      </w:r>
      <w:r>
        <w:rPr>
          <w:i/>
        </w:rPr>
        <w:t>De Beers v Howe</w:t>
      </w:r>
      <w:r>
        <w:t xml:space="preserve"> [1906] that a company is resident where its central management and control is exercised..."</w:t>
      </w:r>
    </w:p>
    <w:p>
      <w:pPr>
        <w:spacing w:before="120" w:after="120"/>
        <w:pBdr>
          <w:bottom w:val="single" w:sz="6" w:space="1" w:color="auto"/>
        </w:pBdr>
      </w:pPr>
    </w:p>
    <w:p>
      <w:pPr>
        <w:pStyle w:val="Heading2"/>
      </w:pPr>
      <w:r>
        <w:t>Using Cases Effectively</w:t>
      </w:r>
    </w:p>
    <w:p>
      <w:pPr>
        <w:pStyle w:val="Heading3"/>
      </w:pPr>
      <w:r>
        <w:t>DO:</w:t>
      </w:r>
    </w:p>
    <w:p>
      <w:pPr>
        <w:pStyle w:val="ListBullet"/>
      </w:pPr>
      <w:r>
        <w:t>Cite the case name and year</w:t>
      </w:r>
    </w:p>
    <w:p>
      <w:pPr>
        <w:pStyle w:val="ListBullet"/>
      </w:pPr>
      <w:r>
        <w:t>State the principle briefly</w:t>
      </w:r>
    </w:p>
    <w:p>
      <w:pPr>
        <w:pStyle w:val="ListBullet"/>
      </w:pPr>
      <w:r>
        <w:t>Apply to your facts</w:t>
      </w:r>
    </w:p>
    <w:p>
      <w:pPr>
        <w:pStyle w:val="ListBullet"/>
      </w:pPr>
      <w:r>
        <w:t>Show how facts are similar/different</w:t>
      </w:r>
    </w:p>
    <w:p>
      <w:pPr>
        <w:pStyle w:val="Heading3"/>
      </w:pPr>
      <w:r>
        <w:t>DON'T:</w:t>
      </w:r>
    </w:p>
    <w:p>
      <w:pPr>
        <w:pStyle w:val="ListBullet"/>
      </w:pPr>
      <w:r>
        <w:t>Quote lengthy passages</w:t>
      </w:r>
    </w:p>
    <w:p>
      <w:pPr>
        <w:pStyle w:val="ListBullet"/>
      </w:pPr>
      <w:r>
        <w:t>List cases without application</w:t>
      </w:r>
    </w:p>
    <w:p>
      <w:pPr>
        <w:pStyle w:val="ListBullet"/>
      </w:pPr>
      <w:r>
        <w:t>Cite irrelevant cases</w:t>
      </w:r>
    </w:p>
    <w:p>
      <w:pPr>
        <w:pStyle w:val="ListBullet"/>
      </w:pPr>
      <w:r>
        <w:t>Get the principle wrong</w:t>
      </w:r>
    </w:p>
    <w:p>
      <w:pPr>
        <w:pStyle w:val="Heading3"/>
      </w:pPr>
      <w:r>
        <w:t>Example of Good Case Application:</w:t>
      </w:r>
    </w:p>
    <w:p>
      <w:r>
        <w:t xml:space="preserve">"The question is whether the bonus payment is taxable as employment income. In </w:t>
      </w:r>
      <w:r>
        <w:rPr>
          <w:i/>
        </w:rPr>
        <w:t>Hochstrasser v Mayes</w:t>
      </w:r>
      <w:r>
        <w:t xml:space="preserve"> [1960], the House of Lords established that a payment is 'from' employment if it is paid as a reward for services or by reason of the employment relationship. Here, the £50,000 bonus was paid specifically for John's work on the merger project, directly connected to his employment duties. Following </w:t>
      </w:r>
      <w:r>
        <w:rPr>
          <w:i/>
        </w:rPr>
        <w:t>Hochstrasser</w:t>
      </w:r>
      <w:r>
        <w:t>, this is clearly employment income within ITEPA 2003, s.62."</w:t>
      </w:r>
    </w:p>
    <w:p>
      <w:pPr>
        <w:spacing w:before="120" w:after="120"/>
        <w:pBdr>
          <w:bottom w:val="single" w:sz="6" w:space="1" w:color="auto"/>
        </w:pBdr>
      </w:pPr>
    </w:p>
    <w:p>
      <w:pPr>
        <w:pStyle w:val="Heading2"/>
      </w:pPr>
      <w:r>
        <w:t>Case Law Exercises</w:t>
      </w:r>
    </w:p>
    <w:p>
      <w:pPr>
        <w:pStyle w:val="Heading3"/>
      </w:pPr>
      <w:r>
        <w:t>Exercise 3.5.1: Case Identification</w:t>
      </w:r>
    </w:p>
    <w:p>
      <w:r>
        <w:t>Which case would you cite for:</w:t>
      </w:r>
    </w:p>
    <w:p>
      <w:pPr>
        <w:pStyle w:val="ListNumber"/>
      </w:pPr>
      <w:r>
        <w:t>Determining where a company is resident</w:t>
      </w:r>
    </w:p>
    <w:p>
      <w:pPr>
        <w:pStyle w:val="ListNumber"/>
      </w:pPr>
      <w:r>
        <w:t>Whether an expatriate allowance is taxable</w:t>
      </w:r>
    </w:p>
    <w:p>
      <w:pPr>
        <w:pStyle w:val="ListNumber"/>
      </w:pPr>
      <w:r>
        <w:t>Proving a change of domicile</w:t>
      </w:r>
    </w:p>
    <w:p>
      <w:pPr>
        <w:pStyle w:val="ListNumber"/>
      </w:pPr>
      <w:r>
        <w:t>Ignoring artificial steps in a transaction</w:t>
      </w:r>
    </w:p>
    <w:p>
      <w:pPr>
        <w:pStyle w:val="ListNumber"/>
      </w:pPr>
      <w:r>
        <w:t>The taxpayer's right to minimise tax</w:t>
      </w:r>
    </w:p>
    <w:p>
      <w:r>
        <w:rPr>
          <w:b/>
        </w:rPr>
        <w:t>Answers</w:t>
      </w:r>
      <w:r>
        <w:t>:</w:t>
      </w:r>
    </w:p>
    <w:p>
      <w:pPr>
        <w:pStyle w:val="ListNumber"/>
      </w:pPr>
      <w:r>
        <w:rPr>
          <w:i/>
        </w:rPr>
        <w:t>De Beers v Howe</w:t>
      </w:r>
      <w:r>
        <w:t xml:space="preserve"> [1906]</w:t>
      </w:r>
    </w:p>
    <w:p>
      <w:pPr>
        <w:pStyle w:val="ListNumber"/>
      </w:pPr>
      <w:r>
        <w:rPr>
          <w:i/>
        </w:rPr>
        <w:t>Hochstrasser v Mayes</w:t>
      </w:r>
      <w:r>
        <w:t xml:space="preserve"> [1960]</w:t>
      </w:r>
    </w:p>
    <w:p>
      <w:pPr>
        <w:pStyle w:val="ListNumber"/>
      </w:pPr>
      <w:r>
        <w:rPr>
          <w:i/>
        </w:rPr>
        <w:t>IRC v Bullock</w:t>
      </w:r>
      <w:r>
        <w:t xml:space="preserve"> [1976] or </w:t>
      </w:r>
      <w:r>
        <w:rPr>
          <w:i/>
        </w:rPr>
        <w:t>Re Fuld (No 3)</w:t>
      </w:r>
      <w:r>
        <w:t xml:space="preserve"> [1968]</w:t>
      </w:r>
    </w:p>
    <w:p>
      <w:pPr>
        <w:pStyle w:val="ListNumber"/>
      </w:pPr>
      <w:r>
        <w:rPr>
          <w:i/>
        </w:rPr>
        <w:t>Furniss v Dawson</w:t>
      </w:r>
      <w:r>
        <w:t xml:space="preserve"> [1984]</w:t>
      </w:r>
    </w:p>
    <w:p>
      <w:pPr>
        <w:pStyle w:val="ListNumber"/>
      </w:pPr>
      <w:r>
        <w:rPr>
          <w:i/>
        </w:rPr>
        <w:t>IRC v Duke of Westminster</w:t>
      </w:r>
      <w:r>
        <w:t xml:space="preserve"> [1936]</w:t>
      </w:r>
    </w:p>
    <w:p>
      <w:pPr>
        <w:spacing w:before="120" w:after="120"/>
        <w:pBdr>
          <w:bottom w:val="single" w:sz="6" w:space="1" w:color="auto"/>
        </w:pBdr>
      </w:pPr>
    </w:p>
    <w:p>
      <w:pPr>
        <w:pStyle w:val="Heading3"/>
      </w:pPr>
      <w:r>
        <w:t>Exercise 3.5.2: Apply the Case</w:t>
      </w:r>
    </w:p>
    <w:p>
      <w:r>
        <w:rPr>
          <w:b/>
        </w:rPr>
        <w:t>Scenario</w:t>
      </w:r>
      <w:r>
        <w:t>: HoldCo Ltd is incorporated in Jersey but all board meetings are held in London, where the CEO and CFO are based. The company argues it is not UK resident.</w:t>
      </w:r>
    </w:p>
    <w:p>
      <w:r>
        <w:rPr>
          <w:b/>
        </w:rPr>
        <w:t>Task</w:t>
      </w:r>
      <w:r>
        <w:t>: Apply relevant case law to determine residence.</w:t>
      </w:r>
    </w:p>
    <w:p>
      <w:r>
        <w:rPr>
          <w:b/>
        </w:rPr>
        <w:t>Model Answer</w:t>
      </w:r>
      <w:r>
        <w:t>:</w:t>
      </w:r>
    </w:p>
    <w:p>
      <w:r>
        <w:t xml:space="preserve">"Under </w:t>
      </w:r>
      <w:r>
        <w:rPr>
          <w:i/>
        </w:rPr>
        <w:t>De Beers Consolidated Mines v Howe</w:t>
      </w:r>
      <w:r>
        <w:t xml:space="preserve"> [1906], a company is resident where its 'central management and control' actually abides. This is not determined by the place of incorporation but by where the real top-level management decisions are made.</w:t>
      </w:r>
    </w:p>
    <w:p>
      <w:r>
        <w:t xml:space="preserve">Following </w:t>
      </w:r>
      <w:r>
        <w:rPr>
          <w:i/>
        </w:rPr>
        <w:t>Unit Construction v Bullock</w:t>
      </w:r>
      <w:r>
        <w:t xml:space="preserve"> [1960], we must look at where control is actually exercised, not where it theoretically resides. The fact that HoldCo is incorporated in Jersey is not determinative.</w:t>
      </w:r>
    </w:p>
    <w:p>
      <w:r>
        <w:t>The evidence shows:</w:t>
      </w:r>
    </w:p>
    <w:p>
      <w:pPr>
        <w:pStyle w:val="ListBullet"/>
      </w:pPr>
      <w:r>
        <w:t>Board meetings in London</w:t>
      </w:r>
    </w:p>
    <w:p>
      <w:pPr>
        <w:pStyle w:val="ListBullet"/>
      </w:pPr>
      <w:r>
        <w:t>CEO and CFO based in London</w:t>
      </w:r>
    </w:p>
    <w:p>
      <w:pPr>
        <w:pStyle w:val="ListBullet"/>
      </w:pPr>
      <w:r>
        <w:t>Strategic decisions made in UK</w:t>
      </w:r>
    </w:p>
    <w:p>
      <w:r>
        <w:t xml:space="preserve">Applying </w:t>
      </w:r>
      <w:r>
        <w:rPr>
          <w:i/>
        </w:rPr>
        <w:t>De Beers</w:t>
      </w:r>
      <w:r>
        <w:t>, the central management and control is in the UK. HoldCo Ltd is therefore UK resident under CTA 2009, s.14(3)."</w:t>
      </w:r>
    </w:p>
    <w:p>
      <w:pPr>
        <w:spacing w:before="120" w:after="120"/>
        <w:pBdr>
          <w:bottom w:val="single" w:sz="6" w:space="1" w:color="auto"/>
        </w:pBdr>
      </w:pPr>
    </w:p>
    <w:p>
      <w:pPr>
        <w:pStyle w:val="Heading1"/>
      </w:pPr>
      <w:r>
        <w:t>SECTION 3.6: TREATY NAVIGATION</w:t>
      </w:r>
    </w:p>
    <w:p>
      <w:pPr>
        <w:pStyle w:val="Heading2"/>
      </w:pPr>
      <w:r>
        <w:t>Double Tax Treaty Framework</w:t>
      </w:r>
    </w:p>
    <w:p>
      <w:pPr>
        <w:pStyle w:val="Heading3"/>
      </w:pPr>
      <w:r>
        <w:t>Treaty Structure (OECD Model)</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Articles</w:t>
            </w:r>
          </w:p>
        </w:tc>
        <w:tc>
          <w:tcPr>
            <w:tcW w:type="dxa" w:w="4320"/>
          </w:tcPr>
          <w:p>
            <w:r>
              <w:rPr>
                <w:b/>
              </w:rPr>
            </w:r>
            <w:r>
              <w:rPr>
                <w:b/>
              </w:rPr>
              <w:t>Content</w:t>
            </w:r>
          </w:p>
        </w:tc>
      </w:tr>
      <w:tr>
        <w:tc>
          <w:tcPr>
            <w:tcW w:type="dxa" w:w="4320"/>
          </w:tcPr>
          <w:p>
            <w:r/>
            <w:r>
              <w:t>1-2</w:t>
            </w:r>
          </w:p>
        </w:tc>
        <w:tc>
          <w:tcPr>
            <w:tcW w:type="dxa" w:w="4320"/>
          </w:tcPr>
          <w:p>
            <w:r/>
            <w:r>
              <w:t>Scope (persons, taxes covered)</w:t>
            </w:r>
          </w:p>
        </w:tc>
      </w:tr>
      <w:tr>
        <w:tc>
          <w:tcPr>
            <w:tcW w:type="dxa" w:w="4320"/>
          </w:tcPr>
          <w:p>
            <w:r/>
            <w:r>
              <w:t>3-5</w:t>
            </w:r>
          </w:p>
        </w:tc>
        <w:tc>
          <w:tcPr>
            <w:tcW w:type="dxa" w:w="4320"/>
          </w:tcPr>
          <w:p>
            <w:r/>
            <w:r>
              <w:t>Definitions</w:t>
            </w:r>
          </w:p>
        </w:tc>
      </w:tr>
      <w:tr>
        <w:tc>
          <w:tcPr>
            <w:tcW w:type="dxa" w:w="4320"/>
          </w:tcPr>
          <w:p>
            <w:r/>
            <w:r>
              <w:t>4</w:t>
            </w:r>
          </w:p>
        </w:tc>
        <w:tc>
          <w:tcPr>
            <w:tcW w:type="dxa" w:w="4320"/>
          </w:tcPr>
          <w:p>
            <w:r/>
            <w:r>
              <w:t>Residence tie-breaker</w:t>
            </w:r>
          </w:p>
        </w:tc>
      </w:tr>
      <w:tr>
        <w:tc>
          <w:tcPr>
            <w:tcW w:type="dxa" w:w="4320"/>
          </w:tcPr>
          <w:p>
            <w:r/>
            <w:r>
              <w:t>5</w:t>
            </w:r>
          </w:p>
        </w:tc>
        <w:tc>
          <w:tcPr>
            <w:tcW w:type="dxa" w:w="4320"/>
          </w:tcPr>
          <w:p>
            <w:r/>
            <w:r>
              <w:t>Permanent establishment</w:t>
            </w:r>
          </w:p>
        </w:tc>
      </w:tr>
      <w:tr>
        <w:tc>
          <w:tcPr>
            <w:tcW w:type="dxa" w:w="4320"/>
          </w:tcPr>
          <w:p>
            <w:r/>
            <w:r>
              <w:t>6-21</w:t>
            </w:r>
          </w:p>
        </w:tc>
        <w:tc>
          <w:tcPr>
            <w:tcW w:type="dxa" w:w="4320"/>
          </w:tcPr>
          <w:p>
            <w:r/>
            <w:r>
              <w:t>Allocation of taxing rights</w:t>
            </w:r>
          </w:p>
        </w:tc>
      </w:tr>
      <w:tr>
        <w:tc>
          <w:tcPr>
            <w:tcW w:type="dxa" w:w="4320"/>
          </w:tcPr>
          <w:p>
            <w:r/>
            <w:r>
              <w:t>22</w:t>
            </w:r>
          </w:p>
        </w:tc>
        <w:tc>
          <w:tcPr>
            <w:tcW w:type="dxa" w:w="4320"/>
          </w:tcPr>
          <w:p>
            <w:r/>
            <w:r>
              <w:t>Capital</w:t>
            </w:r>
          </w:p>
        </w:tc>
      </w:tr>
      <w:tr>
        <w:tc>
          <w:tcPr>
            <w:tcW w:type="dxa" w:w="4320"/>
          </w:tcPr>
          <w:p>
            <w:r/>
            <w:r>
              <w:t>23</w:t>
            </w:r>
          </w:p>
        </w:tc>
        <w:tc>
          <w:tcPr>
            <w:tcW w:type="dxa" w:w="4320"/>
          </w:tcPr>
          <w:p>
            <w:r/>
            <w:r>
              <w:t>Relief methods</w:t>
            </w:r>
          </w:p>
        </w:tc>
      </w:tr>
      <w:tr>
        <w:tc>
          <w:tcPr>
            <w:tcW w:type="dxa" w:w="4320"/>
          </w:tcPr>
          <w:p>
            <w:r/>
            <w:r>
              <w:t>24</w:t>
            </w:r>
          </w:p>
        </w:tc>
        <w:tc>
          <w:tcPr>
            <w:tcW w:type="dxa" w:w="4320"/>
          </w:tcPr>
          <w:p>
            <w:r/>
            <w:r>
              <w:t>Non-discrimination</w:t>
            </w:r>
          </w:p>
        </w:tc>
      </w:tr>
      <w:tr>
        <w:tc>
          <w:tcPr>
            <w:tcW w:type="dxa" w:w="4320"/>
          </w:tcPr>
          <w:p>
            <w:r/>
            <w:r>
              <w:t>25</w:t>
            </w:r>
          </w:p>
        </w:tc>
        <w:tc>
          <w:tcPr>
            <w:tcW w:type="dxa" w:w="4320"/>
          </w:tcPr>
          <w:p>
            <w:r/>
            <w:r>
              <w:t>Mutual agreement procedure</w:t>
            </w:r>
          </w:p>
        </w:tc>
      </w:tr>
      <w:tr>
        <w:tc>
          <w:tcPr>
            <w:tcW w:type="dxa" w:w="4320"/>
          </w:tcPr>
          <w:p>
            <w:r/>
            <w:r>
              <w:t>26-29</w:t>
            </w:r>
          </w:p>
        </w:tc>
        <w:tc>
          <w:tcPr>
            <w:tcW w:type="dxa" w:w="4320"/>
          </w:tcPr>
          <w:p>
            <w:r/>
            <w:r>
              <w:t>Information exchange, assistance, etc.</w:t>
            </w:r>
          </w:p>
        </w:tc>
      </w:tr>
    </w:tbl>
    <w:p/>
    <w:p>
      <w:pPr>
        <w:spacing w:before="120" w:after="120"/>
        <w:pBdr>
          <w:bottom w:val="single" w:sz="6" w:space="1" w:color="auto"/>
        </w:pBdr>
      </w:pPr>
    </w:p>
    <w:p>
      <w:pPr>
        <w:pStyle w:val="Heading2"/>
      </w:pPr>
      <w:r>
        <w:t>Key Treaty Concepts</w:t>
      </w:r>
    </w:p>
    <w:p>
      <w:pPr>
        <w:pStyle w:val="Heading3"/>
      </w:pPr>
      <w:r>
        <w:t>Article 4: Residence</w:t>
      </w:r>
    </w:p>
    <w:p>
      <w:r>
        <w:rPr>
          <w:b/>
        </w:rPr>
        <w:t>Tie-breaker for Individuals</w:t>
      </w:r>
      <w:r>
        <w:t>:</w:t>
      </w:r>
    </w:p>
    <w:p>
      <w:pPr>
        <w:pStyle w:val="ListNumber"/>
      </w:pPr>
      <w:r>
        <w:t>Permanent home</w:t>
      </w:r>
    </w:p>
    <w:p>
      <w:pPr>
        <w:pStyle w:val="ListNumber"/>
      </w:pPr>
      <w:r>
        <w:t>Centre of vital interests</w:t>
      </w:r>
    </w:p>
    <w:p>
      <w:pPr>
        <w:pStyle w:val="ListNumber"/>
      </w:pPr>
      <w:r>
        <w:t>Habitual abode</w:t>
      </w:r>
    </w:p>
    <w:p>
      <w:pPr>
        <w:pStyle w:val="ListNumber"/>
      </w:pPr>
      <w:r>
        <w:t>Nationality</w:t>
      </w:r>
    </w:p>
    <w:p>
      <w:pPr>
        <w:pStyle w:val="ListNumber"/>
      </w:pPr>
      <w:r>
        <w:t>Mutual agreement</w:t>
      </w:r>
    </w:p>
    <w:p>
      <w:r>
        <w:rPr>
          <w:b/>
        </w:rPr>
        <w:t>Tie-breaker for Companies</w:t>
      </w:r>
      <w:r>
        <w:t>:</w:t>
      </w:r>
    </w:p>
    <w:p>
      <w:pPr>
        <w:pStyle w:val="ListBullet"/>
      </w:pPr>
      <w:r>
        <w:t>Place of effective management (POEM)</w:t>
      </w:r>
    </w:p>
    <w:p>
      <w:pPr>
        <w:pStyle w:val="ListBullet"/>
      </w:pPr>
      <w:r>
        <w:t>[Note: 2017 OECD model uses MAP for companies]</w:t>
      </w:r>
    </w:p>
    <w:p>
      <w:pPr>
        <w:spacing w:before="120" w:after="120"/>
        <w:pBdr>
          <w:bottom w:val="single" w:sz="6" w:space="1" w:color="auto"/>
        </w:pBdr>
      </w:pPr>
    </w:p>
    <w:p>
      <w:pPr>
        <w:pStyle w:val="Heading3"/>
      </w:pPr>
      <w:r>
        <w:t>Article 5: Permanent Establishment</w:t>
      </w:r>
    </w:p>
    <w:p>
      <w:r>
        <w:rPr>
          <w:b/>
        </w:rPr>
        <w:t>Basic Rule</w:t>
      </w:r>
      <w:r>
        <w:t>: PE = fixed place of business through which business is carried on</w:t>
      </w:r>
    </w:p>
    <w:p>
      <w:r>
        <w:rPr>
          <w:b/>
        </w:rPr>
        <w:t>Includes</w:t>
      </w:r>
      <w:r>
        <w:t>:</w:t>
      </w:r>
    </w:p>
    <w:p>
      <w:pPr>
        <w:pStyle w:val="ListBullet"/>
      </w:pPr>
      <w:r>
        <w:t>Place of management</w:t>
      </w:r>
    </w:p>
    <w:p>
      <w:pPr>
        <w:pStyle w:val="ListBullet"/>
      </w:pPr>
      <w:r>
        <w:t>Branch</w:t>
      </w:r>
    </w:p>
    <w:p>
      <w:pPr>
        <w:pStyle w:val="ListBullet"/>
      </w:pPr>
      <w:r>
        <w:t>Office</w:t>
      </w:r>
    </w:p>
    <w:p>
      <w:pPr>
        <w:pStyle w:val="ListBullet"/>
      </w:pPr>
      <w:r>
        <w:t>Factory</w:t>
      </w:r>
    </w:p>
    <w:p>
      <w:pPr>
        <w:pStyle w:val="ListBullet"/>
      </w:pPr>
      <w:r>
        <w:t>Workshop</w:t>
      </w:r>
    </w:p>
    <w:p>
      <w:pPr>
        <w:pStyle w:val="ListBullet"/>
      </w:pPr>
      <w:r>
        <w:t>Mine, oil well, quarry</w:t>
      </w:r>
    </w:p>
    <w:p>
      <w:r>
        <w:rPr>
          <w:b/>
        </w:rPr>
        <w:t>Construction PE</w:t>
      </w:r>
      <w:r>
        <w:t>: Site lasting &gt;12 months (or treaty-specific threshold)</w:t>
      </w:r>
    </w:p>
    <w:p>
      <w:r>
        <w:rPr>
          <w:b/>
        </w:rPr>
        <w:t>Agency PE</w:t>
      </w:r>
      <w:r>
        <w:t>: Dependent agent with authority to conclude contracts</w:t>
      </w:r>
    </w:p>
    <w:p>
      <w:r>
        <w:rPr>
          <w:b/>
        </w:rPr>
        <w:t>Exclusions</w:t>
      </w:r>
      <w:r>
        <w:t xml:space="preserve"> (Article 5(4)):</w:t>
      </w:r>
    </w:p>
    <w:p>
      <w:pPr>
        <w:pStyle w:val="ListBullet"/>
      </w:pPr>
      <w:r>
        <w:t>Storage facilities</w:t>
      </w:r>
    </w:p>
    <w:p>
      <w:pPr>
        <w:pStyle w:val="ListBullet"/>
      </w:pPr>
      <w:r>
        <w:t>Stock for display</w:t>
      </w:r>
    </w:p>
    <w:p>
      <w:pPr>
        <w:pStyle w:val="ListBullet"/>
      </w:pPr>
      <w:r>
        <w:t>Purchasing office</w:t>
      </w:r>
    </w:p>
    <w:p>
      <w:pPr>
        <w:pStyle w:val="ListBullet"/>
      </w:pPr>
      <w:r>
        <w:t>Preparatory/auxiliary activities</w:t>
      </w:r>
    </w:p>
    <w:p>
      <w:pPr>
        <w:spacing w:before="120" w:after="120"/>
        <w:pBdr>
          <w:bottom w:val="single" w:sz="6" w:space="1" w:color="auto"/>
        </w:pBdr>
      </w:pPr>
    </w:p>
    <w:p>
      <w:pPr>
        <w:pStyle w:val="Heading3"/>
      </w:pPr>
      <w:r>
        <w:t>Articles 6-21: Taxing Rights 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Income Type</w:t>
            </w:r>
          </w:p>
        </w:tc>
        <w:tc>
          <w:tcPr>
            <w:tcW w:type="dxa" w:w="2160"/>
          </w:tcPr>
          <w:p>
            <w:r>
              <w:rPr>
                <w:b/>
              </w:rPr>
            </w:r>
            <w:r>
              <w:rPr>
                <w:b/>
              </w:rPr>
              <w:t>Article</w:t>
            </w:r>
          </w:p>
        </w:tc>
        <w:tc>
          <w:tcPr>
            <w:tcW w:type="dxa" w:w="2160"/>
          </w:tcPr>
          <w:p>
            <w:r>
              <w:rPr>
                <w:b/>
              </w:rPr>
            </w:r>
            <w:r>
              <w:rPr>
                <w:b/>
              </w:rPr>
              <w:t>Source State Right</w:t>
            </w:r>
          </w:p>
        </w:tc>
        <w:tc>
          <w:tcPr>
            <w:tcW w:type="dxa" w:w="2160"/>
          </w:tcPr>
          <w:p>
            <w:r>
              <w:rPr>
                <w:b/>
              </w:rPr>
            </w:r>
            <w:r>
              <w:rPr>
                <w:b/>
              </w:rPr>
              <w:t>Residence State</w:t>
            </w:r>
          </w:p>
        </w:tc>
      </w:tr>
      <w:tr>
        <w:tc>
          <w:tcPr>
            <w:tcW w:type="dxa" w:w="2160"/>
          </w:tcPr>
          <w:p>
            <w:r/>
            <w:r>
              <w:t>Immovable property</w:t>
            </w:r>
          </w:p>
        </w:tc>
        <w:tc>
          <w:tcPr>
            <w:tcW w:type="dxa" w:w="2160"/>
          </w:tcPr>
          <w:p>
            <w:r/>
            <w:r>
              <w:t>6</w:t>
            </w:r>
          </w:p>
        </w:tc>
        <w:tc>
          <w:tcPr>
            <w:tcW w:type="dxa" w:w="2160"/>
          </w:tcPr>
          <w:p>
            <w:r/>
            <w:r>
              <w:t>Full taxation</w:t>
            </w:r>
          </w:p>
        </w:tc>
        <w:tc>
          <w:tcPr>
            <w:tcW w:type="dxa" w:w="2160"/>
          </w:tcPr>
          <w:p>
            <w:r/>
            <w:r>
              <w:t>Credit/exempt</w:t>
            </w:r>
          </w:p>
        </w:tc>
      </w:tr>
      <w:tr>
        <w:tc>
          <w:tcPr>
            <w:tcW w:type="dxa" w:w="2160"/>
          </w:tcPr>
          <w:p>
            <w:r/>
            <w:r>
              <w:t>Business profits</w:t>
            </w:r>
          </w:p>
        </w:tc>
        <w:tc>
          <w:tcPr>
            <w:tcW w:type="dxa" w:w="2160"/>
          </w:tcPr>
          <w:p>
            <w:r/>
            <w:r>
              <w:t>7</w:t>
            </w:r>
          </w:p>
        </w:tc>
        <w:tc>
          <w:tcPr>
            <w:tcW w:type="dxa" w:w="2160"/>
          </w:tcPr>
          <w:p>
            <w:r/>
            <w:r>
              <w:t>Only if PE</w:t>
            </w:r>
          </w:p>
        </w:tc>
        <w:tc>
          <w:tcPr>
            <w:tcW w:type="dxa" w:w="2160"/>
          </w:tcPr>
          <w:p>
            <w:r/>
            <w:r>
              <w:t>Full (with relief)</w:t>
            </w:r>
          </w:p>
        </w:tc>
      </w:tr>
      <w:tr>
        <w:tc>
          <w:tcPr>
            <w:tcW w:type="dxa" w:w="2160"/>
          </w:tcPr>
          <w:p>
            <w:r/>
            <w:r>
              <w:t>Shipping/air transport</w:t>
            </w:r>
          </w:p>
        </w:tc>
        <w:tc>
          <w:tcPr>
            <w:tcW w:type="dxa" w:w="2160"/>
          </w:tcPr>
          <w:p>
            <w:r/>
            <w:r>
              <w:t>8</w:t>
            </w:r>
          </w:p>
        </w:tc>
        <w:tc>
          <w:tcPr>
            <w:tcW w:type="dxa" w:w="2160"/>
          </w:tcPr>
          <w:p>
            <w:r/>
            <w:r>
              <w:t>Usually exemption</w:t>
            </w:r>
          </w:p>
        </w:tc>
        <w:tc>
          <w:tcPr>
            <w:tcW w:type="dxa" w:w="2160"/>
          </w:tcPr>
          <w:p>
            <w:r/>
            <w:r>
              <w:t>Exclusive</w:t>
            </w:r>
          </w:p>
        </w:tc>
      </w:tr>
      <w:tr>
        <w:tc>
          <w:tcPr>
            <w:tcW w:type="dxa" w:w="2160"/>
          </w:tcPr>
          <w:p>
            <w:r/>
            <w:r>
              <w:t>Associated enterprises</w:t>
            </w:r>
          </w:p>
        </w:tc>
        <w:tc>
          <w:tcPr>
            <w:tcW w:type="dxa" w:w="2160"/>
          </w:tcPr>
          <w:p>
            <w:r/>
            <w:r>
              <w:t>9</w:t>
            </w:r>
          </w:p>
        </w:tc>
        <w:tc>
          <w:tcPr>
            <w:tcW w:type="dxa" w:w="2160"/>
          </w:tcPr>
          <w:p>
            <w:r/>
            <w:r>
              <w:t>Arm's length adjustment</w:t>
            </w:r>
          </w:p>
        </w:tc>
        <w:tc>
          <w:tcPr>
            <w:tcW w:type="dxa" w:w="2160"/>
          </w:tcPr>
          <w:p>
            <w:r/>
            <w:r>
              <w:t>Corresponding adjustment</w:t>
            </w:r>
          </w:p>
        </w:tc>
      </w:tr>
      <w:tr>
        <w:tc>
          <w:tcPr>
            <w:tcW w:type="dxa" w:w="2160"/>
          </w:tcPr>
          <w:p>
            <w:r/>
            <w:r>
              <w:t>Dividends</w:t>
            </w:r>
          </w:p>
        </w:tc>
        <w:tc>
          <w:tcPr>
            <w:tcW w:type="dxa" w:w="2160"/>
          </w:tcPr>
          <w:p>
            <w:r/>
            <w:r>
              <w:t>10</w:t>
            </w:r>
          </w:p>
        </w:tc>
        <w:tc>
          <w:tcPr>
            <w:tcW w:type="dxa" w:w="2160"/>
          </w:tcPr>
          <w:p>
            <w:r/>
            <w:r>
              <w:t>Limited (5%/15%)</w:t>
            </w:r>
          </w:p>
        </w:tc>
        <w:tc>
          <w:tcPr>
            <w:tcW w:type="dxa" w:w="2160"/>
          </w:tcPr>
          <w:p>
            <w:r/>
            <w:r>
              <w:t>Credit</w:t>
            </w:r>
          </w:p>
        </w:tc>
      </w:tr>
      <w:tr>
        <w:tc>
          <w:tcPr>
            <w:tcW w:type="dxa" w:w="2160"/>
          </w:tcPr>
          <w:p>
            <w:r/>
            <w:r>
              <w:t>Interest</w:t>
            </w:r>
          </w:p>
        </w:tc>
        <w:tc>
          <w:tcPr>
            <w:tcW w:type="dxa" w:w="2160"/>
          </w:tcPr>
          <w:p>
            <w:r/>
            <w:r>
              <w:t>11</w:t>
            </w:r>
          </w:p>
        </w:tc>
        <w:tc>
          <w:tcPr>
            <w:tcW w:type="dxa" w:w="2160"/>
          </w:tcPr>
          <w:p>
            <w:r/>
            <w:r>
              <w:t>Limited (often 10%)</w:t>
            </w:r>
          </w:p>
        </w:tc>
        <w:tc>
          <w:tcPr>
            <w:tcW w:type="dxa" w:w="2160"/>
          </w:tcPr>
          <w:p>
            <w:r/>
            <w:r>
              <w:t>Credit</w:t>
            </w:r>
          </w:p>
        </w:tc>
      </w:tr>
      <w:tr>
        <w:tc>
          <w:tcPr>
            <w:tcW w:type="dxa" w:w="2160"/>
          </w:tcPr>
          <w:p>
            <w:r/>
            <w:r>
              <w:t>Royalties</w:t>
            </w:r>
          </w:p>
        </w:tc>
        <w:tc>
          <w:tcPr>
            <w:tcW w:type="dxa" w:w="2160"/>
          </w:tcPr>
          <w:p>
            <w:r/>
            <w:r>
              <w:t>12</w:t>
            </w:r>
          </w:p>
        </w:tc>
        <w:tc>
          <w:tcPr>
            <w:tcW w:type="dxa" w:w="2160"/>
          </w:tcPr>
          <w:p>
            <w:r/>
            <w:r>
              <w:t>Limited/nil</w:t>
            </w:r>
          </w:p>
        </w:tc>
        <w:tc>
          <w:tcPr>
            <w:tcW w:type="dxa" w:w="2160"/>
          </w:tcPr>
          <w:p>
            <w:r/>
            <w:r>
              <w:t>Credit</w:t>
            </w:r>
          </w:p>
        </w:tc>
      </w:tr>
      <w:tr>
        <w:tc>
          <w:tcPr>
            <w:tcW w:type="dxa" w:w="2160"/>
          </w:tcPr>
          <w:p>
            <w:r/>
            <w:r>
              <w:t>Capital gains</w:t>
            </w:r>
          </w:p>
        </w:tc>
        <w:tc>
          <w:tcPr>
            <w:tcW w:type="dxa" w:w="2160"/>
          </w:tcPr>
          <w:p>
            <w:r/>
            <w:r>
              <w:t>13</w:t>
            </w:r>
          </w:p>
        </w:tc>
        <w:tc>
          <w:tcPr>
            <w:tcW w:type="dxa" w:w="2160"/>
          </w:tcPr>
          <w:p>
            <w:r/>
            <w:r>
              <w:t>Depends on asset</w:t>
            </w:r>
          </w:p>
        </w:tc>
        <w:tc>
          <w:tcPr>
            <w:tcW w:type="dxa" w:w="2160"/>
          </w:tcPr>
          <w:p>
            <w:r/>
            <w:r>
              <w:t>Credit</w:t>
            </w:r>
          </w:p>
        </w:tc>
      </w:tr>
      <w:tr>
        <w:tc>
          <w:tcPr>
            <w:tcW w:type="dxa" w:w="2160"/>
          </w:tcPr>
          <w:p>
            <w:r/>
            <w:r>
              <w:t>Employment income</w:t>
            </w:r>
          </w:p>
        </w:tc>
        <w:tc>
          <w:tcPr>
            <w:tcW w:type="dxa" w:w="2160"/>
          </w:tcPr>
          <w:p>
            <w:r/>
            <w:r>
              <w:t>15</w:t>
            </w:r>
          </w:p>
        </w:tc>
        <w:tc>
          <w:tcPr>
            <w:tcW w:type="dxa" w:w="2160"/>
          </w:tcPr>
          <w:p>
            <w:r/>
            <w:r>
              <w:t>If &gt;183 days or employer PE</w:t>
            </w:r>
          </w:p>
        </w:tc>
        <w:tc>
          <w:tcPr>
            <w:tcW w:type="dxa" w:w="2160"/>
          </w:tcPr>
          <w:p>
            <w:r/>
            <w:r>
              <w:t>Credit</w:t>
            </w:r>
          </w:p>
        </w:tc>
      </w:tr>
      <w:tr>
        <w:tc>
          <w:tcPr>
            <w:tcW w:type="dxa" w:w="2160"/>
          </w:tcPr>
          <w:p>
            <w:r/>
            <w:r>
              <w:t>Directors' fees</w:t>
            </w:r>
          </w:p>
        </w:tc>
        <w:tc>
          <w:tcPr>
            <w:tcW w:type="dxa" w:w="2160"/>
          </w:tcPr>
          <w:p>
            <w:r/>
            <w:r>
              <w:t>16</w:t>
            </w:r>
          </w:p>
        </w:tc>
        <w:tc>
          <w:tcPr>
            <w:tcW w:type="dxa" w:w="2160"/>
          </w:tcPr>
          <w:p>
            <w:r/>
            <w:r>
              <w:t>Company state</w:t>
            </w:r>
          </w:p>
        </w:tc>
        <w:tc>
          <w:tcPr>
            <w:tcW w:type="dxa" w:w="2160"/>
          </w:tcPr>
          <w:p>
            <w:r/>
            <w:r>
              <w:t>Credit</w:t>
            </w:r>
          </w:p>
        </w:tc>
      </w:tr>
      <w:tr>
        <w:tc>
          <w:tcPr>
            <w:tcW w:type="dxa" w:w="2160"/>
          </w:tcPr>
          <w:p>
            <w:r/>
            <w:r>
              <w:t>Pensions</w:t>
            </w:r>
          </w:p>
        </w:tc>
        <w:tc>
          <w:tcPr>
            <w:tcW w:type="dxa" w:w="2160"/>
          </w:tcPr>
          <w:p>
            <w:r/>
            <w:r>
              <w:t>18</w:t>
            </w:r>
          </w:p>
        </w:tc>
        <w:tc>
          <w:tcPr>
            <w:tcW w:type="dxa" w:w="2160"/>
          </w:tcPr>
          <w:p>
            <w:r/>
            <w:r>
              <w:t>Usually residence only</w:t>
            </w:r>
          </w:p>
        </w:tc>
        <w:tc>
          <w:tcPr>
            <w:tcW w:type="dxa" w:w="2160"/>
          </w:tcPr>
          <w:p>
            <w:r/>
            <w:r>
              <w:t>Exclusive</w:t>
            </w:r>
          </w:p>
        </w:tc>
      </w:tr>
    </w:tbl>
    <w:p/>
    <w:p>
      <w:pPr>
        <w:spacing w:before="120" w:after="120"/>
        <w:pBdr>
          <w:bottom w:val="single" w:sz="6" w:space="1" w:color="auto"/>
        </w:pBdr>
      </w:pPr>
    </w:p>
    <w:p>
      <w:pPr>
        <w:pStyle w:val="Heading2"/>
      </w:pPr>
      <w:r>
        <w:t>Treaty Application Framework</w:t>
      </w:r>
    </w:p>
    <w:p>
      <w:pPr>
        <w:pStyle w:val="Heading3"/>
      </w:pPr>
      <w:r>
        <w:t>Step 1: Determine Treaty Applicability</w:t>
      </w:r>
    </w:p>
    <w:p>
      <w:pPr>
        <w:pStyle w:val="ListBullet"/>
      </w:pPr>
      <w:r>
        <w:t>Does a treaty exist between the countries?</w:t>
      </w:r>
    </w:p>
    <w:p>
      <w:pPr>
        <w:pStyle w:val="ListBullet"/>
      </w:pPr>
      <w:r>
        <w:t>Does it cover the taxpayer? (Article 1)</w:t>
      </w:r>
    </w:p>
    <w:p>
      <w:pPr>
        <w:pStyle w:val="ListBullet"/>
      </w:pPr>
      <w:r>
        <w:t>Does it cover this tax? (Article 2)</w:t>
      </w:r>
    </w:p>
    <w:p>
      <w:pPr>
        <w:pStyle w:val="Heading3"/>
      </w:pPr>
      <w:r>
        <w:t>Step 2: Resolve Residence</w:t>
      </w:r>
    </w:p>
    <w:p>
      <w:pPr>
        <w:pStyle w:val="ListBullet"/>
      </w:pPr>
      <w:r>
        <w:t>Is the person resident in one or both states?</w:t>
      </w:r>
    </w:p>
    <w:p>
      <w:pPr>
        <w:pStyle w:val="ListBullet"/>
      </w:pPr>
      <w:r>
        <w:t>If dual resident, apply tie-breaker (Article 4)</w:t>
      </w:r>
    </w:p>
    <w:p>
      <w:pPr>
        <w:pStyle w:val="Heading3"/>
      </w:pPr>
      <w:r>
        <w:t>Step 3: Characterise the Income</w:t>
      </w:r>
    </w:p>
    <w:p>
      <w:pPr>
        <w:pStyle w:val="ListBullet"/>
      </w:pPr>
      <w:r>
        <w:t>What type of income is it?</w:t>
      </w:r>
    </w:p>
    <w:p>
      <w:pPr>
        <w:pStyle w:val="ListBullet"/>
      </w:pPr>
      <w:r>
        <w:t>Which article applies?</w:t>
      </w:r>
    </w:p>
    <w:p>
      <w:pPr>
        <w:pStyle w:val="Heading3"/>
      </w:pPr>
      <w:r>
        <w:t>Step 4: Allocate Taxing Rights</w:t>
      </w:r>
    </w:p>
    <w:p>
      <w:pPr>
        <w:pStyle w:val="ListBullet"/>
      </w:pPr>
      <w:r>
        <w:t>Does source state have any right to tax?</w:t>
      </w:r>
    </w:p>
    <w:p>
      <w:pPr>
        <w:pStyle w:val="ListBullet"/>
      </w:pPr>
      <w:r>
        <w:t>Is there a rate limitation?</w:t>
      </w:r>
    </w:p>
    <w:p>
      <w:pPr>
        <w:pStyle w:val="Heading3"/>
      </w:pPr>
      <w:r>
        <w:t>Step 5: Determine Relief Method</w:t>
      </w:r>
    </w:p>
    <w:p>
      <w:pPr>
        <w:pStyle w:val="ListBullet"/>
      </w:pPr>
      <w:r>
        <w:t>Article 23A (exemption) or 23B (credit)?</w:t>
      </w:r>
    </w:p>
    <w:p>
      <w:pPr>
        <w:pStyle w:val="ListBullet"/>
      </w:pPr>
      <w:r>
        <w:t>What relief does residence state give?</w:t>
      </w:r>
    </w:p>
    <w:p>
      <w:pPr>
        <w:spacing w:before="120" w:after="120"/>
        <w:pBdr>
          <w:bottom w:val="single" w:sz="6" w:space="1" w:color="auto"/>
        </w:pBdr>
      </w:pPr>
    </w:p>
    <w:p>
      <w:pPr>
        <w:pStyle w:val="Heading2"/>
      </w:pPr>
      <w:r>
        <w:t>Treaty Navigation Exercises</w:t>
      </w:r>
    </w:p>
    <w:p>
      <w:pPr>
        <w:pStyle w:val="Heading3"/>
      </w:pPr>
      <w:r>
        <w:t>Exercise 3.6.1: Dividend Withholding</w:t>
      </w:r>
    </w:p>
    <w:p>
      <w:r>
        <w:rPr>
          <w:b/>
        </w:rPr>
        <w:t>Scenario</w:t>
      </w:r>
      <w:r>
        <w:t>: UKCo receives dividends of £100,000 from FrenchCo. UKCo owns 30% of FrenchCo.</w:t>
      </w:r>
    </w:p>
    <w:p>
      <w:r>
        <w:rPr>
          <w:b/>
        </w:rPr>
        <w:t>Task</w:t>
      </w:r>
      <w:r>
        <w:t>: Determine the withholding tax position under the UK-France treaty.</w:t>
      </w:r>
    </w:p>
    <w:p>
      <w:r>
        <w:rPr>
          <w:b/>
        </w:rPr>
        <w:t>Answer</w:t>
      </w:r>
      <w:r>
        <w:t>:</w:t>
      </w:r>
    </w:p>
    <w:p>
      <w:pPr>
        <w:shd w:fill="F0F0F0"/>
        <w:spacing w:after="0" w:line="240" w:lineRule="auto"/>
      </w:pPr>
      <w:r>
        <w:rPr>
          <w:rFonts w:ascii="Courier New" w:hAnsi="Courier New"/>
          <w:sz w:val="20"/>
        </w:rPr>
        <w:t>Step 1: UK-France DTA applies</w:t>
      </w:r>
    </w:p>
    <w:p>
      <w:pPr>
        <w:shd w:fill="F0F0F0"/>
        <w:spacing w:after="0" w:line="240" w:lineRule="auto"/>
      </w:pPr>
      <w:r>
        <w:rPr>
          <w:rFonts w:ascii="Courier New" w:hAnsi="Courier New"/>
          <w:sz w:val="20"/>
        </w:rPr>
        <w:t>Step 2: UKCo is UK resident, FrenchCo is French resident</w:t>
      </w:r>
    </w:p>
    <w:p>
      <w:pPr>
        <w:shd w:fill="F0F0F0"/>
        <w:spacing w:after="0" w:line="240" w:lineRule="auto"/>
      </w:pPr>
      <w:r>
        <w:rPr>
          <w:rFonts w:ascii="Courier New" w:hAnsi="Courier New"/>
          <w:sz w:val="20"/>
        </w:rPr>
        <w:t>Step 3: This is dividend income - Article 10</w:t>
      </w:r>
    </w:p>
    <w:p>
      <w:pPr>
        <w:shd w:fill="F0F0F0"/>
        <w:spacing w:after="0" w:line="240" w:lineRule="auto"/>
      </w:pPr>
      <w:r>
        <w:rPr>
          <w:rFonts w:ascii="Courier New" w:hAnsi="Courier New"/>
          <w:sz w:val="20"/>
        </w:rPr>
        <w:t>Step 4: Article 10(2) - Beneficial owner holding ≥10% = 0% WHT</w:t>
      </w:r>
    </w:p>
    <w:p>
      <w:pPr>
        <w:shd w:fill="F0F0F0"/>
        <w:spacing w:after="0" w:line="240" w:lineRule="auto"/>
      </w:pPr>
      <w:r>
        <w:rPr>
          <w:rFonts w:ascii="Courier New" w:hAnsi="Courier New"/>
          <w:sz w:val="20"/>
        </w:rPr>
        <w:t xml:space="preserve">        (UK-France treaty - check specific provisions)</w:t>
      </w:r>
    </w:p>
    <w:p>
      <w:pPr>
        <w:shd w:fill="F0F0F0"/>
        <w:spacing w:after="0" w:line="240" w:lineRule="auto"/>
      </w:pPr>
      <w:r>
        <w:rPr>
          <w:rFonts w:ascii="Courier New" w:hAnsi="Courier New"/>
          <w:sz w:val="20"/>
        </w:rPr>
        <w:t>Step 5: UK exempts foreign dividends (CTA 2009 Part 9A)</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Result: No French WHT (or reduced rate), UK exemption applies</w:t>
      </w:r>
    </w:p>
    <w:p/>
    <w:p>
      <w:pPr>
        <w:spacing w:before="120" w:after="120"/>
        <w:pBdr>
          <w:bottom w:val="single" w:sz="6" w:space="1" w:color="auto"/>
        </w:pBdr>
      </w:pPr>
    </w:p>
    <w:p>
      <w:pPr>
        <w:pStyle w:val="Heading3"/>
      </w:pPr>
      <w:r>
        <w:t>Exercise 3.6.2: Employment Income</w:t>
      </w:r>
    </w:p>
    <w:p>
      <w:r>
        <w:rPr>
          <w:b/>
        </w:rPr>
        <w:t>Scenario</w:t>
      </w:r>
      <w:r>
        <w:t>: Klaus, a German resident, works for GermanCo but is assigned to the UK office. In 2023/24:</w:t>
      </w:r>
    </w:p>
    <w:p>
      <w:pPr>
        <w:pStyle w:val="ListBullet"/>
      </w:pPr>
      <w:r>
        <w:t>UK days: 100</w:t>
      </w:r>
    </w:p>
    <w:p>
      <w:pPr>
        <w:pStyle w:val="ListBullet"/>
      </w:pPr>
      <w:r>
        <w:t>Salary paid by GermanCo from Germany</w:t>
      </w:r>
    </w:p>
    <w:p>
      <w:pPr>
        <w:pStyle w:val="ListBullet"/>
      </w:pPr>
      <w:r>
        <w:t>No UK PE of GermanCo</w:t>
      </w:r>
    </w:p>
    <w:p>
      <w:r>
        <w:rPr>
          <w:b/>
        </w:rPr>
        <w:t>Task</w:t>
      </w:r>
      <w:r>
        <w:t>: Which state can tax Klaus's UK employment income?</w:t>
      </w:r>
    </w:p>
    <w:p>
      <w:r>
        <w:rPr>
          <w:b/>
        </w:rPr>
        <w:t>Answer</w:t>
      </w:r>
      <w:r>
        <w:t>:</w:t>
      </w:r>
    </w:p>
    <w:p>
      <w:pPr>
        <w:shd w:fill="F0F0F0"/>
        <w:spacing w:after="0" w:line="240" w:lineRule="auto"/>
      </w:pPr>
      <w:r>
        <w:rPr>
          <w:rFonts w:ascii="Courier New" w:hAnsi="Courier New"/>
          <w:sz w:val="20"/>
        </w:rPr>
        <w:t>Step 1: UK-Germany DTA applies</w:t>
      </w:r>
    </w:p>
    <w:p>
      <w:pPr>
        <w:shd w:fill="F0F0F0"/>
        <w:spacing w:after="0" w:line="240" w:lineRule="auto"/>
      </w:pPr>
      <w:r>
        <w:rPr>
          <w:rFonts w:ascii="Courier New" w:hAnsi="Courier New"/>
          <w:sz w:val="20"/>
        </w:rPr>
        <w:t>Step 2: Klaus is German resident under Article 4</w:t>
      </w:r>
    </w:p>
    <w:p>
      <w:pPr>
        <w:shd w:fill="F0F0F0"/>
        <w:spacing w:after="0" w:line="240" w:lineRule="auto"/>
      </w:pPr>
      <w:r>
        <w:rPr>
          <w:rFonts w:ascii="Courier New" w:hAnsi="Courier New"/>
          <w:sz w:val="20"/>
        </w:rPr>
        <w:t>Step 3: Employment income - Article 15</w:t>
      </w:r>
    </w:p>
    <w:p>
      <w:pPr>
        <w:shd w:fill="F0F0F0"/>
        <w:spacing w:after="0" w:line="240" w:lineRule="auto"/>
      </w:pPr>
      <w:r>
        <w:rPr>
          <w:rFonts w:ascii="Courier New" w:hAnsi="Courier New"/>
          <w:sz w:val="20"/>
        </w:rPr>
        <w:t>Step 4: Article 15(2) exemption test:</w:t>
      </w:r>
    </w:p>
    <w:p>
      <w:pPr>
        <w:shd w:fill="F0F0F0"/>
        <w:spacing w:after="0" w:line="240" w:lineRule="auto"/>
      </w:pPr>
      <w:r>
        <w:rPr>
          <w:rFonts w:ascii="Courier New" w:hAnsi="Courier New"/>
          <w:sz w:val="20"/>
        </w:rPr>
        <w:t xml:space="preserve">        (a) Present in UK ≤183 days in any 12-month period? YES (100 days)</w:t>
      </w:r>
    </w:p>
    <w:p>
      <w:pPr>
        <w:shd w:fill="F0F0F0"/>
        <w:spacing w:after="0" w:line="240" w:lineRule="auto"/>
      </w:pPr>
      <w:r>
        <w:rPr>
          <w:rFonts w:ascii="Courier New" w:hAnsi="Courier New"/>
          <w:sz w:val="20"/>
        </w:rPr>
        <w:t xml:space="preserve">        (b) Remuneration paid by non-UK resident employer? YES</w:t>
      </w:r>
    </w:p>
    <w:p>
      <w:pPr>
        <w:shd w:fill="F0F0F0"/>
        <w:spacing w:after="0" w:line="240" w:lineRule="auto"/>
      </w:pPr>
      <w:r>
        <w:rPr>
          <w:rFonts w:ascii="Courier New" w:hAnsi="Courier New"/>
          <w:sz w:val="20"/>
        </w:rPr>
        <w:t xml:space="preserve">        (c) Remuneration not borne by UK PE? YES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All three conditions met - Article 15(2) exemption applies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Result: ONLY Germany can tax Klaus's employment income.</w:t>
      </w:r>
    </w:p>
    <w:p>
      <w:pPr>
        <w:shd w:fill="F0F0F0"/>
        <w:spacing w:after="0" w:line="240" w:lineRule="auto"/>
      </w:pPr>
      <w:r>
        <w:rPr>
          <w:rFonts w:ascii="Courier New" w:hAnsi="Courier New"/>
          <w:sz w:val="20"/>
        </w:rPr>
        <w:t>UK has no taxing rights under the treaty.</w:t>
      </w:r>
    </w:p>
    <w:p/>
    <w:p>
      <w:pPr>
        <w:spacing w:before="120" w:after="120"/>
        <w:pBdr>
          <w:bottom w:val="single" w:sz="6" w:space="1" w:color="auto"/>
        </w:pBdr>
      </w:pPr>
    </w:p>
    <w:p>
      <w:pPr>
        <w:pStyle w:val="Heading3"/>
      </w:pPr>
      <w:r>
        <w:t>Exercise 3.6.3: Permanent Establishment</w:t>
      </w:r>
    </w:p>
    <w:p>
      <w:r>
        <w:rPr>
          <w:b/>
        </w:rPr>
        <w:t>Scenario</w:t>
      </w:r>
      <w:r>
        <w:t>: USCo has a UK sales representative who:</w:t>
      </w:r>
    </w:p>
    <w:p>
      <w:pPr>
        <w:pStyle w:val="ListBullet"/>
      </w:pPr>
      <w:r>
        <w:t>Works from a UK home office</w:t>
      </w:r>
    </w:p>
    <w:p>
      <w:pPr>
        <w:pStyle w:val="ListBullet"/>
      </w:pPr>
      <w:r>
        <w:t>Negotiates and concludes contracts with UK customers</w:t>
      </w:r>
    </w:p>
    <w:p>
      <w:pPr>
        <w:pStyle w:val="ListBullet"/>
      </w:pPr>
      <w:r>
        <w:t>Reports to US management</w:t>
      </w:r>
    </w:p>
    <w:p>
      <w:r>
        <w:rPr>
          <w:b/>
        </w:rPr>
        <w:t>Task</w:t>
      </w:r>
      <w:r>
        <w:t>: Does USCo have a UK PE under the UK-US treaty?</w:t>
      </w:r>
    </w:p>
    <w:p>
      <w:r>
        <w:rPr>
          <w:b/>
        </w:rPr>
        <w:t>Answer</w:t>
      </w:r>
      <w:r>
        <w:t>:</w:t>
      </w:r>
    </w:p>
    <w:p>
      <w:pPr>
        <w:shd w:fill="F0F0F0"/>
        <w:spacing w:after="0" w:line="240" w:lineRule="auto"/>
      </w:pPr>
      <w:r>
        <w:rPr>
          <w:rFonts w:ascii="Courier New" w:hAnsi="Courier New"/>
          <w:sz w:val="20"/>
        </w:rPr>
        <w:t>Article 5 Analysis: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Fixed Place PE (Article 5(1))?</w:t>
      </w:r>
    </w:p>
    <w:p>
      <w:pPr>
        <w:shd w:fill="F0F0F0"/>
        <w:spacing w:after="0" w:line="240" w:lineRule="auto"/>
      </w:pPr>
      <w:r>
        <w:rPr>
          <w:rFonts w:ascii="Courier New" w:hAnsi="Courier New"/>
          <w:sz w:val="20"/>
        </w:rPr>
        <w:t>- Home office could be fixed place</w:t>
      </w:r>
    </w:p>
    <w:p>
      <w:pPr>
        <w:shd w:fill="F0F0F0"/>
        <w:spacing w:after="0" w:line="240" w:lineRule="auto"/>
      </w:pPr>
      <w:r>
        <w:rPr>
          <w:rFonts w:ascii="Courier New" w:hAnsi="Courier New"/>
          <w:sz w:val="20"/>
        </w:rPr>
        <w:t>- But is it "at the disposal of" USCo?</w:t>
      </w:r>
    </w:p>
    <w:p>
      <w:pPr>
        <w:shd w:fill="F0F0F0"/>
        <w:spacing w:after="0" w:line="240" w:lineRule="auto"/>
      </w:pPr>
      <w:r>
        <w:rPr>
          <w:rFonts w:ascii="Courier New" w:hAnsi="Courier New"/>
          <w:sz w:val="20"/>
        </w:rPr>
        <w:t>- Likely not a fixed place PE alone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Agency PE (Article 5(5))?</w:t>
      </w:r>
    </w:p>
    <w:p>
      <w:pPr>
        <w:shd w:fill="F0F0F0"/>
        <w:spacing w:after="0" w:line="240" w:lineRule="auto"/>
      </w:pPr>
      <w:r>
        <w:rPr>
          <w:rFonts w:ascii="Courier New" w:hAnsi="Courier New"/>
          <w:sz w:val="20"/>
        </w:rPr>
        <w:t>- Is the representative a dependent agent? YES (exclusive)</w:t>
      </w:r>
    </w:p>
    <w:p>
      <w:pPr>
        <w:shd w:fill="F0F0F0"/>
        <w:spacing w:after="0" w:line="240" w:lineRule="auto"/>
      </w:pPr>
      <w:r>
        <w:rPr>
          <w:rFonts w:ascii="Courier New" w:hAnsi="Courier New"/>
          <w:sz w:val="20"/>
        </w:rPr>
        <w:t>- Does he have authority to conclude contracts? YES</w:t>
      </w:r>
    </w:p>
    <w:p>
      <w:pPr>
        <w:shd w:fill="F0F0F0"/>
        <w:spacing w:after="0" w:line="240" w:lineRule="auto"/>
      </w:pPr>
      <w:r>
        <w:rPr>
          <w:rFonts w:ascii="Courier New" w:hAnsi="Courier New"/>
          <w:sz w:val="20"/>
        </w:rPr>
        <w:t>- Does he habitually exercise that authority? YES (regular sales)</w:t>
      </w:r>
    </w:p>
    <w:p>
      <w:pPr>
        <w:shd w:fill="F0F0F0"/>
        <w:spacing w:after="0" w:line="240" w:lineRule="auto"/>
      </w:pPr>
      <w:r>
        <w:rPr>
          <w:rFonts w:ascii="Courier New" w:hAnsi="Courier New"/>
          <w:sz w:val="20"/>
        </w:rPr>
        <w:t>- Article 5(6) exclusion? NO - not independent agent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Conclusion: USCo has a UK PE through its dependent agent.</w:t>
      </w:r>
    </w:p>
    <w:p>
      <w:pPr>
        <w:shd w:fill="F0F0F0"/>
        <w:spacing w:after="0" w:line="240" w:lineRule="auto"/>
      </w:pPr>
      <w:r>
        <w:rPr>
          <w:rFonts w:ascii="Courier New" w:hAnsi="Courier New"/>
          <w:sz w:val="20"/>
        </w:rPr>
        <w:t>UK can tax profits attributable to the PE under Article 7.</w:t>
      </w:r>
    </w:p>
    <w:p/>
    <w:p>
      <w:pPr>
        <w:spacing w:before="120" w:after="120"/>
        <w:pBdr>
          <w:bottom w:val="single" w:sz="6" w:space="1" w:color="auto"/>
        </w:pBdr>
      </w:pPr>
    </w:p>
    <w:p>
      <w:pPr>
        <w:pStyle w:val="Heading2"/>
      </w:pPr>
      <w:r>
        <w:t>Treaty Interpretation Principles</w:t>
      </w:r>
    </w:p>
    <w:p>
      <w:pPr>
        <w:pStyle w:val="Heading3"/>
      </w:pPr>
      <w:r>
        <w:t>Vienna Convention Rules</w:t>
      </w:r>
    </w:p>
    <w:p>
      <w:pPr>
        <w:pStyle w:val="ListNumber"/>
      </w:pPr>
      <w:r>
        <w:rPr>
          <w:b/>
        </w:rPr>
        <w:t>Ordinary meaning</w:t>
      </w:r>
      <w:r>
        <w:t xml:space="preserve"> of terms in context</w:t>
      </w:r>
    </w:p>
    <w:p>
      <w:pPr>
        <w:pStyle w:val="ListNumber"/>
      </w:pPr>
      <w:r>
        <w:rPr>
          <w:b/>
        </w:rPr>
        <w:t>Object and purpose</w:t>
      </w:r>
      <w:r>
        <w:t xml:space="preserve"> of the treaty</w:t>
      </w:r>
    </w:p>
    <w:p>
      <w:pPr>
        <w:pStyle w:val="ListNumber"/>
      </w:pPr>
      <w:r>
        <w:rPr>
          <w:b/>
        </w:rPr>
        <w:t>Subsequent practice</w:t>
      </w:r>
      <w:r>
        <w:t xml:space="preserve"> of the parties</w:t>
      </w:r>
    </w:p>
    <w:p>
      <w:pPr>
        <w:pStyle w:val="ListNumber"/>
      </w:pPr>
      <w:r>
        <w:rPr>
          <w:b/>
        </w:rPr>
        <w:t>OECD Commentary</w:t>
      </w:r>
      <w:r>
        <w:t xml:space="preserve"> (persuasive but not binding)</w:t>
      </w:r>
    </w:p>
    <w:p>
      <w:pPr>
        <w:pStyle w:val="Heading3"/>
      </w:pPr>
      <w:r>
        <w:t>Key UK Principles</w:t>
      </w:r>
    </w:p>
    <w:p>
      <w:pPr>
        <w:pStyle w:val="ListBullet"/>
      </w:pPr>
      <w:r>
        <w:t>UK courts give significant weight to OECD Commentary</w:t>
      </w:r>
    </w:p>
    <w:p>
      <w:pPr>
        <w:pStyle w:val="ListBullet"/>
      </w:pPr>
      <w:r>
        <w:rPr>
          <w:i/>
        </w:rPr>
        <w:t>Sun Life v Pearson</w:t>
      </w:r>
      <w:r>
        <w:t xml:space="preserve"> - treaties interpreted generously</w:t>
      </w:r>
    </w:p>
    <w:p>
      <w:pPr>
        <w:pStyle w:val="ListBullet"/>
      </w:pPr>
      <w:r>
        <w:rPr>
          <w:i/>
        </w:rPr>
        <w:t>Memec v IRC</w:t>
      </w:r>
      <w:r>
        <w:t xml:space="preserve"> - POEM means highest level of control</w:t>
      </w:r>
    </w:p>
    <w:p>
      <w:pPr>
        <w:pStyle w:val="ListBullet"/>
      </w:pPr>
      <w:r>
        <w:rPr>
          <w:i/>
        </w:rPr>
        <w:t>Smallwood v HMRC</w:t>
      </w:r>
      <w:r>
        <w:t xml:space="preserve"> - treaty residence and abuse</w:t>
      </w:r>
    </w:p>
    <w:p>
      <w:pPr>
        <w:spacing w:before="120" w:after="120"/>
        <w:pBdr>
          <w:bottom w:val="single" w:sz="6" w:space="1" w:color="auto"/>
        </w:pBdr>
      </w:pPr>
    </w:p>
    <w:p>
      <w:pPr>
        <w:pStyle w:val="Heading2"/>
      </w:pPr>
      <w:r>
        <w:t>Treaty Quick Reference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Country</w:t>
            </w:r>
          </w:p>
        </w:tc>
        <w:tc>
          <w:tcPr>
            <w:tcW w:type="dxa" w:w="1728"/>
          </w:tcPr>
          <w:p>
            <w:r>
              <w:rPr>
                <w:b/>
              </w:rPr>
            </w:r>
            <w:r>
              <w:rPr>
                <w:b/>
              </w:rPr>
              <w:t>Dividend WHT</w:t>
            </w:r>
          </w:p>
        </w:tc>
        <w:tc>
          <w:tcPr>
            <w:tcW w:type="dxa" w:w="1728"/>
          </w:tcPr>
          <w:p>
            <w:r>
              <w:rPr>
                <w:b/>
              </w:rPr>
            </w:r>
            <w:r>
              <w:rPr>
                <w:b/>
              </w:rPr>
              <w:t>Interest WHT</w:t>
            </w:r>
          </w:p>
        </w:tc>
        <w:tc>
          <w:tcPr>
            <w:tcW w:type="dxa" w:w="1728"/>
          </w:tcPr>
          <w:p>
            <w:r>
              <w:rPr>
                <w:b/>
              </w:rPr>
            </w:r>
            <w:r>
              <w:rPr>
                <w:b/>
              </w:rPr>
              <w:t>Royalty WHT</w:t>
            </w:r>
          </w:p>
        </w:tc>
        <w:tc>
          <w:tcPr>
            <w:tcW w:type="dxa" w:w="1728"/>
          </w:tcPr>
          <w:p>
            <w:r>
              <w:rPr>
                <w:b/>
              </w:rPr>
            </w:r>
            <w:r>
              <w:rPr>
                <w:b/>
              </w:rPr>
              <w:t>Key Features</w:t>
            </w:r>
          </w:p>
        </w:tc>
      </w:tr>
      <w:tr>
        <w:tc>
          <w:tcPr>
            <w:tcW w:type="dxa" w:w="1728"/>
          </w:tcPr>
          <w:p>
            <w:r/>
            <w:r>
              <w:t>USA</w:t>
            </w:r>
          </w:p>
        </w:tc>
        <w:tc>
          <w:tcPr>
            <w:tcW w:type="dxa" w:w="1728"/>
          </w:tcPr>
          <w:p>
            <w:r/>
            <w:r>
              <w:t>0%/15%</w:t>
            </w:r>
          </w:p>
        </w:tc>
        <w:tc>
          <w:tcPr>
            <w:tcW w:type="dxa" w:w="1728"/>
          </w:tcPr>
          <w:p>
            <w:r/>
            <w:r>
              <w:t>0%</w:t>
            </w:r>
          </w:p>
        </w:tc>
        <w:tc>
          <w:tcPr>
            <w:tcW w:type="dxa" w:w="1728"/>
          </w:tcPr>
          <w:p>
            <w:r/>
            <w:r>
              <w:t>0%</w:t>
            </w:r>
          </w:p>
        </w:tc>
        <w:tc>
          <w:tcPr>
            <w:tcW w:type="dxa" w:w="1728"/>
          </w:tcPr>
          <w:p>
            <w:r/>
            <w:r>
              <w:t>LOB clause</w:t>
            </w:r>
          </w:p>
        </w:tc>
      </w:tr>
      <w:tr>
        <w:tc>
          <w:tcPr>
            <w:tcW w:type="dxa" w:w="1728"/>
          </w:tcPr>
          <w:p>
            <w:r/>
            <w:r>
              <w:t>Germany</w:t>
            </w:r>
          </w:p>
        </w:tc>
        <w:tc>
          <w:tcPr>
            <w:tcW w:type="dxa" w:w="1728"/>
          </w:tcPr>
          <w:p>
            <w:r/>
            <w:r>
              <w:t>0%/5%/15%</w:t>
            </w:r>
          </w:p>
        </w:tc>
        <w:tc>
          <w:tcPr>
            <w:tcW w:type="dxa" w:w="1728"/>
          </w:tcPr>
          <w:p>
            <w:r/>
            <w:r>
              <w:t>0%</w:t>
            </w:r>
          </w:p>
        </w:tc>
        <w:tc>
          <w:tcPr>
            <w:tcW w:type="dxa" w:w="1728"/>
          </w:tcPr>
          <w:p>
            <w:r/>
            <w:r>
              <w:t>0%</w:t>
            </w:r>
          </w:p>
        </w:tc>
        <w:tc>
          <w:tcPr>
            <w:tcW w:type="dxa" w:w="1728"/>
          </w:tcPr>
          <w:p>
            <w:r/>
            <w:r>
              <w:t>Standard OECD</w:t>
            </w:r>
          </w:p>
        </w:tc>
      </w:tr>
      <w:tr>
        <w:tc>
          <w:tcPr>
            <w:tcW w:type="dxa" w:w="1728"/>
          </w:tcPr>
          <w:p>
            <w:r/>
            <w:r>
              <w:t>France</w:t>
            </w:r>
          </w:p>
        </w:tc>
        <w:tc>
          <w:tcPr>
            <w:tcW w:type="dxa" w:w="1728"/>
          </w:tcPr>
          <w:p>
            <w:r/>
            <w:r>
              <w:t>0%/15%</w:t>
            </w:r>
          </w:p>
        </w:tc>
        <w:tc>
          <w:tcPr>
            <w:tcW w:type="dxa" w:w="1728"/>
          </w:tcPr>
          <w:p>
            <w:r/>
            <w:r>
              <w:t>0%</w:t>
            </w:r>
          </w:p>
        </w:tc>
        <w:tc>
          <w:tcPr>
            <w:tcW w:type="dxa" w:w="1728"/>
          </w:tcPr>
          <w:p>
            <w:r/>
            <w:r>
              <w:t>0%</w:t>
            </w:r>
          </w:p>
        </w:tc>
        <w:tc>
          <w:tcPr>
            <w:tcW w:type="dxa" w:w="1728"/>
          </w:tcPr>
          <w:p>
            <w:r/>
            <w:r>
              <w:t>Mutual exemption</w:t>
            </w:r>
          </w:p>
        </w:tc>
      </w:tr>
      <w:tr>
        <w:tc>
          <w:tcPr>
            <w:tcW w:type="dxa" w:w="1728"/>
          </w:tcPr>
          <w:p>
            <w:r/>
            <w:r>
              <w:t>Netherlands</w:t>
            </w:r>
          </w:p>
        </w:tc>
        <w:tc>
          <w:tcPr>
            <w:tcW w:type="dxa" w:w="1728"/>
          </w:tcPr>
          <w:p>
            <w:r/>
            <w:r>
              <w:t>0%/15%</w:t>
            </w:r>
          </w:p>
        </w:tc>
        <w:tc>
          <w:tcPr>
            <w:tcW w:type="dxa" w:w="1728"/>
          </w:tcPr>
          <w:p>
            <w:r/>
            <w:r>
              <w:t>0%</w:t>
            </w:r>
          </w:p>
        </w:tc>
        <w:tc>
          <w:tcPr>
            <w:tcW w:type="dxa" w:w="1728"/>
          </w:tcPr>
          <w:p>
            <w:r/>
            <w:r>
              <w:t>0%</w:t>
            </w:r>
          </w:p>
        </w:tc>
        <w:tc>
          <w:tcPr>
            <w:tcW w:type="dxa" w:w="1728"/>
          </w:tcPr>
          <w:p>
            <w:r/>
            <w:r>
              <w:t>Extensive network</w:t>
            </w:r>
          </w:p>
        </w:tc>
      </w:tr>
      <w:tr>
        <w:tc>
          <w:tcPr>
            <w:tcW w:type="dxa" w:w="1728"/>
          </w:tcPr>
          <w:p>
            <w:r/>
            <w:r>
              <w:t>Ireland</w:t>
            </w:r>
          </w:p>
        </w:tc>
        <w:tc>
          <w:tcPr>
            <w:tcW w:type="dxa" w:w="1728"/>
          </w:tcPr>
          <w:p>
            <w:r/>
            <w:r>
              <w:t>0%/15%</w:t>
            </w:r>
          </w:p>
        </w:tc>
        <w:tc>
          <w:tcPr>
            <w:tcW w:type="dxa" w:w="1728"/>
          </w:tcPr>
          <w:p>
            <w:r/>
            <w:r>
              <w:t>0%</w:t>
            </w:r>
          </w:p>
        </w:tc>
        <w:tc>
          <w:tcPr>
            <w:tcW w:type="dxa" w:w="1728"/>
          </w:tcPr>
          <w:p>
            <w:r/>
            <w:r>
              <w:t>0%</w:t>
            </w:r>
          </w:p>
        </w:tc>
        <w:tc>
          <w:tcPr>
            <w:tcW w:type="dxa" w:w="1728"/>
          </w:tcPr>
          <w:p>
            <w:r/>
            <w:r>
              <w:t>Close integration</w:t>
            </w:r>
          </w:p>
        </w:tc>
      </w:tr>
      <w:tr>
        <w:tc>
          <w:tcPr>
            <w:tcW w:type="dxa" w:w="1728"/>
          </w:tcPr>
          <w:p>
            <w:r/>
            <w:r>
              <w:t>Luxembourg</w:t>
            </w:r>
          </w:p>
        </w:tc>
        <w:tc>
          <w:tcPr>
            <w:tcW w:type="dxa" w:w="1728"/>
          </w:tcPr>
          <w:p>
            <w:r/>
            <w:r>
              <w:t>0%/15%</w:t>
            </w:r>
          </w:p>
        </w:tc>
        <w:tc>
          <w:tcPr>
            <w:tcW w:type="dxa" w:w="1728"/>
          </w:tcPr>
          <w:p>
            <w:r/>
            <w:r>
              <w:t>0%</w:t>
            </w:r>
          </w:p>
        </w:tc>
        <w:tc>
          <w:tcPr>
            <w:tcW w:type="dxa" w:w="1728"/>
          </w:tcPr>
          <w:p>
            <w:r/>
            <w:r>
              <w:t>0%</w:t>
            </w:r>
          </w:p>
        </w:tc>
        <w:tc>
          <w:tcPr>
            <w:tcW w:type="dxa" w:w="1728"/>
          </w:tcPr>
          <w:p>
            <w:r/>
            <w:r>
              <w:t>Holding structures</w:t>
            </w:r>
          </w:p>
        </w:tc>
      </w:tr>
      <w:tr>
        <w:tc>
          <w:tcPr>
            <w:tcW w:type="dxa" w:w="1728"/>
          </w:tcPr>
          <w:p>
            <w:r/>
            <w:r>
              <w:t>Switzerland</w:t>
            </w:r>
          </w:p>
        </w:tc>
        <w:tc>
          <w:tcPr>
            <w:tcW w:type="dxa" w:w="1728"/>
          </w:tcPr>
          <w:p>
            <w:r/>
            <w:r>
              <w:t>0%/15%</w:t>
            </w:r>
          </w:p>
        </w:tc>
        <w:tc>
          <w:tcPr>
            <w:tcW w:type="dxa" w:w="1728"/>
          </w:tcPr>
          <w:p>
            <w:r/>
            <w:r>
              <w:t>0%</w:t>
            </w:r>
          </w:p>
        </w:tc>
        <w:tc>
          <w:tcPr>
            <w:tcW w:type="dxa" w:w="1728"/>
          </w:tcPr>
          <w:p>
            <w:r/>
            <w:r>
              <w:t>0%</w:t>
            </w:r>
          </w:p>
        </w:tc>
        <w:tc>
          <w:tcPr>
            <w:tcW w:type="dxa" w:w="1728"/>
          </w:tcPr>
          <w:p>
            <w:r/>
            <w:r>
              <w:t>Specific protocols</w:t>
            </w:r>
          </w:p>
        </w:tc>
      </w:tr>
      <w:tr>
        <w:tc>
          <w:tcPr>
            <w:tcW w:type="dxa" w:w="1728"/>
          </w:tcPr>
          <w:p>
            <w:r/>
            <w:r>
              <w:t>China</w:t>
            </w:r>
          </w:p>
        </w:tc>
        <w:tc>
          <w:tcPr>
            <w:tcW w:type="dxa" w:w="1728"/>
          </w:tcPr>
          <w:p>
            <w:r/>
            <w:r>
              <w:t>5%/10%</w:t>
            </w:r>
          </w:p>
        </w:tc>
        <w:tc>
          <w:tcPr>
            <w:tcW w:type="dxa" w:w="1728"/>
          </w:tcPr>
          <w:p>
            <w:r/>
            <w:r>
              <w:t>10%</w:t>
            </w:r>
          </w:p>
        </w:tc>
        <w:tc>
          <w:tcPr>
            <w:tcW w:type="dxa" w:w="1728"/>
          </w:tcPr>
          <w:p>
            <w:r/>
            <w:r>
              <w:t>10%</w:t>
            </w:r>
          </w:p>
        </w:tc>
        <w:tc>
          <w:tcPr>
            <w:tcW w:type="dxa" w:w="1728"/>
          </w:tcPr>
          <w:p>
            <w:r/>
            <w:r>
              <w:t>Higher rates</w:t>
            </w:r>
          </w:p>
        </w:tc>
      </w:tr>
      <w:tr>
        <w:tc>
          <w:tcPr>
            <w:tcW w:type="dxa" w:w="1728"/>
          </w:tcPr>
          <w:p>
            <w:r/>
            <w:r>
              <w:t>India</w:t>
            </w:r>
          </w:p>
        </w:tc>
        <w:tc>
          <w:tcPr>
            <w:tcW w:type="dxa" w:w="1728"/>
          </w:tcPr>
          <w:p>
            <w:r/>
            <w:r>
              <w:t>10%/15%</w:t>
            </w:r>
          </w:p>
        </w:tc>
        <w:tc>
          <w:tcPr>
            <w:tcW w:type="dxa" w:w="1728"/>
          </w:tcPr>
          <w:p>
            <w:r/>
            <w:r>
              <w:t>10%/15%</w:t>
            </w:r>
          </w:p>
        </w:tc>
        <w:tc>
          <w:tcPr>
            <w:tcW w:type="dxa" w:w="1728"/>
          </w:tcPr>
          <w:p>
            <w:r/>
            <w:r>
              <w:t>10%/15%</w:t>
            </w:r>
          </w:p>
        </w:tc>
        <w:tc>
          <w:tcPr>
            <w:tcW w:type="dxa" w:w="1728"/>
          </w:tcPr>
          <w:p>
            <w:r/>
            <w:r>
              <w:t>Specific provisions</w:t>
            </w:r>
          </w:p>
        </w:tc>
      </w:tr>
    </w:tbl>
    <w:p/>
    <w:p>
      <w:r>
        <w:rPr>
          <w:i/>
        </w:rPr>
        <w:t>Note: Rates vary based on shareholding thresholds and treaty-specific rules. Always check current treaty text.</w:t>
      </w:r>
    </w:p>
    <w:p>
      <w:pPr>
        <w:spacing w:before="120" w:after="120"/>
        <w:pBdr>
          <w:bottom w:val="single" w:sz="6" w:space="1" w:color="auto"/>
        </w:pBdr>
      </w:pPr>
    </w:p>
    <w:p>
      <w:pPr>
        <w:pStyle w:val="Heading1"/>
      </w:pPr>
      <w:r>
        <w:t>CHAPTER SUMMARY: Cross-Cutting Skills Integration</w:t>
      </w:r>
    </w:p>
    <w:p>
      <w:pPr>
        <w:pStyle w:val="Heading2"/>
      </w:pPr>
      <w:r>
        <w:t>The Five-Skill Integration Model</w:t>
      </w:r>
    </w:p>
    <w:p>
      <w:pPr>
        <w:shd w:fill="F0F0F0"/>
        <w:spacing w:after="0" w:line="240" w:lineRule="auto"/>
      </w:pPr>
      <w:r>
        <w:rPr>
          <w:rFonts w:ascii="Courier New" w:hAnsi="Courier New"/>
          <w:sz w:val="20"/>
        </w:rPr>
        <w:t xml:space="preserve">                    TIME MANAGEMENT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v</w:t>
      </w:r>
    </w:p>
    <w:p>
      <w:pPr>
        <w:shd w:fill="F0F0F0"/>
        <w:spacing w:after="0" w:line="240" w:lineRule="auto"/>
      </w:pPr>
      <w:r>
        <w:rPr>
          <w:rFonts w:ascii="Courier New" w:hAnsi="Courier New"/>
          <w:sz w:val="20"/>
        </w:rPr>
        <w:t xml:space="preserve">    LEGISLATIVE     --&gt;  ANSWER      &lt;--  CASE LAW</w:t>
      </w:r>
    </w:p>
    <w:p>
      <w:pPr>
        <w:shd w:fill="F0F0F0"/>
        <w:spacing w:after="0" w:line="240" w:lineRule="auto"/>
      </w:pPr>
      <w:r>
        <w:rPr>
          <w:rFonts w:ascii="Courier New" w:hAnsi="Courier New"/>
          <w:sz w:val="20"/>
        </w:rPr>
        <w:t xml:space="preserve">    ANALYSIS             STRUCTURING      APPLICATION</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v</w:t>
      </w:r>
    </w:p>
    <w:p>
      <w:pPr>
        <w:shd w:fill="F0F0F0"/>
        <w:spacing w:after="0" w:line="240" w:lineRule="auto"/>
      </w:pPr>
      <w:r>
        <w:rPr>
          <w:rFonts w:ascii="Courier New" w:hAnsi="Courier New"/>
          <w:sz w:val="20"/>
        </w:rPr>
        <w:t xml:space="preserve">                   CALCULATION</w:t>
      </w:r>
    </w:p>
    <w:p>
      <w:pPr>
        <w:shd w:fill="F0F0F0"/>
        <w:spacing w:after="0" w:line="240" w:lineRule="auto"/>
      </w:pPr>
      <w:r>
        <w:rPr>
          <w:rFonts w:ascii="Courier New" w:hAnsi="Courier New"/>
          <w:sz w:val="20"/>
        </w:rPr>
        <w:t xml:space="preserve">                    EXCELLENCE</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v</w:t>
      </w:r>
    </w:p>
    <w:p>
      <w:pPr>
        <w:shd w:fill="F0F0F0"/>
        <w:spacing w:after="0" w:line="240" w:lineRule="auto"/>
      </w:pPr>
      <w:r>
        <w:rPr>
          <w:rFonts w:ascii="Courier New" w:hAnsi="Courier New"/>
          <w:sz w:val="20"/>
        </w:rPr>
        <w:t xml:space="preserve">                  TREATY NAVIGATION</w:t>
      </w:r>
    </w:p>
    <w:p/>
    <w:p>
      <w:pPr>
        <w:spacing w:before="120" w:after="120"/>
        <w:pBdr>
          <w:bottom w:val="single" w:sz="6" w:space="1" w:color="auto"/>
        </w:pBdr>
      </w:pPr>
    </w:p>
    <w:p>
      <w:pPr>
        <w:pStyle w:val="Heading2"/>
      </w:pPr>
      <w:r>
        <w:t>Final Skill Checklist</w:t>
      </w:r>
    </w:p>
    <w:p>
      <w:pPr>
        <w:pStyle w:val="Heading3"/>
      </w:pPr>
      <w:r>
        <w:t>Time Management</w:t>
      </w:r>
    </w:p>
    <w:p>
      <w:pPr>
        <w:pStyle w:val="ListBullet"/>
      </w:pPr>
      <w:r>
        <w:t>[ ] Know exact time per mark (~1.95 minutes)</w:t>
      </w:r>
    </w:p>
    <w:p>
      <w:pPr>
        <w:pStyle w:val="ListBullet"/>
      </w:pPr>
      <w:r>
        <w:t>[ ] Have Part A/B/C time blueprints memorised</w:t>
      </w:r>
    </w:p>
    <w:p>
      <w:pPr>
        <w:pStyle w:val="ListBullet"/>
      </w:pPr>
      <w:r>
        <w:t>[ ] Practiced under exam conditions 5+ times</w:t>
      </w:r>
    </w:p>
    <w:p>
      <w:pPr>
        <w:pStyle w:val="ListBullet"/>
      </w:pPr>
      <w:r>
        <w:t>[ ] Have "behind schedule" strategy</w:t>
      </w:r>
    </w:p>
    <w:p>
      <w:pPr>
        <w:pStyle w:val="Heading3"/>
      </w:pPr>
      <w:r>
        <w:t>Legislative Analysis</w:t>
      </w:r>
    </w:p>
    <w:p>
      <w:pPr>
        <w:pStyle w:val="ListBullet"/>
      </w:pPr>
      <w:r>
        <w:t>[ ] Can cite key statutes for each topic</w:t>
      </w:r>
    </w:p>
    <w:p>
      <w:pPr>
        <w:pStyle w:val="ListBullet"/>
      </w:pPr>
      <w:r>
        <w:t>[ ] Know statutory thresholds by heart</w:t>
      </w:r>
    </w:p>
    <w:p>
      <w:pPr>
        <w:pStyle w:val="ListBullet"/>
      </w:pPr>
      <w:r>
        <w:t>[ ] Use SCAR method consistently</w:t>
      </w:r>
    </w:p>
    <w:p>
      <w:pPr>
        <w:pStyle w:val="ListBullet"/>
      </w:pPr>
      <w:r>
        <w:t>[ ] Understand "shall" vs "may" etc.</w:t>
      </w:r>
    </w:p>
    <w:p>
      <w:pPr>
        <w:pStyle w:val="Heading3"/>
      </w:pPr>
      <w:r>
        <w:t>Calculation Excellence</w:t>
      </w:r>
    </w:p>
    <w:p>
      <w:pPr>
        <w:pStyle w:val="ListBullet"/>
      </w:pPr>
      <w:r>
        <w:t>[ ] Have templates for all calculation types</w:t>
      </w:r>
    </w:p>
    <w:p>
      <w:pPr>
        <w:pStyle w:val="ListBullet"/>
      </w:pPr>
      <w:r>
        <w:t>[ ] Can complete speed drills accurately</w:t>
      </w:r>
    </w:p>
    <w:p>
      <w:pPr>
        <w:pStyle w:val="ListBullet"/>
      </w:pPr>
      <w:r>
        <w:t>[ ] Always show workings</w:t>
      </w:r>
    </w:p>
    <w:p>
      <w:pPr>
        <w:pStyle w:val="ListBullet"/>
      </w:pPr>
      <w:r>
        <w:t>[ ] Check arithmetic before moving on</w:t>
      </w:r>
    </w:p>
    <w:p>
      <w:pPr>
        <w:pStyle w:val="Heading3"/>
      </w:pPr>
      <w:r>
        <w:t>Answer Structuring</w:t>
      </w:r>
    </w:p>
    <w:p>
      <w:pPr>
        <w:pStyle w:val="ListBullet"/>
      </w:pPr>
      <w:r>
        <w:t>[ ] Use IRAC for all analysis</w:t>
      </w:r>
    </w:p>
    <w:p>
      <w:pPr>
        <w:pStyle w:val="ListBullet"/>
      </w:pPr>
      <w:r>
        <w:t>[ ] Have templates for each question type</w:t>
      </w:r>
    </w:p>
    <w:p>
      <w:pPr>
        <w:pStyle w:val="ListBullet"/>
      </w:pPr>
      <w:r>
        <w:t>[ ] Write conclusions for every answer</w:t>
      </w:r>
    </w:p>
    <w:p>
      <w:pPr>
        <w:pStyle w:val="ListBullet"/>
      </w:pPr>
      <w:r>
        <w:t>[ ] Allocate space proportional to marks</w:t>
      </w:r>
    </w:p>
    <w:p>
      <w:pPr>
        <w:pStyle w:val="Heading3"/>
      </w:pPr>
      <w:r>
        <w:t>Case Law Application</w:t>
      </w:r>
    </w:p>
    <w:p>
      <w:pPr>
        <w:pStyle w:val="ListBullet"/>
      </w:pPr>
      <w:r>
        <w:t>[ ] Know 15-20 essential cases</w:t>
      </w:r>
    </w:p>
    <w:p>
      <w:pPr>
        <w:pStyle w:val="ListBullet"/>
      </w:pPr>
      <w:r>
        <w:t>[ ] Can cite principle accurately</w:t>
      </w:r>
    </w:p>
    <w:p>
      <w:pPr>
        <w:pStyle w:val="ListBullet"/>
      </w:pPr>
      <w:r>
        <w:t>[ ] Apply to facts (not just state)</w:t>
      </w:r>
    </w:p>
    <w:p>
      <w:pPr>
        <w:pStyle w:val="ListBullet"/>
      </w:pPr>
      <w:r>
        <w:t>[ ] Distinguish when appropriate</w:t>
      </w:r>
    </w:p>
    <w:p>
      <w:pPr>
        <w:pStyle w:val="Heading3"/>
      </w:pPr>
      <w:r>
        <w:t>Treaty Navigation</w:t>
      </w:r>
    </w:p>
    <w:p>
      <w:pPr>
        <w:pStyle w:val="ListBullet"/>
      </w:pPr>
      <w:r>
        <w:t>[ ] Understand treaty structure</w:t>
      </w:r>
    </w:p>
    <w:p>
      <w:pPr>
        <w:pStyle w:val="ListBullet"/>
      </w:pPr>
      <w:r>
        <w:t>[ ] Can apply 5-step framework</w:t>
      </w:r>
    </w:p>
    <w:p>
      <w:pPr>
        <w:pStyle w:val="ListBullet"/>
      </w:pPr>
      <w:r>
        <w:t>[ ] Know Article numbers for income types</w:t>
      </w:r>
    </w:p>
    <w:p>
      <w:pPr>
        <w:pStyle w:val="ListBullet"/>
      </w:pPr>
      <w:r>
        <w:t>[ ] Remember key WHT rates</w:t>
      </w:r>
    </w:p>
    <w:p>
      <w:pPr>
        <w:spacing w:before="120" w:after="120"/>
        <w:pBdr>
          <w:bottom w:val="single" w:sz="6" w:space="1" w:color="auto"/>
        </w:pBdr>
      </w:pPr>
    </w:p>
    <w:p>
      <w:pPr>
        <w:pStyle w:val="Heading2"/>
      </w:pPr>
      <w:r>
        <w:t>Exam Day Integration Protocol</w:t>
      </w:r>
    </w:p>
    <w:p>
      <w:pPr>
        <w:pStyle w:val="ListNumber"/>
      </w:pPr>
      <w:r>
        <w:rPr>
          <w:b/>
        </w:rPr>
        <w:t>First 5 minutes</w:t>
      </w:r>
      <w:r>
        <w:t>: Read all questions, identify topics, plan approach</w:t>
      </w:r>
    </w:p>
    <w:p>
      <w:pPr>
        <w:pStyle w:val="ListNumber"/>
      </w:pPr>
      <w:r>
        <w:rPr>
          <w:b/>
        </w:rPr>
        <w:t>Each question</w:t>
      </w:r>
      <w:r>
        <w:t>:</w:t>
      </w:r>
    </w:p>
    <w:p>
      <w:pPr>
        <w:pStyle w:val="ListBullet"/>
        <w:ind w:left="360"/>
      </w:pPr>
      <w:r>
        <w:t>Identify issues (mental checklist)</w:t>
      </w:r>
    </w:p>
    <w:p>
      <w:pPr>
        <w:pStyle w:val="ListBullet"/>
        <w:ind w:left="360"/>
      </w:pPr>
      <w:r>
        <w:t>Apply SCAR for legal analysis</w:t>
      </w:r>
    </w:p>
    <w:p>
      <w:pPr>
        <w:pStyle w:val="ListBullet"/>
        <w:ind w:left="360"/>
      </w:pPr>
      <w:r>
        <w:t>Use calculation template if numbers required</w:t>
      </w:r>
    </w:p>
    <w:p>
      <w:pPr>
        <w:pStyle w:val="ListBullet"/>
        <w:ind w:left="360"/>
      </w:pPr>
      <w:r>
        <w:t>Structure answer using IRAC</w:t>
      </w:r>
    </w:p>
    <w:p>
      <w:pPr>
        <w:pStyle w:val="ListBullet"/>
        <w:ind w:left="360"/>
      </w:pPr>
      <w:r>
        <w:t>Cite 1-2 relevant cases</w:t>
      </w:r>
    </w:p>
    <w:p>
      <w:pPr>
        <w:pStyle w:val="ListBullet"/>
        <w:ind w:left="360"/>
      </w:pPr>
      <w:r>
        <w:t>Check treaty implications</w:t>
      </w:r>
    </w:p>
    <w:p>
      <w:pPr>
        <w:pStyle w:val="ListNumber"/>
      </w:pPr>
      <w:r>
        <w:rPr>
          <w:b/>
        </w:rPr>
        <w:t>Time checks</w:t>
      </w:r>
      <w:r>
        <w:t>: After each sub-question</w:t>
      </w:r>
    </w:p>
    <w:p>
      <w:pPr>
        <w:pStyle w:val="ListNumber"/>
      </w:pPr>
      <w:r>
        <w:rPr>
          <w:b/>
        </w:rPr>
        <w:t>Final 10 minutes</w:t>
      </w:r>
      <w:r>
        <w:t>: Review, add points, verify calculations</w:t>
      </w:r>
    </w:p>
    <w:p>
      <w:pPr>
        <w:spacing w:before="120" w:after="120"/>
        <w:pBdr>
          <w:bottom w:val="single" w:sz="6" w:space="1" w:color="auto"/>
        </w:pBdr>
      </w:pPr>
    </w:p>
    <w:p>
      <w:r>
        <w:rPr>
          <w:i/>
        </w:rPr>
        <w:t>End of Chapter 03: Cross-Cutting Skills</w:t>
      </w:r>
    </w:p>
    <w:p>
      <w:pPr>
        <w:spacing w:before="120" w:after="120"/>
        <w:pBdr>
          <w:bottom w:val="single" w:sz="6" w:space="1" w:color="auto"/>
        </w:pBdr>
      </w:pPr>
    </w:p>
    <w:p>
      <w:r>
        <w:rPr>
          <w:b/>
        </w:rPr>
        <w:t>Navigation:</w:t>
      </w:r>
    </w:p>
    <w:p>
      <w:pPr>
        <w:pStyle w:val="ListBullet"/>
      </w:pPr>
      <w:r>
        <w:t>[Back to Main CheatBook](../README.md)</w:t>
      </w:r>
    </w:p>
    <w:p>
      <w:pPr>
        <w:pStyle w:val="ListBullet"/>
      </w:pPr>
      <w:r>
        <w:t>[Chapter 01: Foundation Analysis](../01_Foundation_Analysis/README.md)</w:t>
      </w:r>
    </w:p>
    <w:p>
      <w:pPr>
        <w:pStyle w:val="ListBullet"/>
      </w:pPr>
      <w:r>
        <w:t>[Chapter 02: Major Question Types](../02_Major_Question_Types/README.md)</w:t>
      </w:r>
    </w:p>
    <w:p>
      <w:pPr>
        <w:pStyle w:val="ListBullet"/>
      </w:pPr>
      <w:r>
        <w:t>[Chapter 04: Practice &amp; Refinement](../04_Practice_Refinement/README.md)</w:t>
      </w:r>
    </w:p>
    <w:p>
      <w:pPr>
        <w:pStyle w:val="ListBullet"/>
      </w:pPr>
      <w:r>
        <w:t>[Chapter 05: Exam Execution](../05_Exam_Day_Strategy/README.md)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