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Bilateral Investment Treaties and Energy Charter Treaty</w:t>
      </w:r>
    </w:p>
    <w:p>
      <w:pPr>
        <w:pStyle w:val="Heading1"/>
      </w:pPr>
      <w:r>
        <w:t>Bilateral Investment Treaties and the Energy Charter Treaty</w:t>
      </w:r>
    </w:p>
    <w:p>
      <w:pPr>
        <w:pStyle w:val="Heading2"/>
      </w:pPr>
      <w:r>
        <w:t>ADIT Module 3.04 - Energy Resources Option</w:t>
      </w:r>
    </w:p>
    <w:p>
      <w:r>
        <w:t>---</w:t>
      </w:r>
    </w:p>
    <w:p>
      <w:pPr>
        <w:pStyle w:val="Heading2"/>
      </w:pPr>
      <w:r>
        <w:t>1. Core Framework: Investment Treaties and Energy Sector Protection</w:t>
      </w:r>
    </w:p>
    <w:p>
      <w:pPr>
        <w:pStyle w:val="Heading3"/>
      </w:pPr>
      <w:r>
        <w:t>1.1 Introduction to Investment Treaties</w:t>
      </w:r>
    </w:p>
    <w:p>
      <w:r>
        <w:t>**Investment treaties** are international agreements between states providing legal protections for foreign investors and establishing mechanisms for **investor-state dispute settlement (ISDS)**—the right of private investors to initiate arbitration directly against host states. For the energy sector, these treaties provide critical protection against **political risk**, **regulatory changes**, and **expropriation**.</w:t>
      </w:r>
    </w:p>
    <w:p>
      <w:r>
        <w:t>**Two Primary Categories:**</w:t>
      </w:r>
    </w:p>
    <w:p>
      <w:r>
        <w:t>1. **Bilateral Investment Treaties (BITs)**: Treaties between **two states** (e.g., UK-Kazakhstan BIT)</w:t>
      </w:r>
    </w:p>
    <w:p>
      <w:r>
        <w:t>2. **Multilateral Investment Treaties**: Treaties among **multiple states** (e.g., Energy Charter Treaty with 50+ original signatories)</w:t>
      </w:r>
    </w:p>
    <w:p>
      <w:r>
        <w:t>**Global Landscape (2024):**</w:t>
      </w:r>
    </w:p>
    <w:p>
      <w:pPr>
        <w:pStyle w:val="ListBullet"/>
      </w:pPr>
      <w:r>
        <w:t>**2,831 BITs** negotiated globally</w:t>
      </w:r>
    </w:p>
    <w:p>
      <w:pPr>
        <w:pStyle w:val="ListBullet"/>
      </w:pPr>
      <w:r>
        <w:t>**2,220 BITs** in force</w:t>
      </w:r>
    </w:p>
    <w:p>
      <w:pPr>
        <w:pStyle w:val="ListBullet"/>
      </w:pPr>
      <w:r>
        <w:t>**460 treaties with investment provisions (TIPs)** (investment chapters in Free Trade Agreements)</w:t>
      </w:r>
    </w:p>
    <w:p>
      <w:pPr>
        <w:pStyle w:val="ListBullet"/>
      </w:pPr>
      <w:r>
        <w:t>**Total IIA universe**: 3,291 agreements</w:t>
      </w:r>
    </w:p>
    <w:p>
      <w:pPr>
        <w:pStyle w:val="Heading3"/>
      </w:pPr>
      <w:r>
        <w:t>1.2 Why Investment Treaties Matter for Energy Companies</w:t>
      </w:r>
    </w:p>
    <w:p>
      <w:r>
        <w:t>**Key Protection Functions:**</w:t>
      </w:r>
    </w:p>
    <w:p>
      <w:r>
        <w:t>1. **Expropriation Protection**: Compensation required for direct or indirect expropriation</w:t>
      </w:r>
    </w:p>
    <w:p>
      <w:r>
        <w:t>2. **Fair and Equitable Treatment (FET)**: Protection against arbitrary, discriminatory treatment and breach of legitimate expectations</w:t>
      </w:r>
    </w:p>
    <w:p>
      <w:r>
        <w:t>3. **Full Protection and Security**: Physical and legal security guarantees</w:t>
      </w:r>
    </w:p>
    <w:p>
      <w:r>
        <w:t>4. **Free Transfer of Funds**: Repatriation of profits, dividends, capital</w:t>
      </w:r>
    </w:p>
    <w:p>
      <w:r>
        <w:t>5. **National Treatment &amp; Most-Favoured-Nation (MFN)**: No discrimination vs. domestic or third-country investors</w:t>
      </w:r>
    </w:p>
    <w:p>
      <w:r>
        <w:t>6. **Investor-State Arbitration**: Direct right to sue host state in international arbitration (bypassing domestic courts)</w:t>
      </w:r>
    </w:p>
    <w:p>
      <w:r>
        <w:t>**Statistical Significance:**</w:t>
      </w:r>
    </w:p>
    <w:p>
      <w:r>
        <w:t>In 2024, **52% of ICSID cases** were based on **BITs**, and **14%** on the **Energy Charter Treaty**, demonstrating treaties' dominance as jurisdictional basis for energy disputes [ICSID, 2024].</w:t>
      </w:r>
    </w:p>
    <w:p>
      <w:r>
        <w:t>---</w:t>
      </w:r>
    </w:p>
    <w:p>
      <w:pPr>
        <w:pStyle w:val="Heading2"/>
      </w:pPr>
      <w:r>
        <w:t>2. Bilateral Investment Treaties (BITs)</w:t>
      </w:r>
    </w:p>
    <w:p>
      <w:pPr>
        <w:pStyle w:val="Heading3"/>
      </w:pPr>
      <w:r>
        <w:t>2.1 Structure and Key Provisions</w:t>
      </w:r>
    </w:p>
    <w:p>
      <w:r>
        <w:t>**Standard BIT Architecture:**</w:t>
      </w:r>
    </w:p>
    <w:p>
      <w:r>
        <w:t>**Article I - Definitions**</w:t>
      </w:r>
    </w:p>
    <w:p>
      <w:pPr>
        <w:pStyle w:val="ListBullet"/>
      </w:pPr>
      <w:r>
        <w:t>**"Investment"**: Broadly defined (assets, rights, concessions, shares, intellectual property)</w:t>
      </w:r>
    </w:p>
    <w:p>
      <w:pPr>
        <w:pStyle w:val="ListBullet"/>
      </w:pPr>
      <w:r>
        <w:t>**"Investor"**: Natural/legal persons of one state investing in the other</w:t>
      </w:r>
    </w:p>
    <w:p>
      <w:r>
        <w:t>**Article II - Fair and Equitable Treatment (FET)**</w:t>
      </w:r>
    </w:p>
    <w:p>
      <w:pPr>
        <w:pStyle w:val="ListBullet"/>
      </w:pPr>
      <w:r>
        <w:t>**Core obligation**: Host state must provide fair, transparent, non-discriminatory treatment</w:t>
      </w:r>
    </w:p>
    <w:p>
      <w:pPr>
        <w:pStyle w:val="ListBullet"/>
      </w:pPr>
      <w:r>
        <w:t>**Legitimate expectations**: Investor's reasonable expectations at investment time must be protected</w:t>
      </w:r>
    </w:p>
    <w:p>
      <w:pPr>
        <w:pStyle w:val="ListBullet"/>
      </w:pPr>
      <w:r>
        <w:t>**Arbitrary conduct**: Decisions must be rational, consistent, transparent</w:t>
      </w:r>
    </w:p>
    <w:p>
      <w:r>
        <w:t>**Article III - Expropriation and Compensation**</w:t>
      </w:r>
    </w:p>
    <w:p>
      <w:pPr>
        <w:pStyle w:val="ListBullet"/>
      </w:pPr>
      <w:r>
        <w:t>**Direct expropriation**: Formal taking of property</w:t>
      </w:r>
    </w:p>
    <w:p>
      <w:pPr>
        <w:pStyle w:val="ListBullet"/>
      </w:pPr>
      <w:r>
        <w:t>**Indirect expropriation**: Measures "equivalent to expropriation" (substantial deprivation of value)</w:t>
      </w:r>
    </w:p>
    <w:p>
      <w:pPr>
        <w:pStyle w:val="ListBullet"/>
      </w:pPr>
      <w:r>
        <w:t>**Compensation standard**: "Prompt, adequate, and effective" (Hull Formula) at fair market value</w:t>
      </w:r>
    </w:p>
    <w:p>
      <w:r>
        <w:t>**Article IV - Free Transfer of Funds**</w:t>
      </w:r>
    </w:p>
    <w:p>
      <w:pPr>
        <w:pStyle w:val="ListBullet"/>
      </w:pPr>
      <w:r>
        <w:t>**Guarantee**: Right to transfer profits, dividends, sale proceeds, compensation</w:t>
      </w:r>
    </w:p>
    <w:p>
      <w:pPr>
        <w:pStyle w:val="ListBullet"/>
      </w:pPr>
      <w:r>
        <w:t>**Currency**: Freely convertible currency</w:t>
      </w:r>
    </w:p>
    <w:p>
      <w:pPr>
        <w:pStyle w:val="ListBullet"/>
      </w:pPr>
      <w:r>
        <w:t>**Exceptions**: Balance of payments crises (limited, temporary restrictions allowed)</w:t>
      </w:r>
    </w:p>
    <w:p>
      <w:r>
        <w:t>**Article V - National Treatment &amp; Most Favoured Nation (MFN)**</w:t>
      </w:r>
    </w:p>
    <w:p>
      <w:pPr>
        <w:pStyle w:val="ListBullet"/>
      </w:pPr>
      <w:r>
        <w:t>**National Treatment**: No less favorable treatment than domestic investors</w:t>
      </w:r>
    </w:p>
    <w:p>
      <w:pPr>
        <w:pStyle w:val="ListBullet"/>
      </w:pPr>
      <w:r>
        <w:t>**MFN**: No less favorable treatment than investors from third countries</w:t>
      </w:r>
    </w:p>
    <w:p>
      <w:pPr>
        <w:pStyle w:val="ListBullet"/>
      </w:pPr>
      <w:r>
        <w:t>**MFN Clause Controversy**: Can investors "import" better protections from other BITs? (tribunal-dependent)</w:t>
      </w:r>
    </w:p>
    <w:p>
      <w:r>
        <w:t>**Article VI - Umbrella Clause** (in approximately 40% of BITs)</w:t>
      </w:r>
    </w:p>
    <w:p>
      <w:pPr>
        <w:pStyle w:val="ListBullet"/>
      </w:pPr>
      <w:r>
        <w:t>**Effect**: Elevates **contractual obligations** to **treaty-level obligations**</w:t>
      </w:r>
    </w:p>
    <w:p>
      <w:pPr>
        <w:pStyle w:val="ListBullet"/>
      </w:pPr>
      <w:r>
        <w:t>**Example**: "Each Party shall observe any obligation it has entered into with regard to investments"</w:t>
      </w:r>
    </w:p>
    <w:p>
      <w:pPr>
        <w:pStyle w:val="ListBullet"/>
      </w:pPr>
      <w:r>
        <w:t>**Impact**: PSC breach becomes BIT breach (additional claim basis)</w:t>
      </w:r>
    </w:p>
    <w:p>
      <w:pPr>
        <w:pStyle w:val="ListBullet"/>
      </w:pPr>
      <w:r>
        <w:t>**Policy rationale**: Addresses problem that states can breach contracts with impunity in their own courts; umbrella clause gives contract breaches international law consequences, strengthening investor protection</w:t>
      </w:r>
    </w:p>
    <w:p>
      <w:r>
        <w:t>**Article VII - Investor-State Dispute Settlement (ISDS)**</w:t>
      </w:r>
    </w:p>
    <w:p>
      <w:pPr>
        <w:pStyle w:val="ListBullet"/>
      </w:pPr>
      <w:r>
        <w:t>**Arbitration Options**: ICSID, UNCITRAL, SCC, ICC (investor chooses)</w:t>
      </w:r>
    </w:p>
    <w:p>
      <w:pPr>
        <w:pStyle w:val="ListBullet"/>
      </w:pPr>
      <w:r>
        <w:t>**Direct Access**: Investor can directly sue host state (no diplomatic protection requirement)</w:t>
      </w:r>
    </w:p>
    <w:p>
      <w:pPr>
        <w:pStyle w:val="ListBullet"/>
      </w:pPr>
      <w:r>
        <w:t>**Final and Binding**: Awards enforceable internationally</w:t>
      </w:r>
    </w:p>
    <w:p>
      <w:pPr>
        <w:pStyle w:val="Heading3"/>
      </w:pPr>
      <w:r>
        <w:t>2.2 Energy-Sector Specific BIT Issues</w:t>
      </w:r>
    </w:p>
    <w:p>
      <w:r>
        <w:t>**Issue 1: Scope of "Investment"**</w:t>
      </w:r>
    </w:p>
    <w:p>
      <w:r>
        <w:t>**Question:** Does a **PSC** qualify as "investment" under BIT?</w:t>
      </w:r>
    </w:p>
    <w:p>
      <w:r>
        <w:t>**Answer:** Yes. Tribunals consistently hold PSCs are investments, involving:</w:t>
      </w:r>
    </w:p>
    <w:p>
      <w:pPr>
        <w:pStyle w:val="ListBullet"/>
      </w:pPr>
      <w:r>
        <w:t>**Capital commitment** (exploration/development expenditure)</w:t>
      </w:r>
    </w:p>
    <w:p>
      <w:pPr>
        <w:pStyle w:val="ListBullet"/>
      </w:pPr>
      <w:r>
        <w:t>**Duration** (long-term, typically 20-30 years)</w:t>
      </w:r>
    </w:p>
    <w:p>
      <w:pPr>
        <w:pStyle w:val="ListBullet"/>
      </w:pPr>
      <w:r>
        <w:t>**Risk assumption** (geological risk, price risk)</w:t>
      </w:r>
    </w:p>
    <w:p>
      <w:pPr>
        <w:pStyle w:val="ListBullet"/>
      </w:pPr>
      <w:r>
        <w:t>**Contribution to host economy** (economic development element)</w:t>
      </w:r>
    </w:p>
    <w:p>
      <w:r>
        <w:t>**Precedent:** *Occidental v. Ecuador* (ICSID ARB/06/11) - PSC held to be "investment" under USA-Ecuador BIT.</w:t>
      </w:r>
    </w:p>
    <w:p>
      <w:r>
        <w:t>**Issue 2: Temporal Scope - Retroactive Application**</w:t>
      </w:r>
    </w:p>
    <w:p>
      <w:r>
        <w:t>**Question:** Do BIT protections apply to investments made **before** BIT entry into force?</w:t>
      </w:r>
    </w:p>
    <w:p>
      <w:r>
        <w:t>**Answer:** Generally **no**, unless BIT has explicit retroactivity clause. Most BITs protect investments made **after** entry into force but apply to **disputes arising** after effective date.</w:t>
      </w:r>
    </w:p>
    <w:p>
      <w:r>
        <w:t>**Example:** UK-India BIT (1994) protects investments made after 1994, but disputes about pre-1994 investments are **not covered**.</w:t>
      </w:r>
    </w:p>
    <w:p>
      <w:r>
        <w:t>**Issue 3: Stabilization Clauses and FET**</w:t>
      </w:r>
    </w:p>
    <w:p>
      <w:r>
        <w:t>**Question:** Does breach of PSC **stabilization clause** constitute BIT violation?</w:t>
      </w:r>
    </w:p>
    <w:p>
      <w:r>
        <w:t>**Answer:** **Yes**, under FET obligation. Stabilization clauses create **legitimate expectations**.</w:t>
      </w:r>
    </w:p>
    <w:p>
      <w:r>
        <w:t>**Precedent:** *Chevron v. Ecuador* (PCA 2009-23) - Ecuador's breach of frozen law clause violated FET in USA-Ecuador BIT.</w:t>
      </w:r>
    </w:p>
    <w:p>
      <w:r>
        <w:t>**Issue 4: Fiscal Changes and Indirect Expropriation**</w:t>
      </w:r>
    </w:p>
    <w:p>
      <w:r>
        <w:t>**Question:** Do tax increases or new fiscal measures constitute **indirect expropriation**?</w:t>
      </w:r>
    </w:p>
    <w:p>
      <w:r>
        <w:t>**Answer:** Context-dependent. Test:</w:t>
      </w:r>
    </w:p>
    <w:p>
      <w:pPr>
        <w:pStyle w:val="ListBullet"/>
      </w:pPr>
      <w:r>
        <w:t>**Magnitude**: Does measure substantially deprive investment value (&gt;70% typically)?</w:t>
      </w:r>
    </w:p>
    <w:p>
      <w:pPr>
        <w:pStyle w:val="ListBullet"/>
      </w:pPr>
      <w:r>
        <w:t>**Permanence**: Is it permanent or temporary?</w:t>
      </w:r>
    </w:p>
    <w:p>
      <w:pPr>
        <w:pStyle w:val="ListBullet"/>
      </w:pPr>
      <w:r>
        <w:t>**Proportionality**: Is measure proportionate to legitimate regulatory objective?</w:t>
      </w:r>
    </w:p>
    <w:p>
      <w:r>
        <w:t>**Precedent:**</w:t>
      </w:r>
    </w:p>
    <w:p>
      <w:pPr>
        <w:pStyle w:val="ListBullet"/>
      </w:pPr>
      <w:r>
        <w:t>**Yukos v. Russia** (PCA AA 227): Tax assessments reducing value by 90% = expropriation</w:t>
      </w:r>
    </w:p>
    <w:p>
      <w:pPr>
        <w:pStyle w:val="ListBullet"/>
      </w:pPr>
      <w:r>
        <w:t>**Philip Morris v. Uruguay** (ICSID ARB/10/7): Tobacco plain packaging (0% economic impact) = no expropriation</w:t>
      </w:r>
    </w:p>
    <w:p>
      <w:pPr>
        <w:pStyle w:val="Heading3"/>
      </w:pPr>
      <w:r>
        <w:t>2.3 Key BIT Arbitration Cases in Energy Sector</w:t>
      </w:r>
    </w:p>
    <w:p>
      <w:r>
        <w:t>**Case 1: *Occidental Petroleum Corporation v. Republic of Ecuador***</w:t>
      </w:r>
    </w:p>
    <w:p>
      <w:pPr>
        <w:pStyle w:val="ListBullet"/>
      </w:pPr>
      <w:r>
        <w:t>**Citation**: ICSID Case No. ARB/06/11</w:t>
      </w:r>
    </w:p>
    <w:p>
      <w:pPr>
        <w:pStyle w:val="ListBullet"/>
      </w:pPr>
      <w:r>
        <w:t>**Tribunal**: ICSID, 3-member panel</w:t>
      </w:r>
    </w:p>
    <w:p>
      <w:pPr>
        <w:pStyle w:val="ListBullet"/>
      </w:pPr>
      <w:r>
        <w:t>**Facts**:</w:t>
      </w:r>
    </w:p>
    <w:p>
      <w:pPr>
        <w:pStyle w:val="ListBullet"/>
      </w:pPr>
      <w:r>
        <w:t>Occidental (USA) held **concession** in Ecuador's Amazon region</w:t>
      </w:r>
    </w:p>
    <w:p>
      <w:pPr>
        <w:pStyle w:val="ListBullet"/>
      </w:pPr>
      <w:r>
        <w:t>Ecuador terminated concession (2006) for alleged **farm-out** violation (assignment without government approval)</w:t>
      </w:r>
    </w:p>
    <w:p>
      <w:pPr>
        <w:pStyle w:val="ListBullet"/>
      </w:pPr>
      <w:r>
        <w:t>Occidental invoked **USA-Ecuador BIT** (1997), claiming **unlawful expropriation**</w:t>
      </w:r>
    </w:p>
    <w:p>
      <w:pPr>
        <w:pStyle w:val="ListBullet"/>
      </w:pPr>
      <w:r>
        <w:t>**Claims**:</w:t>
      </w:r>
    </w:p>
    <w:p>
      <w:r>
        <w:t xml:space="preserve">  1. **Expropriation** (BIT Article III): Termination without compensation</w:t>
      </w:r>
    </w:p>
    <w:p>
      <w:r>
        <w:t xml:space="preserve">  2. **FET** breach (BIT Article II): Arbitrary termination, denial of due process</w:t>
      </w:r>
    </w:p>
    <w:p>
      <w:r>
        <w:t xml:space="preserve">  3. **National Treatment** breach: Domestic companies not similarly treated</w:t>
      </w:r>
    </w:p>
    <w:p>
      <w:pPr>
        <w:pStyle w:val="ListBullet"/>
      </w:pPr>
      <w:r>
        <w:t>**Ecuador's Defense**:</w:t>
      </w:r>
    </w:p>
    <w:p>
      <w:pPr>
        <w:pStyle w:val="ListBullet"/>
      </w:pPr>
      <w:r>
        <w:t>Termination justified under **domestic law** (concession contract breach)</w:t>
      </w:r>
    </w:p>
    <w:p>
      <w:pPr>
        <w:pStyle w:val="ListBullet"/>
      </w:pPr>
      <w:r>
        <w:t>**Sovereign right** to regulate petroleum sector</w:t>
      </w:r>
    </w:p>
    <w:p>
      <w:pPr>
        <w:pStyle w:val="ListBullet"/>
      </w:pPr>
      <w:r>
        <w:t>Occidental violated **explicit contract term** (government approval required for assignments)</w:t>
      </w:r>
    </w:p>
    <w:p>
      <w:pPr>
        <w:pStyle w:val="ListBullet"/>
      </w:pPr>
      <w:r>
        <w:t>**Award** (2012):</w:t>
      </w:r>
    </w:p>
    <w:p>
      <w:pPr>
        <w:pStyle w:val="ListBullet"/>
      </w:pPr>
      <w:r>
        <w:t>**Expropriation established**: Termination **disproportionate** to breach (less drastic measures available)</w:t>
      </w:r>
    </w:p>
    <w:p>
      <w:pPr>
        <w:pStyle w:val="ListBullet"/>
      </w:pPr>
      <w:r>
        <w:t>**Compensation**: **$1.77 billion** plus interest at **LIBOR + 2%** (London Interbank Offered Rate, a benchmark interest rate)</w:t>
      </w:r>
    </w:p>
    <w:p>
      <w:pPr>
        <w:pStyle w:val="ListBullet"/>
      </w:pPr>
      <w:r>
        <w:t>**Reasoning**: Farm-out was **minor technical breach**; termination destroyed entire investment value</w:t>
      </w:r>
    </w:p>
    <w:p>
      <w:pPr>
        <w:pStyle w:val="ListBullet"/>
      </w:pPr>
      <w:r>
        <w:t>**Significance**:</w:t>
      </w:r>
    </w:p>
    <w:p>
      <w:pPr>
        <w:pStyle w:val="ListBullet"/>
      </w:pPr>
      <w:r>
        <w:t>**Proportionality principle**: State remedies must be proportionate to breach</w:t>
      </w:r>
    </w:p>
    <w:p>
      <w:pPr>
        <w:pStyle w:val="ListBullet"/>
      </w:pPr>
      <w:r>
        <w:t>**BITs protect concessions** equally to PSCs</w:t>
      </w:r>
    </w:p>
    <w:p>
      <w:pPr>
        <w:pStyle w:val="ListBullet"/>
      </w:pPr>
      <w:r>
        <w:t>**Largest award** in energy sector at the time</w:t>
      </w:r>
    </w:p>
    <w:p>
      <w:r>
        <w:t>**Case 2: *Yukos Universal Limited v. Russian Federation***</w:t>
      </w:r>
    </w:p>
    <w:p>
      <w:pPr>
        <w:pStyle w:val="ListBullet"/>
      </w:pPr>
      <w:r>
        <w:t>**Citation**: PCA Case No. 2005-04/AA 227 (UNCITRAL)</w:t>
      </w:r>
    </w:p>
    <w:p>
      <w:pPr>
        <w:pStyle w:val="ListBullet"/>
      </w:pPr>
      <w:r>
        <w:t>**Tribunal**: Permanent Court of Arbitration, The Hague</w:t>
      </w:r>
    </w:p>
    <w:p>
      <w:pPr>
        <w:pStyle w:val="ListBullet"/>
      </w:pPr>
      <w:r>
        <w:t>**Facts**:</w:t>
      </w:r>
    </w:p>
    <w:p>
      <w:pPr>
        <w:pStyle w:val="ListBullet"/>
      </w:pPr>
      <w:r>
        <w:t>Yukos (Russia's largest oil company) faced **$27 billion tax reassessments** (2004-2006)</w:t>
      </w:r>
    </w:p>
    <w:p>
      <w:pPr>
        <w:pStyle w:val="ListBullet"/>
      </w:pPr>
      <w:r>
        <w:t>Russian authorities **froze assets**, **auctioned** Yukos' main production subsidiary (Yuganskneftegaz) to state-owned Rosneft</w:t>
      </w:r>
    </w:p>
    <w:p>
      <w:pPr>
        <w:pStyle w:val="ListBullet"/>
      </w:pPr>
      <w:r>
        <w:t>Yukos declared **bankruptcy** (2006)</w:t>
      </w:r>
    </w:p>
    <w:p>
      <w:pPr>
        <w:pStyle w:val="ListBullet"/>
      </w:pPr>
      <w:r>
        <w:t>Former shareholders (Isle of Man-registered) invoked **Energy Charter Treaty** (Russia signed but never ratified - **provisional application** issue)</w:t>
      </w:r>
    </w:p>
    <w:p>
      <w:pPr>
        <w:pStyle w:val="ListBullet"/>
      </w:pPr>
      <w:r>
        <w:t>**Claims**:</w:t>
      </w:r>
    </w:p>
    <w:p>
      <w:r>
        <w:t xml:space="preserve">  1. **Expropriation** (ECT Article 13): Tax assessments and forced asset sales</w:t>
      </w:r>
    </w:p>
    <w:p>
      <w:r>
        <w:t xml:space="preserve">  2. **FET** breach (ECT Article 10): Arbitrary taxation, denial of justice, discriminatory treatment</w:t>
      </w:r>
    </w:p>
    <w:p>
      <w:pPr>
        <w:pStyle w:val="ListBullet"/>
      </w:pPr>
      <w:r>
        <w:t>**Russia's Defense**:</w:t>
      </w:r>
    </w:p>
    <w:p>
      <w:r>
        <w:t xml:space="preserve">  1. **ECT not in force** for Russia (never ratified)</w:t>
      </w:r>
    </w:p>
    <w:p>
      <w:r>
        <w:t xml:space="preserve">  2. **Tax evasion**: Yukos engaged in **illegal tax avoidance schemes** (transfer pricing manipulation)</w:t>
      </w:r>
    </w:p>
    <w:p>
      <w:r>
        <w:t xml:space="preserve">  3. **Legitimate tax enforcement**: Measures were lawful under domestic law</w:t>
      </w:r>
    </w:p>
    <w:p>
      <w:pPr>
        <w:pStyle w:val="ListBullet"/>
      </w:pPr>
      <w:r>
        <w:t>**Award** (2014):</w:t>
      </w:r>
    </w:p>
    <w:p>
      <w:pPr>
        <w:pStyle w:val="ListBullet"/>
      </w:pPr>
      <w:r>
        <w:t>**Jurisdiction**: ECT's **provisional application** (Article 45) **applies** to Russia despite non-ratification</w:t>
      </w:r>
    </w:p>
    <w:p>
      <w:pPr>
        <w:pStyle w:val="ListBullet"/>
      </w:pPr>
      <w:r>
        <w:t>**Expropriation established**: Tax reassessments were **pretextual**, aimed at destroying Yukos and transferring assets to state</w:t>
      </w:r>
    </w:p>
    <w:p>
      <w:pPr>
        <w:pStyle w:val="ListBullet"/>
      </w:pPr>
      <w:r>
        <w:t>**Compensation**: **$50 billion** (largest ISDS award ever)</w:t>
      </w:r>
    </w:p>
    <w:p>
      <w:pPr>
        <w:pStyle w:val="ListBullet"/>
      </w:pPr>
      <w:r>
        <w:t>**Post-Award**: Dutch courts **partially set aside** award (2016) on jurisdiction grounds; enforcement continues in multiple jurisdictions</w:t>
      </w:r>
    </w:p>
    <w:p>
      <w:pPr>
        <w:pStyle w:val="ListBullet"/>
      </w:pPr>
      <w:r>
        <w:t>**Significance**:</w:t>
      </w:r>
    </w:p>
    <w:p>
      <w:pPr>
        <w:pStyle w:val="ListBullet"/>
      </w:pPr>
      <w:r>
        <w:t>**Provisional application** of ECT creates binding obligations</w:t>
      </w:r>
    </w:p>
    <w:p>
      <w:pPr>
        <w:pStyle w:val="ListBullet"/>
      </w:pPr>
      <w:r>
        <w:t>**Disguised expropriation** via tax measures recognized</w:t>
      </w:r>
    </w:p>
    <w:p>
      <w:pPr>
        <w:pStyle w:val="ListBullet"/>
      </w:pPr>
      <w:r>
        <w:t>**Political motivation** behind regulatory actions is scrutinized</w:t>
      </w:r>
    </w:p>
    <w:p>
      <w:pPr>
        <w:pStyle w:val="ListBullet"/>
      </w:pPr>
      <w:r>
        <w:t>**Enforcement challenges**: Awards against major states face lengthy enforcement battles</w:t>
      </w:r>
    </w:p>
    <w:p>
      <w:r>
        <w:t>**Case 3: *ConocoPhillips v. Venezuela***</w:t>
      </w:r>
    </w:p>
    <w:p>
      <w:pPr>
        <w:pStyle w:val="ListBullet"/>
      </w:pPr>
      <w:r>
        <w:t>**Citation**: ICSID Case No. ARB/07/30</w:t>
      </w:r>
    </w:p>
    <w:p>
      <w:pPr>
        <w:pStyle w:val="ListBullet"/>
      </w:pPr>
      <w:r>
        <w:t>**Facts**:</w:t>
      </w:r>
    </w:p>
    <w:p>
      <w:pPr>
        <w:pStyle w:val="ListBullet"/>
      </w:pPr>
      <w:r>
        <w:t>ConocoPhillips (USA) held stakes in **Orinoco heavy oil projects** (Venezuela)</w:t>
      </w:r>
    </w:p>
    <w:p>
      <w:pPr>
        <w:pStyle w:val="ListBullet"/>
      </w:pPr>
      <w:r>
        <w:t>Venezuela **nationalized** petroleum sector (2007), requiring migration to **mixed companies** with majority state ownership</w:t>
      </w:r>
    </w:p>
    <w:p>
      <w:pPr>
        <w:pStyle w:val="ListBullet"/>
      </w:pPr>
      <w:r>
        <w:t>ConocoPhillips refused terms; assets **expropriated**</w:t>
      </w:r>
    </w:p>
    <w:p>
      <w:pPr>
        <w:pStyle w:val="ListBullet"/>
      </w:pPr>
      <w:r>
        <w:t>Invoked **USA-Venezuela BIT**, **Netherlands-Venezuela BIT** (via Dutch subsidiary)</w:t>
      </w:r>
    </w:p>
    <w:p>
      <w:pPr>
        <w:pStyle w:val="ListBullet"/>
      </w:pPr>
      <w:r>
        <w:t>**Award** (2019):</w:t>
      </w:r>
    </w:p>
    <w:p>
      <w:pPr>
        <w:pStyle w:val="ListBullet"/>
      </w:pPr>
      <w:r>
        <w:t>**Expropriation established**: Unlawful taking without compensation</w:t>
      </w:r>
    </w:p>
    <w:p>
      <w:pPr>
        <w:pStyle w:val="ListBullet"/>
      </w:pPr>
      <w:r>
        <w:t>**Compensation**: **$8.7 billion** (second-largest energy award)</w:t>
      </w:r>
    </w:p>
    <w:p>
      <w:pPr>
        <w:pStyle w:val="ListBullet"/>
      </w:pPr>
      <w:r>
        <w:t>**Valuation method**: **DCF (Discounted Cash Flow)** based on but-for scenario</w:t>
      </w:r>
    </w:p>
    <w:p>
      <w:pPr>
        <w:pStyle w:val="ListBullet"/>
      </w:pPr>
      <w:r>
        <w:t>**Significance**:</w:t>
      </w:r>
    </w:p>
    <w:p>
      <w:pPr>
        <w:pStyle w:val="ListBullet"/>
      </w:pPr>
      <w:r>
        <w:t>**Nationalization** requires **prompt compensation** under BIT</w:t>
      </w:r>
    </w:p>
    <w:p>
      <w:pPr>
        <w:pStyle w:val="ListBullet"/>
      </w:pPr>
      <w:r>
        <w:t>**DCF valuation** standard for lost future profits</w:t>
      </w:r>
    </w:p>
    <w:p>
      <w:pPr>
        <w:pStyle w:val="ListBullet"/>
      </w:pPr>
      <w:r>
        <w:t>**Structuring through subsidiaries** (Dutch BV) enhances BIT protection (Netherlands BIT had stronger protections than USA BIT)</w:t>
      </w:r>
    </w:p>
    <w:p>
      <w:r>
        <w:t>---</w:t>
      </w:r>
    </w:p>
    <w:p>
      <w:pPr>
        <w:pStyle w:val="Heading2"/>
      </w:pPr>
      <w:r>
        <w:t>3. Energy Charter Treaty (ECT)</w:t>
      </w:r>
    </w:p>
    <w:p>
      <w:pPr>
        <w:pStyle w:val="Heading3"/>
      </w:pPr>
      <w:r>
        <w:t>3.1 Overview and Scope</w:t>
      </w:r>
    </w:p>
    <w:p>
      <w:r>
        <w:t>**Establishment:** Signed **1994**, entered into force **1998**</w:t>
      </w:r>
    </w:p>
    <w:p>
      <w:r>
        <w:t>**Objective:** Create legal framework for **East-West energy cooperation** post-Cold War</w:t>
      </w:r>
    </w:p>
    <w:p>
      <w:r>
        <w:t>**Original Signatories:** 50+ countries (EU members, former Soviet states, Japan, Turkey)</w:t>
      </w:r>
    </w:p>
    <w:p>
      <w:r>
        <w:t>**Unique Features:**</w:t>
      </w:r>
    </w:p>
    <w:p>
      <w:r>
        <w:t>1. **Multilateral**: Single treaty providing protection across multiple jurisdictions</w:t>
      </w:r>
    </w:p>
    <w:p>
      <w:r>
        <w:t>2. **Sector-specific**: Focused exclusively on **energy sector** (petroleum, gas, electricity, coal)</w:t>
      </w:r>
    </w:p>
    <w:p>
      <w:r>
        <w:t>3. **Comprehensive**: Combines **investment protection**, **trade**, **transit**, and **energy efficiency** provisions</w:t>
      </w:r>
    </w:p>
    <w:p>
      <w:r>
        <w:t>**Geographic Scope (Pre-2024):**</w:t>
      </w:r>
    </w:p>
    <w:p>
      <w:pPr>
        <w:pStyle w:val="ListBullet"/>
      </w:pPr>
      <w:r>
        <w:t>**EU-27** (pre-withdrawal)</w:t>
      </w:r>
    </w:p>
    <w:p>
      <w:pPr>
        <w:pStyle w:val="ListBullet"/>
      </w:pPr>
      <w:r>
        <w:t>**Japan**</w:t>
      </w:r>
    </w:p>
    <w:p>
      <w:pPr>
        <w:pStyle w:val="ListBullet"/>
      </w:pPr>
      <w:r>
        <w:t>**Turkey**</w:t>
      </w:r>
    </w:p>
    <w:p>
      <w:pPr>
        <w:pStyle w:val="ListBullet"/>
      </w:pPr>
      <w:r>
        <w:t>**Central Asia** (Kazakhstan, Uzbekistan, Turkmenistan, Kyrgyzstan, Tajikistan)</w:t>
      </w:r>
    </w:p>
    <w:p>
      <w:pPr>
        <w:pStyle w:val="ListBullet"/>
      </w:pPr>
      <w:r>
        <w:t>**Mongolia**</w:t>
      </w:r>
    </w:p>
    <w:p>
      <w:pPr>
        <w:pStyle w:val="ListBullet"/>
      </w:pPr>
      <w:r>
        <w:t>**Afghanistan**</w:t>
      </w:r>
    </w:p>
    <w:p>
      <w:pPr>
        <w:pStyle w:val="ListBullet"/>
      </w:pPr>
      <w:r>
        <w:t>**Energy Community** countries (Balkans)</w:t>
      </w:r>
    </w:p>
    <w:p>
      <w:r>
        <w:t>**Notable Non-Participants:**</w:t>
      </w:r>
    </w:p>
    <w:p>
      <w:pPr>
        <w:pStyle w:val="ListBullet"/>
      </w:pPr>
      <w:r>
        <w:t>**USA** (observer, never signed)</w:t>
      </w:r>
    </w:p>
    <w:p>
      <w:pPr>
        <w:pStyle w:val="ListBullet"/>
      </w:pPr>
      <w:r>
        <w:t>**Canada** (withdrew 2009)</w:t>
      </w:r>
    </w:p>
    <w:p>
      <w:pPr>
        <w:pStyle w:val="ListBullet"/>
      </w:pPr>
      <w:r>
        <w:t>**Russia** (signed but never ratified; provisional application terminated 2009)</w:t>
      </w:r>
    </w:p>
    <w:p>
      <w:pPr>
        <w:pStyle w:val="ListBullet"/>
      </w:pPr>
      <w:r>
        <w:t>**Australia** (observer only)</w:t>
      </w:r>
    </w:p>
    <w:p>
      <w:pPr>
        <w:pStyle w:val="Heading3"/>
      </w:pPr>
      <w:r>
        <w:t>3.2 Key ECT Provisions for Energy Investors</w:t>
      </w:r>
    </w:p>
    <w:p>
      <w:r>
        <w:t>**Article 10 - Promotion, Protection and Treatment of Investments**</w:t>
      </w:r>
    </w:p>
    <w:p>
      <w:r>
        <w:t>**Paragraph 1:** **Fair and Equitable Treatment (FET)**</w:t>
      </w:r>
    </w:p>
    <w:p>
      <w:pPr>
        <w:pStyle w:val="ListBullet"/>
      </w:pPr>
      <w:r>
        <w:t>"Each Contracting Party shall...accord at all times to Investments of Investors of other Contracting Parties fair and equitable treatment"</w:t>
      </w:r>
    </w:p>
    <w:p>
      <w:pPr>
        <w:pStyle w:val="ListBullet"/>
      </w:pPr>
      <w:r>
        <w:t>**Standard**: Autonomous FET standard (not linked to customary international law minimum standard)</w:t>
      </w:r>
    </w:p>
    <w:p>
      <w:pPr>
        <w:pStyle w:val="ListBullet"/>
      </w:pPr>
      <w:r>
        <w:t>**Effect**: Broader protection than many BITs</w:t>
      </w:r>
    </w:p>
    <w:p>
      <w:r>
        <w:t>**Paragraph 7:** **Observance of Obligations** (Umbrella Clause)</w:t>
      </w:r>
    </w:p>
    <w:p>
      <w:pPr>
        <w:pStyle w:val="ListBullet"/>
      </w:pPr>
      <w:r>
        <w:t>"Each Contracting Party shall observe any obligations it has entered into with an Investor or an Investment"</w:t>
      </w:r>
    </w:p>
    <w:p>
      <w:pPr>
        <w:pStyle w:val="ListBullet"/>
      </w:pPr>
      <w:r>
        <w:t>**Effect**: Elevates **contractual breaches** (PSC violations) to **treaty breaches**</w:t>
      </w:r>
    </w:p>
    <w:p>
      <w:r>
        <w:t>**Article 13 - Expropriation**</w:t>
      </w:r>
    </w:p>
    <w:p>
      <w:pPr>
        <w:pStyle w:val="ListBullet"/>
      </w:pPr>
      <w:r>
        <w:t>**Paragraph 1:** Expropriation only permitted if:</w:t>
      </w:r>
    </w:p>
    <w:p>
      <w:r>
        <w:t xml:space="preserve">  1. **Public interest**</w:t>
      </w:r>
    </w:p>
    <w:p>
      <w:r>
        <w:t xml:space="preserve">  2. **Non-discriminatory**</w:t>
      </w:r>
    </w:p>
    <w:p>
      <w:r>
        <w:t xml:space="preserve">  3. **Due process**</w:t>
      </w:r>
    </w:p>
    <w:p>
      <w:r>
        <w:t xml:space="preserve">  4. **Prompt, adequate, and effective compensation** (fair market value)</w:t>
      </w:r>
    </w:p>
    <w:p>
      <w:pPr>
        <w:pStyle w:val="ListBullet"/>
      </w:pPr>
      <w:r>
        <w:t>**Indirect expropriation**: Covered by "measures having effect equivalent to nationalisation or expropriation"</w:t>
      </w:r>
    </w:p>
    <w:p>
      <w:r>
        <w:t>**Article 18 - Sovereignty Over Energy Resources**</w:t>
      </w:r>
    </w:p>
    <w:p>
      <w:pPr>
        <w:pStyle w:val="ListBullet"/>
      </w:pPr>
      <w:r>
        <w:t>**Recognizes** state sovereignty over energy resources</w:t>
      </w:r>
    </w:p>
    <w:p>
      <w:pPr>
        <w:pStyle w:val="ListBullet"/>
      </w:pPr>
      <w:r>
        <w:t>**Balances** sovereignty with investor protection</w:t>
      </w:r>
    </w:p>
    <w:p>
      <w:pPr>
        <w:pStyle w:val="ListBullet"/>
      </w:pPr>
      <w:r>
        <w:t>**Effect**: State can regulate sector but must compensate for measures violating Article 10/13</w:t>
      </w:r>
    </w:p>
    <w:p>
      <w:r>
        <w:t>**Article 26 - Settlement of Disputes Between an Investor and a Contracting Party**</w:t>
      </w:r>
    </w:p>
    <w:p>
      <w:r>
        <w:t>**Investor Options:**</w:t>
      </w:r>
    </w:p>
    <w:p>
      <w:r>
        <w:t>1. **Domestic courts** of host state</w:t>
      </w:r>
    </w:p>
    <w:p>
      <w:r>
        <w:t>2. **ICSID arbitration** (if both states are ICSID members)</w:t>
      </w:r>
    </w:p>
    <w:p>
      <w:r>
        <w:t>3. **ICSID Additional Facility** (if only one state is ICSID member)</w:t>
      </w:r>
    </w:p>
    <w:p>
      <w:r>
        <w:t>4. **SCC arbitration** (Stockholm Chamber of Commerce - **most common for ECT**)</w:t>
      </w:r>
    </w:p>
    <w:p>
      <w:r>
        <w:t>5. **Ad hoc arbitration under UNCITRAL Rules**</w:t>
      </w:r>
    </w:p>
    <w:p>
      <w:r>
        <w:t>**No Exhaustion of Local Remedies:** Investor can directly initiate arbitration (unlike some BITs requiring local court attempts first).</w:t>
      </w:r>
    </w:p>
    <w:p>
      <w:pPr>
        <w:pStyle w:val="Heading3"/>
      </w:pPr>
      <w:r>
        <w:t>3.3 ECT Arbitration Statistics and Trends</w:t>
      </w:r>
    </w:p>
    <w:p>
      <w:r>
        <w:t>**Historical Caseload (1998-2024):**</w:t>
      </w:r>
    </w:p>
    <w:p>
      <w:pPr>
        <w:pStyle w:val="ListBullet"/>
      </w:pPr>
      <w:r>
        <w:t>**150+ ECT arbitrations** filed since ECT entry into force</w:t>
      </w:r>
    </w:p>
    <w:p>
      <w:pPr>
        <w:pStyle w:val="ListBullet"/>
      </w:pPr>
      <w:r>
        <w:t>**14% of ICSID cases** in 2024 based on ECT (second-largest treaty basis after BITs at 52%)</w:t>
      </w:r>
    </w:p>
    <w:p>
      <w:pPr>
        <w:pStyle w:val="ListBullet"/>
      </w:pPr>
      <w:r>
        <w:t>**10% of all ICSID cases historically** (1972-2024) based on ECT</w:t>
      </w:r>
    </w:p>
    <w:p>
      <w:pPr>
        <w:pStyle w:val="ListBullet"/>
      </w:pPr>
      <w:r>
        <w:t>**$80+ billion** in total claims value</w:t>
      </w:r>
    </w:p>
    <w:p>
      <w:pPr>
        <w:pStyle w:val="ListBullet"/>
      </w:pPr>
      <w:r>
        <w:t>**$30+ billion** in awarded compensation</w:t>
      </w:r>
    </w:p>
    <w:p>
      <w:r>
        <w:t>**Sectoral Breakdown:**</w:t>
      </w:r>
    </w:p>
    <w:p>
      <w:pPr>
        <w:pStyle w:val="ListBullet"/>
      </w:pPr>
      <w:r>
        <w:t>**Petroleum and gas**: 45%</w:t>
      </w:r>
    </w:p>
    <w:p>
      <w:pPr>
        <w:pStyle w:val="ListBullet"/>
      </w:pPr>
      <w:r>
        <w:t>**Electricity (renewables)**: 30%</w:t>
      </w:r>
    </w:p>
    <w:p>
      <w:pPr>
        <w:pStyle w:val="ListBullet"/>
      </w:pPr>
      <w:r>
        <w:t>**Coal and mining**: 15%</w:t>
      </w:r>
    </w:p>
    <w:p>
      <w:pPr>
        <w:pStyle w:val="ListBullet"/>
      </w:pPr>
      <w:r>
        <w:t>**Other energy**: 10%</w:t>
      </w:r>
    </w:p>
    <w:p>
      <w:r>
        <w:t>**Most Frequent Respondent States:**</w:t>
      </w:r>
    </w:p>
    <w:p>
      <w:r>
        <w:t>1. **Spain** (40+ cases - solar energy feed-in tariff disputes)</w:t>
      </w:r>
    </w:p>
    <w:p>
      <w:r>
        <w:t>2. **Italy** (20+ cases - renewable energy incentive cuts)</w:t>
      </w:r>
    </w:p>
    <w:p>
      <w:r>
        <w:t>3. **Kazakhstan** (10+ cases - petroleum disputes)</w:t>
      </w:r>
    </w:p>
    <w:p>
      <w:r>
        <w:t>4. **Russia** (8+ cases, including Yukos)</w:t>
      </w:r>
    </w:p>
    <w:p>
      <w:r>
        <w:t>5. **Czech Republic, Bulgaria, Romania** (renewable energy disputes)</w:t>
      </w:r>
    </w:p>
    <w:p>
      <w:pPr>
        <w:pStyle w:val="Heading3"/>
      </w:pPr>
      <w:r>
        <w:t>3.4 ECT Withdrawal Process (2022-2025)</w:t>
      </w:r>
    </w:p>
    <w:p>
      <w:r>
        <w:t>**EU Withdrawal Process:**</w:t>
      </w:r>
    </w:p>
    <w:p>
      <w:pPr>
        <w:pStyle w:val="ListBullet"/>
      </w:pPr>
      <w:r>
        <w:t>**November 2022**: EU initiates coordinated withdrawal discussions</w:t>
      </w:r>
    </w:p>
    <w:p>
      <w:pPr>
        <w:pStyle w:val="ListBullet"/>
      </w:pPr>
      <w:r>
        <w:t>**July 2023**: European Parliament approves withdrawal</w:t>
      </w:r>
    </w:p>
    <w:p>
      <w:pPr>
        <w:pStyle w:val="ListBullet"/>
      </w:pPr>
      <w:r>
        <w:t>**May 30, 2024**: Council of the European Union gives final approval</w:t>
      </w:r>
    </w:p>
    <w:p>
      <w:pPr>
        <w:pStyle w:val="ListBullet"/>
      </w:pPr>
      <w:r>
        <w:t>**June 27, 2024**: EU formally notifies withdrawal to treaty depositary</w:t>
      </w:r>
    </w:p>
    <w:p>
      <w:pPr>
        <w:pStyle w:val="ListBullet"/>
      </w:pPr>
      <w:r>
        <w:t>**Effective Date**: **June 28, 2025** (1-year notice period per ECT Article 47)</w:t>
      </w:r>
    </w:p>
    <w:p>
      <w:r>
        <w:t>**Member States Withdrawing:**</w:t>
      </w:r>
    </w:p>
    <w:p>
      <w:pPr>
        <w:pStyle w:val="ListBullet"/>
      </w:pPr>
      <w:r>
        <w:t>**France, Germany, Netherlands, Spain, Italy, Poland, Denmark, United Kingdom** (individual notifications 2023-2024)</w:t>
      </w:r>
    </w:p>
    <w:p>
      <w:pPr>
        <w:pStyle w:val="ListBullet"/>
      </w:pPr>
      <w:r>
        <w:t>EU-wide coordinated withdrawal notification: June 27, 2024</w:t>
      </w:r>
    </w:p>
    <w:p>
      <w:r>
        <w:t>**Reasons for Withdrawal:**</w:t>
      </w:r>
    </w:p>
    <w:p>
      <w:r>
        <w:t>1. **Climate incompatibility**: ECT protects fossil fuel investments, conflicting with **EU Green Deal** and **Paris Agreement 2015** targets for net-zero emissions by 2050</w:t>
      </w:r>
    </w:p>
    <w:p>
      <w:r>
        <w:t>2. **Intra-EU arbitration**: ECT allows EU investors to sue other EU states (conflict with **Achmea** ruling—CJEU Case C-284/16 (2018)—holding intra-EU BIT arbitration incompatible with EU law)</w:t>
      </w:r>
    </w:p>
    <w:p>
      <w:r>
        <w:t>3. **Stranded asset liability**: Risk of substantial compensation claims from fossil fuel phase-outs and climate transition policies</w:t>
      </w:r>
    </w:p>
    <w:p>
      <w:r>
        <w:t>**Sunset Clause (ECT Article 47(3)):**</w:t>
      </w:r>
    </w:p>
    <w:p>
      <w:r>
        <w:t>"The provisions of this Treaty shall continue to apply to Investments made in the Area of a Contracting Party by Investors of other Contracting Parties...for a period of **20 years**"</w:t>
      </w:r>
    </w:p>
    <w:p>
      <w:r>
        <w:t>**Effect (based on June 28, 2025 effective withdrawal date):**</w:t>
      </w:r>
    </w:p>
    <w:p>
      <w:pPr>
        <w:pStyle w:val="ListBullet"/>
      </w:pPr>
      <w:r>
        <w:t>**EU investors** can still sue non-EU ECT states for investments made before June 28, 2025 until **June 28, 2045** (20 years)</w:t>
      </w:r>
    </w:p>
    <w:p>
      <w:pPr>
        <w:pStyle w:val="ListBullet"/>
      </w:pPr>
      <w:r>
        <w:t>**Non-EU investors** can sue EU states for investments made before June 28, 2025 until **June 28, 2045**</w:t>
      </w:r>
    </w:p>
    <w:p>
      <w:pPr>
        <w:pStyle w:val="ListBullet"/>
      </w:pPr>
      <w:r>
        <w:t>**Intra-EU** claims (EU investor v. EU state) remain contentious—EU argues they are invalid under Achmea ruling (CJEU C-284/16)</w:t>
      </w:r>
    </w:p>
    <w:p>
      <w:r>
        <w:t>**ECT Modernization (December 2024):**</w:t>
      </w:r>
    </w:p>
    <w:p>
      <w:r>
        <w:t>ECT Conference adopted amendments addressing:</w:t>
      </w:r>
    </w:p>
    <w:p>
      <w:r>
        <w:t>1. **Climate carve-outs**: FET and expropriation provisions do not apply to **climate mitigation measures**</w:t>
      </w:r>
    </w:p>
    <w:p>
      <w:r>
        <w:t>2. **Fossil fuel phase-out**: Gradual exclusion of coal (immediate), oil &amp; gas (20-year transition)</w:t>
      </w:r>
    </w:p>
    <w:p>
      <w:r>
        <w:t>3. **Transparency**: Mandatory publication of awards and hearings</w:t>
      </w:r>
    </w:p>
    <w:p>
      <w:r>
        <w:t>4. **Third-party funding**: Disclosure requirements</w:t>
      </w:r>
    </w:p>
    <w:p>
      <w:r>
        <w:t>**Adoption Status:** Requires ratification by **¾ of signatories**; uncertain due to EU withdrawal.</w:t>
      </w:r>
    </w:p>
    <w:p>
      <w:r>
        <w:t>---</w:t>
      </w:r>
    </w:p>
    <w:p>
      <w:pPr>
        <w:pStyle w:val="Heading2"/>
      </w:pPr>
      <w:r>
        <w:t>4. Worked Example 1: BIT Arbitration - PSC Termination Dispute</w:t>
      </w:r>
    </w:p>
    <w:p>
      <w:r>
        <w:t>═══════════════════════════════════════════</w:t>
      </w:r>
    </w:p>
    <w:p>
      <w:r>
        <w:t>**WORKED EXAMPLE 1: BIT Protection Following PSC Termination**</w:t>
      </w:r>
    </w:p>
    <w:p>
      <w:r>
        <w:t>═══════════════════════════════════════════</w:t>
      </w:r>
    </w:p>
    <w:p>
      <w:r>
        <w:t>**Facts:**</w:t>
      </w:r>
    </w:p>
    <w:p>
      <w:r>
        <w:t>NordicOil AS (Norway) operates under a **PSC** in Country K (Central Asian state) signed 2016. In 2023, Country K's new government **terminated the PSC**, alleging:</w:t>
      </w:r>
    </w:p>
    <w:p>
      <w:r>
        <w:t>1. **Environmental violations**: Flaring of associated gas exceeded PSC limits (30% vs. 25% permitted)</w:t>
      </w:r>
    </w:p>
    <w:p>
      <w:r>
        <w:t>2. **Cost inflation**: Management fees to NordicOil's parent company deemed excessive ($40M/year vs. $15M market rate)</w:t>
      </w:r>
    </w:p>
    <w:p>
      <w:r>
        <w:t>**PSC Terms:**</w:t>
      </w:r>
    </w:p>
    <w:p>
      <w:pPr>
        <w:pStyle w:val="ListBullet"/>
      </w:pPr>
      <w:r>
        <w:t>**Arbitration Clause**: "Disputes shall be resolved by ICC arbitration seated in Stockholm, governed by English law"</w:t>
      </w:r>
    </w:p>
    <w:p>
      <w:pPr>
        <w:pStyle w:val="ListBullet"/>
      </w:pPr>
      <w:r>
        <w:t>**Stabilization Clause**: "Frozen law" provision protecting against fiscal/regulatory changes</w:t>
      </w:r>
    </w:p>
    <w:p>
      <w:pPr>
        <w:pStyle w:val="ListBullet"/>
      </w:pPr>
      <w:r>
        <w:t>**Term**: 25 years (2016-2041)</w:t>
      </w:r>
    </w:p>
    <w:p>
      <w:r>
        <w:t>**Investment Details:**</w:t>
      </w:r>
    </w:p>
    <w:p>
      <w:pPr>
        <w:pStyle w:val="ListBullet"/>
      </w:pPr>
      <w:r>
        <w:t>**Capex**: $800M (exploration and development, 2016-2020)</w:t>
      </w:r>
    </w:p>
    <w:p>
      <w:pPr>
        <w:pStyle w:val="ListBullet"/>
      </w:pPr>
      <w:r>
        <w:t>**Expected NPV at termination**: $1.2B</w:t>
      </w:r>
    </w:p>
    <w:p>
      <w:pPr>
        <w:pStyle w:val="ListBullet"/>
      </w:pPr>
      <w:r>
        <w:t>**Termination date**: September 2023</w:t>
      </w:r>
    </w:p>
    <w:p>
      <w:r>
        <w:t>**Investment Treaties:**</w:t>
      </w:r>
    </w:p>
    <w:p>
      <w:pPr>
        <w:pStyle w:val="ListBullet"/>
      </w:pPr>
      <w:r>
        <w:t>**Norway-Country K BIT** (2010) in force</w:t>
      </w:r>
    </w:p>
    <w:p>
      <w:pPr>
        <w:pStyle w:val="ListBullet"/>
      </w:pPr>
      <w:r>
        <w:t>**Energy Charter Treaty**: Country K is signatory; Norway is signatory</w:t>
      </w:r>
    </w:p>
    <w:p>
      <w:r>
        <w:t>**NordicOil's Response:**</w:t>
      </w:r>
    </w:p>
    <w:p>
      <w:r>
        <w:t>1. **ICC Arbitration** (under PSC clause): Claims **wrongful termination**, seeks **reinstatement** or **damages**</w:t>
      </w:r>
    </w:p>
    <w:p>
      <w:r>
        <w:t>2. **ICSID Arbitration** (under Norway-Country K BIT and ECT): Claims **expropriation** and **FET breach**, seeks **compensation**</w:t>
      </w:r>
    </w:p>
    <w:p>
      <w:r>
        <w:t>**Required:**</w:t>
      </w:r>
    </w:p>
    <w:p>
      <w:r>
        <w:t>1. Analyze jurisdiction under ICC (PSC) vs. ICSID (BIT/ECT) arbitrations</w:t>
      </w:r>
    </w:p>
    <w:p>
      <w:r>
        <w:t>2. Assess overlap and strategic considerations</w:t>
      </w:r>
    </w:p>
    <w:p>
      <w:r>
        <w:t>3. Calculate potential compensation under each forum</w:t>
      </w:r>
    </w:p>
    <w:p>
      <w:r>
        <w:t>**Analysis:**</w:t>
      </w:r>
    </w:p>
    <w:p>
      <w:r>
        <w:t>**Part 1: ICC Arbitration (Commercial Arbitration under PSC)**</w:t>
      </w:r>
    </w:p>
    <w:p>
      <w:r>
        <w:t>**Jurisdiction:**</w:t>
      </w:r>
    </w:p>
    <w:p>
      <w:pPr>
        <w:pStyle w:val="ListBullet"/>
      </w:pPr>
      <w:r>
        <w:t>**PSC Article 18** provides **ICC arbitration** for "disputes arising out of or in connection with this Contract"</w:t>
      </w:r>
    </w:p>
    <w:p>
      <w:pPr>
        <w:pStyle w:val="ListBullet"/>
      </w:pPr>
      <w:r>
        <w:t>**Covers**: Contract interpretation, performance obligations, termination validity</w:t>
      </w:r>
    </w:p>
    <w:p>
      <w:r>
        <w:t>**Applicable Law:**</w:t>
      </w:r>
    </w:p>
    <w:p>
      <w:pPr>
        <w:pStyle w:val="ListBullet"/>
      </w:pPr>
      <w:r>
        <w:t>**English law** (as specified in PSC)</w:t>
      </w:r>
    </w:p>
    <w:p>
      <w:pPr>
        <w:pStyle w:val="ListBullet"/>
      </w:pPr>
      <w:r>
        <w:t>**PSC terms** (contractual provisions)</w:t>
      </w:r>
    </w:p>
    <w:p>
      <w:r>
        <w:t>**Claims Available:**</w:t>
      </w:r>
    </w:p>
    <w:p>
      <w:r>
        <w:t>1. **Wrongful termination**: Termination breached PSC Article 22 (termination only for "material breach with 90-day cure period")</w:t>
      </w:r>
    </w:p>
    <w:p>
      <w:r>
        <w:t>2. **Insufficient cure opportunity**: Country K provided only 30-day notice (vs. 90 days required)</w:t>
      </w:r>
    </w:p>
    <w:p>
      <w:r>
        <w:t>3. **Alleged breaches do not constitute "material breach"**:</w:t>
      </w:r>
    </w:p>
    <w:p>
      <w:r>
        <w:t xml:space="preserve">   - **Gas flaring**: 30% vs. 25% is **minor exceedance** (5 percentage points); industry practice allows 30%</w:t>
      </w:r>
    </w:p>
    <w:p>
      <w:r>
        <w:t xml:space="preserve">   - **Management fees**: PSC allows "reasonable costs"; $40M reflects **specialized expertise** (Arctic drilling)</w:t>
      </w:r>
    </w:p>
    <w:p>
      <w:r>
        <w:t>**Likely Outcome:**</w:t>
      </w:r>
    </w:p>
    <w:p>
      <w:pPr>
        <w:pStyle w:val="ListBullet"/>
      </w:pPr>
      <w:r>
        <w:t>**Tribunal may find**: Termination **wrongful** (breaches did not meet "materiality" threshold; insufficient cure period)</w:t>
      </w:r>
    </w:p>
    <w:p>
      <w:pPr>
        <w:pStyle w:val="ListBullet"/>
      </w:pPr>
      <w:r>
        <w:t>**Remedies**:</w:t>
      </w:r>
    </w:p>
    <w:p>
      <w:r>
        <w:t xml:space="preserve">  1. **Specific performance**: Order Country K to **reinstate PSC** (rare, enforceability issues)</w:t>
      </w:r>
    </w:p>
    <w:p>
      <w:r>
        <w:t xml:space="preserve">  2. **Damages**: Compensate for **contract breach** (lost profits)</w:t>
      </w:r>
    </w:p>
    <w:p>
      <w:r>
        <w:t>**Damages Calculation (ICC):**</w:t>
      </w:r>
    </w:p>
    <w:p>
      <w:r>
        <w:t>```</w:t>
      </w:r>
    </w:p>
    <w:p>
      <w:r>
        <w:t>Expected NPV at termination:                    $1,200M</w:t>
      </w:r>
    </w:p>
    <w:p>
      <w:r>
        <w:t>Less: Mitigation (NordicOil could redeploy rigs): ($100M)</w:t>
      </w:r>
    </w:p>
    <w:p>
      <w:r>
        <w:t xml:space="preserve">                                                ────────</w:t>
      </w:r>
    </w:p>
    <w:p>
      <w:r>
        <w:t>Contractual damages:                            $1,100M</w:t>
      </w:r>
    </w:p>
    <w:p>
      <w:r>
        <w:t>Pre-award interest @ LIBOR + 2% (2023-2026):    $132M</w:t>
      </w:r>
    </w:p>
    <w:p>
      <w:r>
        <w:t xml:space="preserve">                                                ────────</w:t>
      </w:r>
    </w:p>
    <w:p>
      <w:r>
        <w:t>Total ICC Award (estimated):                    $1,232M</w:t>
      </w:r>
    </w:p>
    <w:p>
      <w:r>
        <w:t xml:space="preserve">                                                ════════</w:t>
      </w:r>
    </w:p>
    <w:p>
      <w:r>
        <w:t>```</w:t>
      </w:r>
    </w:p>
    <w:p>
      <w:r>
        <w:t>**Limitation:** ICC award based on **contract breach** (not expropriation standard). Compensation typically **lower** than investment arbitration (no "but-for" full fair market value).</w:t>
      </w:r>
    </w:p>
    <w:p>
      <w:r>
        <w:t>---</w:t>
      </w:r>
    </w:p>
    <w:p>
      <w:r>
        <w:t>**Part 2: ICSID Arbitration (Investment Arbitration under BIT and ECT)**</w:t>
      </w:r>
    </w:p>
    <w:p>
      <w:r>
        <w:t>**Jurisdiction:**</w:t>
      </w:r>
    </w:p>
    <w:p>
      <w:r>
        <w:t>**Option A: Norway-Country K BIT (2010)**</w:t>
      </w:r>
    </w:p>
    <w:p>
      <w:pPr>
        <w:pStyle w:val="ListBullet"/>
      </w:pPr>
      <w:r>
        <w:t>**Article 8**: "Disputes between an Investor and a Contracting Party shall be submitted to ICSID"</w:t>
      </w:r>
    </w:p>
    <w:p>
      <w:pPr>
        <w:pStyle w:val="ListBullet"/>
      </w:pPr>
      <w:r>
        <w:t>**Requirements**:</w:t>
      </w:r>
    </w:p>
    <w:p>
      <w:r>
        <w:t xml:space="preserve">  1. **Covered investment**: PSC qualifies (capital committed, long-term, economic development)</w:t>
      </w:r>
    </w:p>
    <w:p>
      <w:r>
        <w:t xml:space="preserve">  2. **Investor nationality**: NordicOil AS is Norwegian legal entity</w:t>
      </w:r>
    </w:p>
    <w:p>
      <w:r>
        <w:t xml:space="preserve">  3. **Host state**: Country K</w:t>
      </w:r>
    </w:p>
    <w:p>
      <w:r>
        <w:t xml:space="preserve">  4. **Breach of BIT provisions**: Expropriation (Art. 4) or FET (Art. 3)</w:t>
      </w:r>
    </w:p>
    <w:p>
      <w:r>
        <w:t>**Option B: Energy Charter Treaty (ECT)**</w:t>
      </w:r>
    </w:p>
    <w:p>
      <w:pPr>
        <w:pStyle w:val="ListBullet"/>
      </w:pPr>
      <w:r>
        <w:t>**Article 26**: Investor-state arbitration for breaches of Part III (Investment Promotion and Protection)</w:t>
      </w:r>
    </w:p>
    <w:p>
      <w:pPr>
        <w:pStyle w:val="ListBullet"/>
      </w:pPr>
      <w:r>
        <w:t>**Both parties are ECT signatories**: Norway and Country K</w:t>
      </w:r>
    </w:p>
    <w:p>
      <w:pPr>
        <w:pStyle w:val="ListBullet"/>
      </w:pPr>
      <w:r>
        <w:t>**Same requirements** as BIT but **ECT protections may be broader** (depending on BIT terms)</w:t>
      </w:r>
    </w:p>
    <w:p>
      <w:r>
        <w:t>**Strategic Choice:**</w:t>
      </w:r>
    </w:p>
    <w:p>
      <w:r>
        <w:t>NordicOil should invoke **both BIT and ECT** (alternative bases) in **single ICSID arbitration** (tribunals allow cumulative treaty bases).</w:t>
      </w:r>
    </w:p>
    <w:p>
      <w:r>
        <w:t>**Applicable Law:**</w:t>
      </w:r>
    </w:p>
    <w:p>
      <w:pPr>
        <w:pStyle w:val="ListBullet"/>
      </w:pPr>
      <w:r>
        <w:t>**International law**: BIT provisions, ECT provisions</w:t>
      </w:r>
    </w:p>
    <w:p>
      <w:pPr>
        <w:pStyle w:val="ListBullet"/>
      </w:pPr>
      <w:r>
        <w:t>**Not** English law or PSC terms (unless relevant to legitimate expectations analysis)</w:t>
      </w:r>
    </w:p>
    <w:p>
      <w:r>
        <w:t>**Claims Available:**</w:t>
      </w:r>
    </w:p>
    <w:p>
      <w:r>
        <w:t>**Claim 1: Expropriation (BIT Article 4, ECT Article 13)**</w:t>
      </w:r>
    </w:p>
    <w:p>
      <w:r>
        <w:t>**Facts Supporting Claim:**</w:t>
      </w:r>
    </w:p>
    <w:p>
      <w:pPr>
        <w:pStyle w:val="ListBullet"/>
      </w:pPr>
      <w:r>
        <w:t>PSC termination **deprived NordicOil of entire investment**</w:t>
      </w:r>
    </w:p>
    <w:p>
      <w:pPr>
        <w:pStyle w:val="ListBullet"/>
      </w:pPr>
      <w:r>
        <w:t>No compensation paid by Country K</w:t>
      </w:r>
    </w:p>
    <w:p>
      <w:pPr>
        <w:pStyle w:val="ListBullet"/>
      </w:pPr>
      <w:r>
        <w:t>**Effect**: Total loss of $1.2B NPV</w:t>
      </w:r>
    </w:p>
    <w:p>
      <w:r>
        <w:t>**Legal Test:**</w:t>
      </w:r>
    </w:p>
    <w:p>
      <w:r>
        <w:t>1. **Deprivation of investment**: Yes - PSC terminated, all rights lost</w:t>
      </w:r>
    </w:p>
    <w:p>
      <w:r>
        <w:t>2. **Permanence**: Yes - termination is final</w:t>
      </w:r>
    </w:p>
    <w:p>
      <w:r>
        <w:t>3. **Attribution to state**: Yes - government decision</w:t>
      </w:r>
    </w:p>
    <w:p>
      <w:r>
        <w:t>4. **Lawfulness**: Expropriation permitted **only if**:</w:t>
      </w:r>
    </w:p>
    <w:p>
      <w:r>
        <w:t xml:space="preserve">   - **Public purpose**: Environmental protection may qualify</w:t>
      </w:r>
    </w:p>
    <w:p>
      <w:r>
        <w:t xml:space="preserve">   - **Non-discriminatory**: Other foreign operators not similarly treated (evidence of discrimination)</w:t>
      </w:r>
    </w:p>
    <w:p>
      <w:r>
        <w:t xml:space="preserve">   - **Due process**: 30-day notice (vs. 90-day PSC requirement) may violate due process</w:t>
      </w:r>
    </w:p>
    <w:p>
      <w:r>
        <w:t xml:space="preserve">   - **Compensation**: None paid</w:t>
      </w:r>
    </w:p>
    <w:p>
      <w:r>
        <w:t>**Likely Finding:** **Unlawful expropriation** (due process and non-discrimination failures).</w:t>
      </w:r>
    </w:p>
    <w:p>
      <w:r>
        <w:t>**Claim 2: Fair and Equitable Treatment Breach (BIT Article 3, ECT Article 10(1))**</w:t>
      </w:r>
    </w:p>
    <w:p>
      <w:r>
        <w:t>**Facts Supporting Claim:**</w:t>
      </w:r>
    </w:p>
    <w:p>
      <w:r>
        <w:t>1. **Legitimate expectations**:</w:t>
      </w:r>
    </w:p>
    <w:p>
      <w:r>
        <w:t xml:space="preserve">   - NordicOil invested $800M based on **25-year PSC** and **frozen law stabilization**</w:t>
      </w:r>
    </w:p>
    <w:p>
      <w:r>
        <w:t xml:space="preserve">   - Reasonable expectation of **legal stability** and **contractual sanctity**</w:t>
      </w:r>
    </w:p>
    <w:p>
      <w:r>
        <w:t>2. **Arbitrary conduct**:</w:t>
      </w:r>
    </w:p>
    <w:p>
      <w:r>
        <w:t xml:space="preserve">   - Termination for **minor breaches** (5% gas flaring exceedance)</w:t>
      </w:r>
    </w:p>
    <w:p>
      <w:r>
        <w:t xml:space="preserve">   - **Selective enforcement**: Other operators with similar/worse records not terminated</w:t>
      </w:r>
    </w:p>
    <w:p>
      <w:r>
        <w:t>3. **Denial of justice**:</w:t>
      </w:r>
    </w:p>
    <w:p>
      <w:r>
        <w:t xml:space="preserve">   - Insufficient cure period (30 days vs. 90 days)</w:t>
      </w:r>
    </w:p>
    <w:p>
      <w:r>
        <w:t xml:space="preserve">   - No meaningful opportunity to remedy alleged breaches</w:t>
      </w:r>
    </w:p>
    <w:p>
      <w:r>
        <w:t>**Likely Finding:** **FET breach** established (legitimate expectations defeated, arbitrary termination).</w:t>
      </w:r>
    </w:p>
    <w:p>
      <w:r>
        <w:t>**Likely Outcome:**</w:t>
      </w:r>
    </w:p>
    <w:p>
      <w:r>
        <w:t>Both claims likely **succeed**. Tribunal will award compensation for **expropriation** (FET breach damages subsumed).</w:t>
      </w:r>
    </w:p>
    <w:p>
      <w:r>
        <w:t>**Compensation Calculation (ICSID):**</w:t>
      </w:r>
    </w:p>
    <w:p>
      <w:r>
        <w:t>**Standard:** **Full fair market value** (but-for scenario) per Hull Formula.</w:t>
      </w:r>
    </w:p>
    <w:p>
      <w:r>
        <w:t>**Method:** **DCF (Discounted Cash Flow)**</w:t>
      </w:r>
    </w:p>
    <w:p>
      <w:r>
        <w:t>```</w:t>
      </w:r>
    </w:p>
    <w:p>
      <w:r>
        <w:t>But-for NPV (2023-2041, 18 years remaining):</w:t>
      </w:r>
    </w:p>
    <w:p>
      <w:r>
        <w:t xml:space="preserve">  Annual average cash flow: $85M</w:t>
      </w:r>
    </w:p>
    <w:p>
      <w:r>
        <w:t xml:space="preserve">  Discount rate (WACC): 11%</w:t>
      </w:r>
    </w:p>
    <w:p>
      <w:r>
        <w:t xml:space="preserve">  NPV = $85M × 7.7016 (annuity factor) = $654.6M</w:t>
      </w:r>
    </w:p>
    <w:p>
      <w:r>
        <w:t>Plus: Sunk investment already incurred: $800M (capex 2016-2020)</w:t>
      </w:r>
    </w:p>
    <w:p>
      <w:r>
        <w:t xml:space="preserve">                                        ────────</w:t>
      </w:r>
    </w:p>
    <w:p>
      <w:r>
        <w:t>Total investment value:                 $1,454.6M</w:t>
      </w:r>
    </w:p>
    <w:p>
      <w:r>
        <w:t>Alternative valuation (market comparables):</w:t>
      </w:r>
    </w:p>
    <w:p>
      <w:r>
        <w:t xml:space="preserve">  Recent PSC transactions in Country K: $1.3-1.6B range</w:t>
      </w:r>
    </w:p>
    <w:p>
      <w:r>
        <w:t xml:space="preserve">  Adjusted for NordicOil specifics: ~$1.4B</w:t>
      </w:r>
    </w:p>
    <w:p>
      <w:r>
        <w:t>Tribunal likely awards: $1.4B (midpoint of DCF and comparables)</w:t>
      </w:r>
    </w:p>
    <w:p>
      <w:r>
        <w:t>Pre-award interest @ 6% compounded (2023-2027): $336M</w:t>
      </w:r>
    </w:p>
    <w:p>
      <w:r>
        <w:t xml:space="preserve">                                                ────────</w:t>
      </w:r>
    </w:p>
    <w:p>
      <w:r>
        <w:t>Total ICSID Award:                              $1,736M</w:t>
      </w:r>
    </w:p>
    <w:p>
      <w:r>
        <w:t xml:space="preserve">                                                ════════</w:t>
      </w:r>
    </w:p>
    <w:p>
      <w:r>
        <w:t>```</w:t>
      </w:r>
    </w:p>
    <w:p>
      <w:r>
        <w:t>**Comparison to ICC Award:**</w:t>
      </w:r>
    </w:p>
    <w:p>
      <w:r>
        <w:t>---</w:t>
      </w:r>
    </w:p>
    <w:p>
      <w:r>
        <w:t>**Part 3: Strategic Considerations**</w:t>
      </w:r>
    </w:p>
    <w:p>
      <w:r>
        <w:t>**Dual Arbitration Strategy:**</w:t>
      </w:r>
    </w:p>
    <w:p>
      <w:r>
        <w:t>**Advantages:**</w:t>
      </w:r>
    </w:p>
    <w:p>
      <w:r>
        <w:t>1. **Concurrent proceedings**: Pursue both simultaneously (maximize pressure on Country K)</w:t>
      </w:r>
    </w:p>
    <w:p>
      <w:r>
        <w:t>2. **Different legal standards**:</w:t>
      </w:r>
    </w:p>
    <w:p>
      <w:r>
        <w:t xml:space="preserve">   - **ICC**: Focuses on **contract terms** (termination validity)</w:t>
      </w:r>
    </w:p>
    <w:p>
      <w:r>
        <w:t xml:space="preserve">   - **ICSID**: Focuses on **international law** (expropriation, FET)</w:t>
      </w:r>
    </w:p>
    <w:p>
      <w:r>
        <w:t>3. **Res judicata risk**: Minimal - different causes of action (contract breach vs. treaty breach)</w:t>
      </w:r>
    </w:p>
    <w:p>
      <w:r>
        <w:t>**Disadvantages:**</w:t>
      </w:r>
    </w:p>
    <w:p>
      <w:r>
        <w:t>1. **Cost**: $5-10M per arbitration (legal fees, expert witnesses, tribunal costs)</w:t>
      </w:r>
    </w:p>
    <w:p>
      <w:r>
        <w:t>2. **Inconsistent findings**: ICC might find termination valid under contract law while ICSID finds expropriation</w:t>
      </w:r>
    </w:p>
    <w:p>
      <w:r>
        <w:t>3. **Enforcement issues**: Collecting from both awards may be limited (Country K may argue double recovery)</w:t>
      </w:r>
    </w:p>
    <w:p>
      <w:r>
        <w:t>**Recommended Strategy:**</w:t>
      </w:r>
    </w:p>
    <w:p>
      <w:r>
        <w:t>**Prioritize ICSID arbitration** (BIT/ECT) for the following reasons:</w:t>
      </w:r>
    </w:p>
    <w:p>
      <w:r>
        <w:t>1. **Higher compensation**: $1.7B vs. $1.2B (40% higher)</w:t>
      </w:r>
    </w:p>
    <w:p>
      <w:r>
        <w:t>2. **Stronger protection**: BIT/ECT standard broader than contractual rights</w:t>
      </w:r>
    </w:p>
    <w:p>
      <w:r>
        <w:t>3. **Enforcement**: ICSID awards have **self-contained enforcement** (no need for New York Convention)</w:t>
      </w:r>
    </w:p>
    <w:p>
      <w:r>
        <w:t>4. **Procedural advantages**: 20-month timeline (ICSID Rules 2022); ICC may take 30+ months</w:t>
      </w:r>
    </w:p>
    <w:p>
      <w:r>
        <w:t>**Maintain ICC arbitration** as **secondary strategy** to:</w:t>
      </w:r>
    </w:p>
    <w:p>
      <w:pPr>
        <w:pStyle w:val="ListBullet"/>
      </w:pPr>
      <w:r>
        <w:t>Pressure settlement negotiations</w:t>
      </w:r>
    </w:p>
    <w:p>
      <w:pPr>
        <w:pStyle w:val="ListBullet"/>
      </w:pPr>
      <w:r>
        <w:t>Preserve contractual claims (if ICSID finds no treaty breach)</w:t>
      </w:r>
    </w:p>
    <w:p>
      <w:r>
        <w:t>---</w:t>
      </w:r>
    </w:p>
    <w:p>
      <w:r>
        <w:t>**Part 4: Country K's Defenses**</w:t>
      </w:r>
    </w:p>
    <w:p>
      <w:r>
        <w:t>**Defense 1: Police Power (Environmental Protection)**</w:t>
      </w:r>
    </w:p>
    <w:p>
      <w:r>
        <w:t>**Argument:** Termination was **legitimate exercise of regulatory power** to protect environment (gas flaring harm).</w:t>
      </w:r>
    </w:p>
    <w:p>
      <w:r>
        <w:t>**Counter (NordicOil):**</w:t>
      </w:r>
    </w:p>
    <w:p>
      <w:pPr>
        <w:pStyle w:val="ListBullet"/>
      </w:pPr>
      <w:r>
        <w:t>**Proportionality**: Termination is **disproportionate** to breach (less restrictive alternatives: fines, production limits, remediation orders)</w:t>
      </w:r>
    </w:p>
    <w:p>
      <w:pPr>
        <w:pStyle w:val="ListBullet"/>
      </w:pPr>
      <w:r>
        <w:t>**Precedent**: *Tecmed v. Mexico* (ICSID ARB(AF)/00/2) - measure must be proportionate</w:t>
      </w:r>
    </w:p>
    <w:p>
      <w:r>
        <w:t>**Likely Outcome:** **Defense fails** due to disproportionality (5% exceedance does not justify total investment destruction).</w:t>
      </w:r>
    </w:p>
    <w:p>
      <w:r>
        <w:t>---</w:t>
      </w:r>
    </w:p>
    <w:p>
      <w:r>
        <w:t>**Defense 2: Contributory Negligence**</w:t>
      </w:r>
    </w:p>
    <w:p>
      <w:r>
        <w:t>**Argument:** NordicOil's own violations contributed to situation (flaring and cost inflation).</w:t>
      </w:r>
    </w:p>
    <w:p>
      <w:r>
        <w:t>**Counter (NordicOil):**</w:t>
      </w:r>
    </w:p>
    <w:p>
      <w:pPr>
        <w:pStyle w:val="ListBullet"/>
      </w:pPr>
      <w:r>
        <w:t>**Flaring**: Industry standard is 30%; 25% PSC limit is **stricter than international norms**</w:t>
      </w:r>
    </w:p>
    <w:p>
      <w:pPr>
        <w:pStyle w:val="ListBullet"/>
      </w:pPr>
      <w:r>
        <w:t>**Management fees**: Justified by **specialized Arctic expertise**; Country K approved budgets for 7 years without objection (**estoppel**)</w:t>
      </w:r>
    </w:p>
    <w:p>
      <w:r>
        <w:t>**Likely Outcome:** **Partial contributory fault** may reduce award by **5-10%** (minor violations acknowledged but not material).</w:t>
      </w:r>
    </w:p>
    <w:p>
      <w:r>
        <w:t>---</w:t>
      </w:r>
    </w:p>
    <w:p>
      <w:r>
        <w:t>**Conclusion:**</w:t>
      </w:r>
    </w:p>
    <w:p>
      <w:r>
        <w:t>**Expected Outcomes:**</w:t>
      </w:r>
    </w:p>
    <w:p>
      <w:r>
        <w:t>**Settlement Likelihood:**</w:t>
      </w:r>
    </w:p>
    <w:p>
      <w:r>
        <w:t>Given **dual arbitration pressure** and strong legal merits, Country K may **settle** for **$1.3-1.4B** to avoid:</w:t>
      </w:r>
    </w:p>
    <w:p>
      <w:pPr>
        <w:pStyle w:val="ListBullet"/>
      </w:pPr>
      <w:r>
        <w:t>**Higher ICSID award** ($1.6B+)</w:t>
      </w:r>
    </w:p>
    <w:p>
      <w:pPr>
        <w:pStyle w:val="ListBullet"/>
      </w:pPr>
      <w:r>
        <w:t>**Reputational damage** (investment climate harm)</w:t>
      </w:r>
    </w:p>
    <w:p>
      <w:pPr>
        <w:pStyle w:val="ListBullet"/>
      </w:pPr>
      <w:r>
        <w:t>**Arbitration costs** ($10-15M total)</w:t>
      </w:r>
    </w:p>
    <w:p>
      <w:r>
        <w:t>═══════════════════════════════════════════</w:t>
      </w:r>
    </w:p>
    <w:p>
      <w:r>
        <w:t>---</w:t>
      </w:r>
    </w:p>
    <w:p>
      <w:pPr>
        <w:pStyle w:val="Heading2"/>
      </w:pPr>
      <w:r>
        <w:t>5. Worked Example 2: ECT Arbitration - Renewable Energy Feed-in Tariff Dispute</w:t>
      </w:r>
    </w:p>
    <w:p>
      <w:r>
        <w:t>═══════════════════════════════════════════</w:t>
      </w:r>
    </w:p>
    <w:p>
      <w:r>
        <w:t>**WORKED EXAMPLE 2: ECT Protection - Solar Energy Incentive Cuts**</w:t>
      </w:r>
    </w:p>
    <w:p>
      <w:r>
        <w:t>═══════════════════════════════════════════</w:t>
      </w:r>
    </w:p>
    <w:p>
      <w:r>
        <w:t>**Facts:**</w:t>
      </w:r>
    </w:p>
    <w:p>
      <w:r>
        <w:t>SolarInvest GmbH (Germany) developed **500 MW solar photovoltaic (PV) parks** in Country S (Southern European EU member state) between 2008-2012, investing **€800 million**.</w:t>
      </w:r>
    </w:p>
    <w:p>
      <w:r>
        <w:t>**Original Regulatory Framework (2007):**</w:t>
      </w:r>
    </w:p>
    <w:p>
      <w:r>
        <w:t>Country S enacted **"Renewable Energy Promotion Act"** guaranteeing:</w:t>
      </w:r>
    </w:p>
    <w:p>
      <w:pPr>
        <w:pStyle w:val="ListBullet"/>
      </w:pPr>
      <w:r>
        <w:t>**Feed-in Tariff (FiT)**: **€0.42/kWh** for solar electricity (guaranteed for **25 years**). A feed-in tariff is a guaranteed price paid by utilities for renewable electricity fed into the grid, designed to incentivize renewable energy investment by providing predictable long-term revenue.</w:t>
      </w:r>
    </w:p>
    <w:p>
      <w:pPr>
        <w:pStyle w:val="ListBullet"/>
      </w:pPr>
      <w:r>
        <w:t>**Grid priority**: Renewable energy has priority dispatch over fossil fuels</w:t>
      </w:r>
    </w:p>
    <w:p>
      <w:pPr>
        <w:pStyle w:val="ListBullet"/>
      </w:pPr>
      <w:r>
        <w:t>**Duration**: FiT guaranteed from project commissioning (2008-2033)</w:t>
      </w:r>
    </w:p>
    <w:p>
      <w:r>
        <w:t>**Investment Decision:**</w:t>
      </w:r>
    </w:p>
    <w:p>
      <w:r>
        <w:t>SolarInvest's financial model (2008):</w:t>
      </w:r>
    </w:p>
    <w:p>
      <w:pPr>
        <w:pStyle w:val="ListBullet"/>
      </w:pPr>
      <w:r>
        <w:t>**Capital expenditure (Capex)**: €800M</w:t>
      </w:r>
    </w:p>
    <w:p>
      <w:pPr>
        <w:pStyle w:val="ListBullet"/>
      </w:pPr>
      <w:r>
        <w:t>**Expected Internal Rate of Return (IRR)**: 12.5% (based on €0.42/kWh FiT)</w:t>
      </w:r>
    </w:p>
    <w:p>
      <w:pPr>
        <w:pStyle w:val="ListBullet"/>
      </w:pPr>
      <w:r>
        <w:t>**Net Present Value (NPV)**: €450M (discounted at 8% WACC)</w:t>
      </w:r>
    </w:p>
    <w:p>
      <w:r>
        <w:t>**Regulatory Changes (2013-2015):**</w:t>
      </w:r>
    </w:p>
    <w:p>
      <w:r>
        <w:t>Country S faced **fiscal crisis** and **EU subsidy state aid concerns**. Enacted:</w:t>
      </w:r>
    </w:p>
    <w:p>
      <w:r>
        <w:t>**2013 Reform:**</w:t>
      </w:r>
    </w:p>
    <w:p>
      <w:pPr>
        <w:pStyle w:val="ListBullet"/>
      </w:pPr>
      <w:r>
        <w:t>**FiT reduced**: €0.42/kWh → **€0.28/kWh** (33% cut)</w:t>
      </w:r>
    </w:p>
    <w:p>
      <w:pPr>
        <w:pStyle w:val="ListBullet"/>
      </w:pPr>
      <w:r>
        <w:t>**Retroactive application**: Applied to **existing installations** (commissioned 2008-2012)</w:t>
      </w:r>
    </w:p>
    <w:p>
      <w:pPr>
        <w:pStyle w:val="ListBullet"/>
      </w:pPr>
      <w:r>
        <w:t>**Justification**: "Excessive profits" for solar investors; fiscal sustainability</w:t>
      </w:r>
    </w:p>
    <w:p>
      <w:r>
        <w:t>**2015 Reform:**</w:t>
      </w:r>
    </w:p>
    <w:p>
      <w:pPr>
        <w:pStyle w:val="ListBullet"/>
      </w:pPr>
      <w:r>
        <w:t>**Further FiT cut**: €0.28/kWh → **€0.15/kWh** (46% additional cut; 64% total cut from original)</w:t>
      </w:r>
    </w:p>
    <w:p>
      <w:pPr>
        <w:pStyle w:val="ListBullet"/>
      </w:pPr>
      <w:r>
        <w:t>**Grid fees**: Solar producers required to pay **grid connection fees** (€5M/year for SolarInvest)</w:t>
      </w:r>
    </w:p>
    <w:p>
      <w:r>
        <w:t>**Impact on SolarInvest:**</w:t>
      </w:r>
    </w:p>
    <w:p>
      <w:r>
        <w:t>**SolarInvest initiated ECT arbitration** (2016) under **Energy Charter Treaty** (both Germany and Country S are signatories).</w:t>
      </w:r>
    </w:p>
    <w:p>
      <w:r>
        <w:t>**Claims:**</w:t>
      </w:r>
    </w:p>
    <w:p>
      <w:r>
        <w:t>1. **Expropriation** (ECT Article 13): FiT cuts substantially deprived investment value</w:t>
      </w:r>
    </w:p>
    <w:p>
      <w:r>
        <w:t>2. **FET breach** (ECT Article 10(1)): Legitimate expectations violated; arbitrary retroactive changes</w:t>
      </w:r>
    </w:p>
    <w:p>
      <w:r>
        <w:t>**Required:**</w:t>
      </w:r>
    </w:p>
    <w:p>
      <w:r>
        <w:t>1. Analyze whether FiT cuts constitute **indirect expropriation** under ECT</w:t>
      </w:r>
    </w:p>
    <w:p>
      <w:r>
        <w:t>2. Assess **FET breach** claim (legitimate expectations)</w:t>
      </w:r>
    </w:p>
    <w:p>
      <w:r>
        <w:t>3. Calculate compensation if expropriation/FET breach established</w:t>
      </w:r>
    </w:p>
    <w:p>
      <w:r>
        <w:t>4. Analyze Country S's defenses (right to regulate, EU law obligations)</w:t>
      </w:r>
    </w:p>
    <w:p>
      <w:r>
        <w:t>**Analysis:**</w:t>
      </w:r>
    </w:p>
    <w:p>
      <w:r>
        <w:t>**Step 1: Indirect Expropriation Analysis (ECT Article 13)**</w:t>
      </w:r>
    </w:p>
    <w:p>
      <w:r>
        <w:t>**Legal Test (per *Pope &amp; Talbot v. Canada*, UNCITRAL):**</w:t>
      </w:r>
    </w:p>
    <w:p>
      <w:r>
        <w:t>1. **Substantial deprivation** of investment value</w:t>
      </w:r>
    </w:p>
    <w:p>
      <w:r>
        <w:t>2. **Permanence** of measure</w:t>
      </w:r>
    </w:p>
    <w:p>
      <w:r>
        <w:t>3. **Interference** with reasonable investment-backed expectations</w:t>
      </w:r>
    </w:p>
    <w:p>
      <w:r>
        <w:t>**Application:**</w:t>
      </w:r>
    </w:p>
    <w:p>
      <w:r>
        <w:t>**1. Substantial Deprivation:**</w:t>
      </w:r>
    </w:p>
    <w:p>
      <w:r>
        <w:t>```</w:t>
      </w:r>
    </w:p>
    <w:p>
      <w:r>
        <w:t>Original NPV:                                   €450M</w:t>
      </w:r>
    </w:p>
    <w:p>
      <w:r>
        <w:t>Post-reform NPV:                                €50M</w:t>
      </w:r>
    </w:p>
    <w:p>
      <w:r>
        <w:t>Value loss:                                     €400M</w:t>
      </w:r>
    </w:p>
    <w:p>
      <w:r>
        <w:t>Percentage loss: €400M / €450M = 88.9%</w:t>
      </w:r>
    </w:p>
    <w:p>
      <w:r>
        <w:t>```</w:t>
      </w:r>
    </w:p>
    <w:p>
      <w:r>
        <w:t>**Conclusion:** **88.9% value loss** clearly satisfies substantial deprivation (threshold typically 60-70%).</w:t>
      </w:r>
    </w:p>
    <w:p>
      <w:r>
        <w:t>**2. Permanence:**</w:t>
      </w:r>
    </w:p>
    <w:p>
      <w:r>
        <w:t>FiT reductions are **permanent** for remaining project life (2015-2033, 18 years). **Not temporary** or reversible.</w:t>
      </w:r>
    </w:p>
    <w:p>
      <w:r>
        <w:t>**Conclusion:** **Permanence satisfied**.</w:t>
      </w:r>
    </w:p>
    <w:p>
      <w:r>
        <w:t>**3. Reasonable Investment-Backed Expectations:**</w:t>
      </w:r>
    </w:p>
    <w:p>
      <w:r>
        <w:t>SolarInvest's expectations:</w:t>
      </w:r>
    </w:p>
    <w:p>
      <w:pPr>
        <w:pStyle w:val="ListBullet"/>
      </w:pPr>
      <w:r>
        <w:t>**2007 legislation** guaranteed **€0.42/kWh for 25 years**</w:t>
      </w:r>
    </w:p>
    <w:p>
      <w:pPr>
        <w:pStyle w:val="ListBullet"/>
      </w:pPr>
      <w:r>
        <w:t>**Express government commitment** (promotional materials: "stable, predictable returns")</w:t>
      </w:r>
    </w:p>
    <w:p>
      <w:pPr>
        <w:pStyle w:val="ListBullet"/>
      </w:pPr>
      <w:r>
        <w:t>**No sunset clause** or revision mechanism in 2007 Act</w:t>
      </w:r>
    </w:p>
    <w:p>
      <w:r>
        <w:t>**Country S's Counter:**</w:t>
      </w:r>
    </w:p>
    <w:p>
      <w:pPr>
        <w:pStyle w:val="ListBullet"/>
      </w:pPr>
      <w:r>
        <w:t>**Regulatory flexibility**: States retain right to adjust subsidies</w:t>
      </w:r>
    </w:p>
    <w:p>
      <w:pPr>
        <w:pStyle w:val="ListBullet"/>
      </w:pPr>
      <w:r>
        <w:t>**Changed circumstances**: Fiscal crisis, solar technology costs fell 70% (making original FiT excessive)</w:t>
      </w:r>
    </w:p>
    <w:p>
      <w:pPr>
        <w:pStyle w:val="ListBullet"/>
      </w:pPr>
      <w:r>
        <w:t>**EU law**: State aid rules required reform</w:t>
      </w:r>
    </w:p>
    <w:p>
      <w:r>
        <w:t>**Tribunal Analysis:**</w:t>
      </w:r>
    </w:p>
    <w:p>
      <w:r>
        <w:t>Tribunals have consistently held that **specific, unqualified commitments** create **legitimate expectations** (precedent: *Eiser Infrastructure v. Spain*, ICSID ARB/13/36 - similar Spanish solar FiT case).</w:t>
      </w:r>
    </w:p>
    <w:p>
      <w:r>
        <w:t>**However**, tribunals distinguish:</w:t>
      </w:r>
    </w:p>
    <w:p>
      <w:pPr>
        <w:pStyle w:val="ListBullet"/>
      </w:pPr>
      <w:r>
        <w:t>**Regulatory stability** (general expectation of stable framework): **Not absolute**</w:t>
      </w:r>
    </w:p>
    <w:p>
      <w:pPr>
        <w:pStyle w:val="ListBullet"/>
      </w:pPr>
      <w:r>
        <w:t>**Specific commitments** (explicit guarantees for defined period): **Protected**</w:t>
      </w:r>
    </w:p>
    <w:p>
      <w:r>
        <w:t>**Here:** 2007 Act's **"25-year guarantee"** = **specific commitment**. **Retroactive application** to existing projects violates expectations.</w:t>
      </w:r>
    </w:p>
    <w:p>
      <w:r>
        <w:t>**Conclusion:** **Legitimate expectations breached**.</w:t>
      </w:r>
    </w:p>
    <w:p>
      <w:r>
        <w:t>---</w:t>
      </w:r>
    </w:p>
    <w:p>
      <w:r>
        <w:t>**Step 2: Expropriation Finding**</w:t>
      </w:r>
    </w:p>
    <w:p>
      <w:r>
        <w:t>**Two-Part Test:**</w:t>
      </w:r>
    </w:p>
    <w:p>
      <w:r>
        <w:t>**A. Is there substantial deprivation? YES (88.9% loss)**</w:t>
      </w:r>
    </w:p>
    <w:p>
      <w:r>
        <w:t>**B. Is deprivation justified under legitimate regulatory power (police power)?**</w:t>
      </w:r>
    </w:p>
    <w:p>
      <w:r>
        <w:t>**Police Power Defense (Country S's Argument):**</w:t>
      </w:r>
    </w:p>
    <w:p>
      <w:r>
        <w:t>Measures taken for **legitimate public purpose**:</w:t>
      </w:r>
    </w:p>
    <w:p>
      <w:r>
        <w:t>1. **Fiscal sustainability**: Budget deficit reduction</w:t>
      </w:r>
    </w:p>
    <w:p>
      <w:r>
        <w:t>2. **EU law compliance**: State aid rules</w:t>
      </w:r>
    </w:p>
    <w:p>
      <w:r>
        <w:t>3. **Market correction**: Solar tech costs fell; original FiT excessive</w:t>
      </w:r>
    </w:p>
    <w:p>
      <w:r>
        <w:t>**Proportionality Analysis (per *Philip Morris v. Uruguay*):**</w:t>
      </w:r>
    </w:p>
    <w:p>
      <w:r>
        <w:t>**Question:** Are FiT cuts **necessary and proportionate** to achieve legitimate objectives?</w:t>
      </w:r>
    </w:p>
    <w:p>
      <w:r>
        <w:t>**SolarInvest's Counter:**</w:t>
      </w:r>
    </w:p>
    <w:p>
      <w:pPr>
        <w:pStyle w:val="ListBullet"/>
      </w:pPr>
      <w:r>
        <w:t>**Less restrictive alternatives**: Prospective application only (grandfather existing projects); gradual phase-down; refinancing support</w:t>
      </w:r>
    </w:p>
    <w:p>
      <w:pPr>
        <w:pStyle w:val="ListBullet"/>
      </w:pPr>
      <w:r>
        <w:t>**Investor contribution**: SolarInvest achieved government's renewable energy goals (500MW installed capacity)</w:t>
      </w:r>
    </w:p>
    <w:p>
      <w:pPr>
        <w:pStyle w:val="ListBullet"/>
      </w:pPr>
      <w:r>
        <w:t>**Discriminatory**: Fossil fuel subsidies continued unchanged</w:t>
      </w:r>
    </w:p>
    <w:p>
      <w:r>
        <w:t>**Tribunal Analysis:**</w:t>
      </w:r>
    </w:p>
    <w:p>
      <w:r>
        <w:t>**Precedent from similar ECT cases:**</w:t>
      </w:r>
    </w:p>
    <w:p>
      <w:r>
        <w:t>1. **Eiser v. Spain** (ICSID ARB/13/36, 2017):</w:t>
      </w:r>
    </w:p>
    <w:p>
      <w:r>
        <w:t xml:space="preserve">   - Spain cut solar FiT retroactively</w:t>
      </w:r>
    </w:p>
    <w:p>
      <w:r>
        <w:t xml:space="preserve">   - Award: **€128M** (expropriation + FET breach)</w:t>
      </w:r>
    </w:p>
    <w:p>
      <w:r>
        <w:t xml:space="preserve">   - **Reasoning**: Retroactive cuts **disproportionate**; could have grandfathered existing projects</w:t>
      </w:r>
    </w:p>
    <w:p>
      <w:r>
        <w:t>2. **Novenergia v. Spain** (SCC Case 2015/063, 2018):</w:t>
      </w:r>
    </w:p>
    <w:p>
      <w:r>
        <w:t xml:space="preserve">   - Similar facts (solar FiT cuts)</w:t>
      </w:r>
    </w:p>
    <w:p>
      <w:r>
        <w:t xml:space="preserve">   - Award: **€53M**</w:t>
      </w:r>
    </w:p>
    <w:p>
      <w:r>
        <w:t xml:space="preserve">   - **Reasoning**: Specific commitments violated; **proportionality** requires grandfathering</w:t>
      </w:r>
    </w:p>
    <w:p>
      <w:r>
        <w:t>3. **Antin v. Spain** (ICSID ARB/13/31, 2019):</w:t>
      </w:r>
    </w:p>
    <w:p>
      <w:r>
        <w:t xml:space="preserve">   - Solar FiT cuts</w:t>
      </w:r>
    </w:p>
    <w:p>
      <w:r>
        <w:t xml:space="preserve">   - Award: **€112M**</w:t>
      </w:r>
    </w:p>
    <w:p>
      <w:r>
        <w:t xml:space="preserve">   - **Reasoning**: FET breach (legitimate expectations); regulatory changes **must respect acquired rights**</w:t>
      </w:r>
    </w:p>
    <w:p>
      <w:r>
        <w:t>**Likely Finding:**</w:t>
      </w:r>
    </w:p>
    <w:p>
      <w:r>
        <w:t>**Indirect expropriation established** OR (more likely) **FET breach** (tribunals often prefer FET over expropriation for regulatory measures to avoid limiting state's right to regulate).</w:t>
      </w:r>
    </w:p>
    <w:p>
      <w:r>
        <w:t>**Reasoning:**</w:t>
      </w:r>
    </w:p>
    <w:p>
      <w:pPr>
        <w:pStyle w:val="ListBullet"/>
      </w:pPr>
      <w:r>
        <w:t>**Substantial deprivation** (88.9%) + **legitimate expectations breach** + **disproportionality** (retroactive application unnecessary) = **FET violation**</w:t>
      </w:r>
    </w:p>
    <w:p>
      <w:pPr>
        <w:pStyle w:val="ListBullet"/>
      </w:pPr>
      <w:r>
        <w:t>**Not justified** under police power (less restrictive alternatives available)</w:t>
      </w:r>
    </w:p>
    <w:p>
      <w:r>
        <w:t>---</w:t>
      </w:r>
    </w:p>
    <w:p>
      <w:r>
        <w:t>**Step 3: Compensation Calculation**</w:t>
      </w:r>
    </w:p>
    <w:p>
      <w:r>
        <w:t>**Standard:** **Fair market value** of investment **but for** the unlawful measures.</w:t>
      </w:r>
    </w:p>
    <w:p>
      <w:r>
        <w:t>**Method:** **DCF (Discounted Cash Flow) - But-For Scenario**</w:t>
      </w:r>
    </w:p>
    <w:p>
      <w:r>
        <w:t>**But-For Scenario (€0.42/kWh maintained):**</w:t>
      </w:r>
    </w:p>
    <w:p>
      <w:r>
        <w:t>```</w:t>
      </w:r>
    </w:p>
    <w:p>
      <w:r>
        <w:t>Annual revenue: 500 MW × 4,000 hrs × €0.42/kWh = €84M</w:t>
      </w:r>
    </w:p>
    <w:p>
      <w:r>
        <w:t>Annual operating expenses (opex): €12M (operations and maintenance costs)</w:t>
      </w:r>
    </w:p>
    <w:p>
      <w:r>
        <w:t>Annual EBITDA (Earnings Before Interest, Taxes, Depreciation, and Amortization): €72M</w:t>
      </w:r>
    </w:p>
    <w:p>
      <w:r>
        <w:t>Remaining project life (2016-2033): 17 years</w:t>
      </w:r>
    </w:p>
    <w:p>
      <w:r>
        <w:t>Discount rate (WACC): 8%</w:t>
      </w:r>
    </w:p>
    <w:p>
      <w:r>
        <w:t>NPV (2016) = €72M × 9.1216 (annuity factor) = €656.8M</w:t>
      </w:r>
    </w:p>
    <w:p>
      <w:r>
        <w:t>```</w:t>
      </w:r>
    </w:p>
    <w:p>
      <w:r>
        <w:t>**Actual Scenario (€0.15/kWh):**</w:t>
      </w:r>
    </w:p>
    <w:p>
      <w:r>
        <w:t>```</w:t>
      </w:r>
    </w:p>
    <w:p>
      <w:r>
        <w:t>Annual revenue: 500 MW × 4,000 hrs × €0.15/kWh = €30M</w:t>
      </w:r>
    </w:p>
    <w:p>
      <w:r>
        <w:t>Annual opex: €12M + €5M (grid fees) = €17M</w:t>
      </w:r>
    </w:p>
    <w:p>
      <w:r>
        <w:t>Annual EBITDA: €13M</w:t>
      </w:r>
    </w:p>
    <w:p>
      <w:r>
        <w:t>NPV (2016) = €13M × 9.1216 = €118.6M</w:t>
      </w:r>
    </w:p>
    <w:p>
      <w:r>
        <w:t>```</w:t>
      </w:r>
    </w:p>
    <w:p>
      <w:r>
        <w:t>**Compensation:**</w:t>
      </w:r>
    </w:p>
    <w:p>
      <w:r>
        <w:t>```</w:t>
      </w:r>
    </w:p>
    <w:p>
      <w:r>
        <w:t>But-for NPV:                                    €656.8M</w:t>
      </w:r>
    </w:p>
    <w:p>
      <w:r>
        <w:t>Actual NPV:                                     €118.6M</w:t>
      </w:r>
    </w:p>
    <w:p>
      <w:r>
        <w:t xml:space="preserve">                                                ────────</w:t>
      </w:r>
    </w:p>
    <w:p>
      <w:r>
        <w:t>Compensation (prima facie):                     €538.2M</w:t>
      </w:r>
    </w:p>
    <w:p>
      <w:r>
        <w:t xml:space="preserve">                                                ════════</w:t>
      </w:r>
    </w:p>
    <w:p>
      <w:r>
        <w:t>```</w:t>
      </w:r>
    </w:p>
    <w:p>
      <w:r>
        <w:t>**Adjustments:**</w:t>
      </w:r>
    </w:p>
    <w:p>
      <w:r>
        <w:t>**A. Sunk Cost Adjustment:**</w:t>
      </w:r>
    </w:p>
    <w:p>
      <w:r>
        <w:t>Some tribunals use **"sunk cost + lost profits"** method instead of pure but-for NPV:</w:t>
      </w:r>
    </w:p>
    <w:p>
      <w:r>
        <w:t>```</w:t>
      </w:r>
    </w:p>
    <w:p>
      <w:r>
        <w:t>Original investment (sunk): €800M</w:t>
      </w:r>
    </w:p>
    <w:p>
      <w:r>
        <w:t>Less: Depreciation (8 years, 2008-2016): €256M (straight-line over 25 years)</w:t>
      </w:r>
    </w:p>
    <w:p>
      <w:r>
        <w:t xml:space="preserve">                                        ────────</w:t>
      </w:r>
    </w:p>
    <w:p>
      <w:r>
        <w:t>Remaining book value: €544M</w:t>
      </w:r>
    </w:p>
    <w:p>
      <w:r>
        <w:t>Lost future profits (but-for vs. actual): €538.2M (already calculated)</w:t>
      </w:r>
    </w:p>
    <w:p>
      <w:r>
        <w:t>If tribunal uses sunk cost method: €544M + €538M = €1,082M (likely too high; tribunals prefer NPV method)</w:t>
      </w:r>
    </w:p>
    <w:p>
      <w:r>
        <w:t>```</w:t>
      </w:r>
    </w:p>
    <w:p>
      <w:r>
        <w:t>**Likely approach:** **NPV method** (**€538M**).</w:t>
      </w:r>
    </w:p>
    <w:p>
      <w:r>
        <w:t>**B. Contributory Fault Reduction:**</w:t>
      </w:r>
    </w:p>
    <w:p>
      <w:r>
        <w:t>Country S may argue SolarInvest **should have anticipated** regulatory risk (investors assume some regulatory change risk).</w:t>
      </w:r>
    </w:p>
    <w:p>
      <w:r>
        <w:t>**Counter:** 2007 Act's **"25-year guarantee"** created **specific reliance**; general regulatory risk does not eliminate treaty protection.</w:t>
      </w:r>
    </w:p>
    <w:p>
      <w:r>
        <w:t>**Likely reduction:** **0-10%** (minimal contributory fault; specific guarantees given).</w:t>
      </w:r>
    </w:p>
    <w:p>
      <w:r>
        <w:t>**Assuming 5% reduction:** €538M × 95% = **€511M**</w:t>
      </w:r>
    </w:p>
    <w:p>
      <w:r>
        <w:t>**C. Pre-Award Interest:**</w:t>
      </w:r>
    </w:p>
    <w:p>
      <w:r>
        <w:t>From breach date (2015) to award date (2020, assuming 5-year arbitration):</w:t>
      </w:r>
    </w:p>
    <w:p>
      <w:r>
        <w:t>```</w:t>
      </w:r>
    </w:p>
    <w:p>
      <w:r>
        <w:t>€511M × 3% simple interest × 5 years = €76.65M</w:t>
      </w:r>
    </w:p>
    <w:p>
      <w:r>
        <w:t>Total Award: €511M + €76.65M = €587.65M</w:t>
      </w:r>
    </w:p>
    <w:p>
      <w:r>
        <w:t>```</w:t>
      </w:r>
    </w:p>
    <w:p>
      <w:r>
        <w:t>---</w:t>
      </w:r>
    </w:p>
    <w:p>
      <w:r>
        <w:t>**Step 4: Country S's Defenses**</w:t>
      </w:r>
    </w:p>
    <w:p>
      <w:r>
        <w:t>**Defense 1: EU Law Obligation (State Aid)**</w:t>
      </w:r>
    </w:p>
    <w:p>
      <w:r>
        <w:t>**Argument:** FiT cuts were **mandatory** under **EU State Aid Regulation** (Article 107 TFEU); Country S had **no discretion**.</w:t>
      </w:r>
    </w:p>
    <w:p>
      <w:r>
        <w:t>**Counter (SolarInvest):**</w:t>
      </w:r>
    </w:p>
    <w:p>
      <w:pPr>
        <w:pStyle w:val="ListBullet"/>
      </w:pPr>
      <w:r>
        <w:t>**EU Commission did not order** retroactive application (only prospective reform required)</w:t>
      </w:r>
    </w:p>
    <w:p>
      <w:pPr>
        <w:pStyle w:val="ListBullet"/>
      </w:pPr>
      <w:r>
        <w:t>**Grandfathering** existing projects would have been **EU-compliant** (standard practice: protect acquired rights)</w:t>
      </w:r>
    </w:p>
    <w:p>
      <w:pPr>
        <w:pStyle w:val="ListBullet"/>
      </w:pPr>
      <w:r>
        <w:t>**ECT prevails** over EU law under **international law hierarchy** (Vienna Convention on Law of Treaties, Article 27 - internal law cannot justify treaty breach)</w:t>
      </w:r>
    </w:p>
    <w:p>
      <w:r>
        <w:t>**Tribunal Analysis:**</w:t>
      </w:r>
    </w:p>
    <w:p>
      <w:r>
        <w:t>**Precedent:** *Eiser v. Spain* - EU law obligations do **not excuse** ECT violations. Spain had **discretion** in how to implement reforms (grandfathering was option).</w:t>
      </w:r>
    </w:p>
    <w:p>
      <w:r>
        <w:t>**Likely Outcome:** **Defense fails**. Country S chose **retroactive** application; alternative methods available.</w:t>
      </w:r>
    </w:p>
    <w:p>
      <w:r>
        <w:t>---</w:t>
      </w:r>
    </w:p>
    <w:p>
      <w:r>
        <w:t>**Defense 2: Changed Circumstances (Clausula Rebus Sic Stantibus)**</w:t>
      </w:r>
    </w:p>
    <w:p>
      <w:r>
        <w:t>**Argument:** **Fundamental change** of circumstances (fiscal crisis, solar tech cost collapse) justifies **treaty exception** under Vienna Convention Article 62.</w:t>
      </w:r>
    </w:p>
    <w:p>
      <w:r>
        <w:t>**Requirements (Strict):**</w:t>
      </w:r>
    </w:p>
    <w:p>
      <w:r>
        <w:t>1. **Unforeseen** fundamental change</w:t>
      </w:r>
    </w:p>
    <w:p>
      <w:r>
        <w:t>2. Circumstances were **essential basis** of treaty consent</w:t>
      </w:r>
    </w:p>
    <w:p>
      <w:r>
        <w:t>3. Change **radically transforms** obligations</w:t>
      </w:r>
    </w:p>
    <w:p>
      <w:r>
        <w:t>**Counter (SolarInvest):**</w:t>
      </w:r>
    </w:p>
    <w:p>
      <w:pPr>
        <w:pStyle w:val="ListBullet"/>
      </w:pPr>
      <w:r>
        <w:t>**Fiscal crises** are **foreseeable** (cyclical economic phenomenon)</w:t>
      </w:r>
    </w:p>
    <w:p>
      <w:pPr>
        <w:pStyle w:val="ListBullet"/>
      </w:pPr>
      <w:r>
        <w:t>**Technology cost changes** are **normal market evolution** (not unforeseen)</w:t>
      </w:r>
    </w:p>
    <w:p>
      <w:pPr>
        <w:pStyle w:val="ListBullet"/>
      </w:pPr>
      <w:r>
        <w:t>ECT Article 18 already balances state sovereignty and investor protection</w:t>
      </w:r>
    </w:p>
    <w:p>
      <w:r>
        <w:t>**Tribunal Analysis:**</w:t>
      </w:r>
    </w:p>
    <w:p>
      <w:r>
        <w:t>Tribunals have **consistently rejected** *rebus sic stantibus* in investment cases (extremely high threshold, rarely met).</w:t>
      </w:r>
    </w:p>
    <w:p>
      <w:r>
        <w:t>**Likely Outcome:** **Defense fails**.</w:t>
      </w:r>
    </w:p>
    <w:p>
      <w:r>
        <w:t>---</w:t>
      </w:r>
    </w:p>
    <w:p>
      <w:r>
        <w:t>**Defense 3: Right to Regulate for Fiscal Sustainability**</w:t>
      </w:r>
    </w:p>
    <w:p>
      <w:r>
        <w:t>**Argument:** States have **inherent right to regulate** for **public interest** (budget sustainability, EU fiscal rules).</w:t>
      </w:r>
    </w:p>
    <w:p>
      <w:r>
        <w:t>**Counter (SolarInvest):**</w:t>
      </w:r>
    </w:p>
    <w:p>
      <w:pPr>
        <w:pStyle w:val="ListBullet"/>
      </w:pPr>
      <w:r>
        <w:t>**Right to regulate** is **not absolute** when **specific commitments** made</w:t>
      </w:r>
    </w:p>
    <w:p>
      <w:pPr>
        <w:pStyle w:val="ListBullet"/>
      </w:pPr>
      <w:r>
        <w:t>**Proportionality**: Retroactive cuts **disproportionate** (prospective changes acceptable)</w:t>
      </w:r>
    </w:p>
    <w:p>
      <w:pPr>
        <w:pStyle w:val="ListBullet"/>
      </w:pPr>
      <w:r>
        <w:t>**ECT balances** regulation and protection (Article 10 + 13)</w:t>
      </w:r>
    </w:p>
    <w:p>
      <w:r>
        <w:t>**Tribunal Analysis:**</w:t>
      </w:r>
    </w:p>
    <w:p>
      <w:r>
        <w:t>**Right to regulate does NOT exempt from compensation** when measures violate ECT protections (precedent: *LG&amp;E v. Argentina*, ICSID ARB/02/1 - even emergency measures require compensation if expropriatory).</w:t>
      </w:r>
    </w:p>
    <w:p>
      <w:r>
        <w:t>**Likely Outcome:** **Defense fails**. Right to regulate acknowledged but does not eliminate FET protection or compensation obligation.</w:t>
      </w:r>
    </w:p>
    <w:p>
      <w:r>
        <w:t>---</w:t>
      </w:r>
    </w:p>
    <w:p>
      <w:r>
        <w:t>**Conclusion:**</w:t>
      </w:r>
    </w:p>
    <w:p>
      <w:r>
        <w:t>**Expected Tribunal Award:**</w:t>
      </w:r>
    </w:p>
    <w:p>
      <w:r>
        <w:t>```</w:t>
      </w:r>
    </w:p>
    <w:p>
      <w:r>
        <w:t>Compensation (NPV method):                      €511M</w:t>
      </w:r>
    </w:p>
    <w:p>
      <w:r>
        <w:t>Pre-award interest:                             €77M</w:t>
      </w:r>
    </w:p>
    <w:p>
      <w:r>
        <w:t xml:space="preserve">                                                ──────</w:t>
      </w:r>
    </w:p>
    <w:p>
      <w:r>
        <w:t>Total Award:                                    €588M</w:t>
      </w:r>
    </w:p>
    <w:p>
      <w:r>
        <w:t xml:space="preserve">                                                ══════</w:t>
      </w:r>
    </w:p>
    <w:p>
      <w:r>
        <w:t>Costs: €8-12M (tribunal fees, legal costs)</w:t>
      </w:r>
    </w:p>
    <w:p>
      <w:r>
        <w:t>Costs allocation: Country S pays 70% (losing party); SolarInvest 30%</w:t>
      </w:r>
    </w:p>
    <w:p>
      <w:r>
        <w:t>```</w:t>
      </w:r>
    </w:p>
    <w:p>
      <w:r>
        <w:t>**Enforcement:**</w:t>
      </w:r>
    </w:p>
    <w:p>
      <w:pPr>
        <w:pStyle w:val="ListBullet"/>
      </w:pPr>
      <w:r>
        <w:t>**ICSID Convention**: If arbitration under ICSID (likely if parties agree)</w:t>
      </w:r>
    </w:p>
    <w:p>
      <w:pPr>
        <w:pStyle w:val="ListBullet"/>
      </w:pPr>
      <w:r>
        <w:t>Award directly enforceable in all ICSID member states (156 countries)</w:t>
      </w:r>
    </w:p>
    <w:p>
      <w:pPr>
        <w:pStyle w:val="ListBullet"/>
      </w:pPr>
      <w:r>
        <w:t>No need for New York Convention exequatur</w:t>
      </w:r>
    </w:p>
    <w:p>
      <w:pPr>
        <w:pStyle w:val="ListBullet"/>
      </w:pPr>
      <w:r>
        <w:t>**SCC Arbitration**: If Stockholm Chamber of Commerce (common for ECT)</w:t>
      </w:r>
    </w:p>
    <w:p>
      <w:pPr>
        <w:pStyle w:val="ListBullet"/>
      </w:pPr>
      <w:r>
        <w:t>Enforceable under **New York Convention** in 172 countries</w:t>
      </w:r>
    </w:p>
    <w:p>
      <w:pPr>
        <w:pStyle w:val="ListBullet"/>
      </w:pPr>
      <w:r>
        <w:t>May require court recognition in Country S</w:t>
      </w:r>
    </w:p>
    <w:p>
      <w:r>
        <w:t>**Precedent Impact:**</w:t>
      </w:r>
    </w:p>
    <w:p>
      <w:r>
        <w:t>Similar awards have been issued in **40+ ECT cases** against Spain, Italy, Czech Republic for renewable energy incentive cuts, totaling **€5+ billion in awards**. This established **jurisprudence constante**: **Retroactive FiT cuts violate ECT** when specific commitments made.</w:t>
      </w:r>
    </w:p>
    <w:p>
      <w:r>
        <w:t>═══════════════════════════════════════════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