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Financial and environmental guarantees</w:t>
      </w:r>
    </w:p>
    <w:p>
      <w:pPr>
        <w:pStyle w:val="Heading1"/>
      </w:pPr>
      <w:r>
        <w:t>57. Financial and Environmental Guarantees</w:t>
      </w:r>
    </w:p>
    <w:p/>
    <w:p>
      <w:pPr>
        <w:pStyle w:val="Heading2"/>
      </w:pPr>
      <w:r>
        <w:t>1. Introduction</w:t>
      </w:r>
    </w:p>
    <w:p/>
    <w:p>
      <w:r>
        <w:t>**Financial and environmental guarantees** are common features of oil and gas operations. Parent companies frequently provide **guarantees** to support subsidiaries' commercial obligations (**performance bonds**, **bank loan guarantees**, **letters of credit**) and regulatory requirements (**decommissioning bonds**, **environmental restoration guarantees**).</w:t>
      </w:r>
    </w:p>
    <w:p/>
    <w:p>
      <w:r>
        <w:t>From a transfer pricing perspective, the key question is whether the subsidiary should pay a **guarantee fee** to the parent, and if so, at what rate. The **OECD Transfer Pricing Guidelines for Multinational Enterprises and Tax Administrations (2022)** address this in **Chapter I, Section D.1.2.1** (recognition of the actual transaction) and **Chapter VII, para. 7.13** (implicit support vs. explicit guarantees).</w:t>
      </w:r>
    </w:p>
    <w:p/>
    <w:p>
      <w:r>
        <w:t>**Purpose of guarantee fee analysis**: This analysis prevents two extremes: (1) multinational groups inappropriately shifting profits through excessive guarantee fees that provide no genuine benefit, and (2) subsidiaries inappropriately benefiting from parent support without compensating the parent at arm's length. The test ensures fees reflect actual economic value transferred.</w:t>
      </w:r>
    </w:p>
    <w:p/>
    <w:p>
      <w:r>
        <w:t>This chapter examines the distinction between **implicit support** (no fee) and **explicit guarantees** (fee required), **arm's length guarantee fee determination**, **credit rating improvement methodology**, **passive vs. active guarantees**, and **tax authority positions** on intra-group guarantees.</w:t>
      </w:r>
    </w:p>
    <w:p/>
    <w:p>
      <w:r>
        <w:t>---</w:t>
      </w:r>
    </w:p>
    <w:p/>
    <w:p>
      <w:pPr>
        <w:pStyle w:val="Heading2"/>
      </w:pPr>
      <w:r>
        <w:t>2. Types of Guarantees</w:t>
      </w:r>
    </w:p>
    <w:p/>
    <w:p>
      <w:pPr>
        <w:pStyle w:val="Heading3"/>
      </w:pPr>
      <w:r>
        <w:t>2.1 Financial Guarantees</w:t>
      </w:r>
    </w:p>
    <w:p/>
    <w:p>
      <w:r>
        <w:t>**A. Bank Loan Guarantees**</w:t>
      </w:r>
    </w:p>
    <w:p/>
    <w:p>
      <w:r>
        <w:t>**Scenario**: Subsidiary obtains bank loan; parent provides guarantee (parent will repay if subsidiary defaults).</w:t>
      </w:r>
    </w:p>
    <w:p/>
    <w:p>
      <w:r>
        <w:t>**Purpose**: Subsidiary obtains **lower interest rate** or **increased borrowing capacity** due to parent's stronger credit rating.</w:t>
      </w:r>
    </w:p>
    <w:p/>
    <w:p>
      <w:r>
        <w:t>**Transfer pricing issue**: Should subsidiary pay **guarantee fee** to parent?</w:t>
      </w:r>
    </w:p>
    <w:p/>
    <w:p>
      <w:r>
        <w:t>**Example**:</w:t>
      </w:r>
    </w:p>
    <w:p/>
    <w:p>
      <w:r>
        <w:t>```</w:t>
      </w:r>
    </w:p>
    <w:p>
      <w:r>
        <w:t>Scenario 1: No guarantee</w:t>
      </w:r>
    </w:p>
    <w:p>
      <w:pPr>
        <w:pStyle w:val="ListBullet"/>
      </w:pPr>
      <w:r>
        <w:t>SubCo (standalone credit rating: BB) borrows $500M from bank</w:t>
      </w:r>
    </w:p>
    <w:p>
      <w:pPr>
        <w:pStyle w:val="ListBullet"/>
      </w:pPr>
      <w:r>
        <w:t>Interest rate: 8.5% (reflecting BB credit risk)</w:t>
      </w:r>
    </w:p>
    <w:p>
      <w:pPr>
        <w:pStyle w:val="ListBullet"/>
      </w:pPr>
      <w:r>
        <w:t>Annual interest expense: $42.5M</w:t>
      </w:r>
    </w:p>
    <w:p/>
    <w:p>
      <w:r>
        <w:t>Scenario 2: With parent guarantee</w:t>
      </w:r>
    </w:p>
    <w:p>
      <w:pPr>
        <w:pStyle w:val="ListBullet"/>
      </w:pPr>
      <w:r>
        <w:t>SubCo borrows $500M with ParentCo guarantee (parent credit rating: A)</w:t>
      </w:r>
    </w:p>
    <w:p>
      <w:pPr>
        <w:pStyle w:val="ListBullet"/>
      </w:pPr>
      <w:r>
        <w:t>Interest rate: 6.0% (reflecting A credit risk via guarantee)</w:t>
      </w:r>
    </w:p>
    <w:p>
      <w:pPr>
        <w:pStyle w:val="ListBullet"/>
      </w:pPr>
      <w:r>
        <w:t>Annual interest expense: $30M</w:t>
      </w:r>
    </w:p>
    <w:p>
      <w:pPr>
        <w:pStyle w:val="ListBullet"/>
      </w:pPr>
      <w:r>
        <w:t>Interest savings: $12.5M</w:t>
      </w:r>
    </w:p>
    <w:p/>
    <w:p>
      <w:r>
        <w:t>Arm's length guarantee fee: SubCo should pay ParentCo a fee reflecting value of guarantee (typically 60-80% of interest savings)</w:t>
      </w:r>
    </w:p>
    <w:p>
      <w:pPr>
        <w:pStyle w:val="ListBullet"/>
      </w:pPr>
      <w:r>
        <w:t>Selected fee: 70% × $12.5M = $8.75M annually</w:t>
      </w:r>
    </w:p>
    <w:p>
      <w:pPr>
        <w:pStyle w:val="ListBullet"/>
      </w:pPr>
      <w:r>
        <w:t>SubCo net benefit: $12.5M savings - $8.75M fee = $3.75M (lower net cost than borrowing without guarantee)</w:t>
      </w:r>
    </w:p>
    <w:p>
      <w:r>
        <w:t>```</w:t>
      </w:r>
    </w:p>
    <w:p/>
    <w:p>
      <w:r>
        <w:t>**B. Performance Bonds**</w:t>
      </w:r>
    </w:p>
    <w:p/>
    <w:p>
      <w:r>
        <w:t>**Scenario**: Subsidiary requires performance bond for government contract (e.g., production sharing contract, license bid); parent provides financial guarantee to surety company or government.</w:t>
      </w:r>
    </w:p>
    <w:p/>
    <w:p>
      <w:r>
        <w:t>**Purpose**: Subsidiary demonstrates financial capability to fulfill obligations (drilling commitments, production targets).</w:t>
      </w:r>
    </w:p>
    <w:p/>
    <w:p>
      <w:r>
        <w:t>**Transfer pricing issue**: Guarantee fee to parent typically required (unless implicit support).</w:t>
      </w:r>
    </w:p>
    <w:p/>
    <w:p>
      <w:r>
        <w:t>**C. Letters of Credit**</w:t>
      </w:r>
    </w:p>
    <w:p/>
    <w:p>
      <w:r>
        <w:t>**Scenario**: Subsidiary requires letter of credit for commodity purchase or equipment procurement; parent's bank issues L/C backed by parent guarantee.</w:t>
      </w:r>
    </w:p>
    <w:p/>
    <w:p>
      <w:r>
        <w:t>**Purpose**: Seller obtains payment assurance; subsidiary obtains trade credit.</w:t>
      </w:r>
    </w:p>
    <w:p/>
    <w:p>
      <w:r>
        <w:t>**Transfer pricing issue**: Fee typically charged by bank (arm's length); but if parent provides additional guarantee to bank, separate parent guarantee fee may apply.</w:t>
      </w:r>
    </w:p>
    <w:p/>
    <w:p>
      <w:pPr>
        <w:pStyle w:val="Heading3"/>
      </w:pPr>
      <w:r>
        <w:t>2.2 Environmental Guarantees</w:t>
      </w:r>
    </w:p>
    <w:p/>
    <w:p>
      <w:r>
        <w:t>**A. Decommissioning Bonds**</w:t>
      </w:r>
    </w:p>
    <w:p/>
    <w:p>
      <w:r>
        <w:t>**Scenario**: Regulatory requirement that operator post bond to cover **future decommissioning costs** (platform removal, well plugging, site restoration).</w:t>
      </w:r>
    </w:p>
    <w:p/>
    <w:p>
      <w:r>
        <w:t>**Typical amounts**: 50-150% of estimated decommissioning cost</w:t>
      </w:r>
    </w:p>
    <w:p/>
    <w:p>
      <w:r>
        <w:t>**Example**:</w:t>
      </w:r>
    </w:p>
    <w:p/>
    <w:p>
      <w:r>
        <w:t>```</w:t>
      </w:r>
    </w:p>
    <w:p>
      <w:r>
        <w:t>Offshore field (Norway): Estimated decommissioning cost = $200 million</w:t>
      </w:r>
    </w:p>
    <w:p>
      <w:r>
        <w:t>Regulatory requirement: Post bond for 100% of estimated cost = $200M</w:t>
      </w:r>
    </w:p>
    <w:p/>
    <w:p>
      <w:r>
        <w:t>Option 1: SubCo posts cash collateral ($200M tied up for 20+ years)</w:t>
      </w:r>
    </w:p>
    <w:p>
      <w:r>
        <w:t>Option 2: SubCo obtains surety bond from insurance company (annual premium: 2-4% of bond amount = $4-8M)</w:t>
      </w:r>
    </w:p>
    <w:p>
      <w:r>
        <w:t>Option 3: ParentCo provides parent guarantee to regulator (no external cost; but should SubCo pay parent fee?)</w:t>
      </w:r>
    </w:p>
    <w:p>
      <w:r>
        <w:t>```</w:t>
      </w:r>
    </w:p>
    <w:p/>
    <w:p>
      <w:r>
        <w:t>**Transfer pricing issue**: If parent provides guarantee, arm's length fee is typically **1-3%** of guaranteed amount (lower than external surety bond premium due to reduced administrative costs and parent's internal assessment of low default risk).</w:t>
      </w:r>
    </w:p>
    <w:p/>
    <w:p>
      <w:r>
        <w:t>**B. Environmental Restoration Guarantees**</w:t>
      </w:r>
    </w:p>
    <w:p/>
    <w:p>
      <w:r>
        <w:t>**Scenario**: Regulator requires guarantee for potential environmental liabilities (oil spills, contamination remediation).</w:t>
      </w:r>
    </w:p>
    <w:p/>
    <w:p>
      <w:r>
        <w:t>**Transfer pricing issue**: Similar to decommissioning bonds; arm's length fee determination based on **credit rating improvement** or **cost savings** vs. external surety.</w:t>
      </w:r>
    </w:p>
    <w:p/>
    <w:p>
      <w:r>
        <w:t>---</w:t>
      </w:r>
    </w:p>
    <w:p/>
    <w:p>
      <w:pPr>
        <w:pStyle w:val="Heading2"/>
      </w:pPr>
      <w:r>
        <w:t>3. Implicit Support vs. Explicit Guarantees</w:t>
      </w:r>
    </w:p>
    <w:p/>
    <w:p>
      <w:pPr>
        <w:pStyle w:val="Heading3"/>
      </w:pPr>
      <w:r>
        <w:t>3.1 OECD Guidance (Chapter I, Section D.1.2.1)</w:t>
      </w:r>
    </w:p>
    <w:p/>
    <w:p>
      <w:r>
        <w:t>**Implicit support** (also called "passive association"): The mere fact that an entity is part of a larger group may enhance its creditworthiness **without the parent providing an explicit guarantee**.</w:t>
      </w:r>
    </w:p>
    <w:p/>
    <w:p>
      <w:r>
        <w:t>**Key principle**: Independent parties do **not** pay for implicit support; thus, subsidiaries should not pay fees to parents for implicit support.</w:t>
      </w:r>
    </w:p>
    <w:p/>
    <w:p>
      <w:r>
        <w:t>**Purpose of distinction**: This prevents parents from charging fees simply for group membership, which would allow inappropriate profit shifting. Implicit support arises naturally from group association and requires no compensable effort or risk assumption by the parent.</w:t>
      </w:r>
    </w:p>
    <w:p/>
    <w:p>
      <w:r>
        <w:t>**OECD Transfer Pricing Guidelines 2022, Chapter I, para. 1.173**:</w:t>
      </w:r>
    </w:p>
    <w:p/>
    <w:p>
      <w:r>
        <w:t>&gt; "Membership in a larger group may in itself enhance the credit rating of a member of the group regardless of whether there is any explicit guarantee...To the extent that a parent's guarantee or other instrument of support provides no more than the benefit that a third party would derive from the passive association with a group of that nature and strength, no adjustment would be required."</w:t>
      </w:r>
    </w:p>
    <w:p/>
    <w:p>
      <w:r>
        <w:t>**Application**:</w:t>
      </w:r>
    </w:p>
    <w:p/>
    <w:p>
      <w:r>
        <w:t>| **Scenario** | **Implicit Support or Explicit Guarantee?** | **Fee Required?** |</w:t>
      </w:r>
    </w:p>
    <w:p>
      <w:r>
        <w:t>|---|---|---|</w:t>
      </w:r>
    </w:p>
    <w:p>
      <w:r>
        <w:t>| Bank lends to subsidiary **without** parent guarantee but offers lower rate because subsidiary is part of reputable group | Implicit support | ✗ No fee |</w:t>
      </w:r>
    </w:p>
    <w:p>
      <w:r>
        <w:t>| Bank lends to subsidiary **with** formal parent guarantee (signed guarantee agreement) | Explicit guarantee | ✓ Fee required |</w:t>
      </w:r>
    </w:p>
    <w:p>
      <w:r>
        <w:t>| Government accepts parent's letter confirming "comfort" with subsidiary's obligations (no legal commitment to pay) | **Gray area** (likely implicit support) | Debatable |</w:t>
      </w:r>
    </w:p>
    <w:p>
      <w:r>
        <w:t>| Parent signs legally binding guarantee to pay subsidiary's debt if subsidiary defaults | Explicit guarantee | ✓ Fee required |</w:t>
      </w:r>
    </w:p>
    <w:p/>
    <w:p>
      <w:pPr>
        <w:pStyle w:val="Heading3"/>
      </w:pPr>
      <w:r>
        <w:t>3.2 Active vs. Passive Guarantees</w:t>
      </w:r>
    </w:p>
    <w:p/>
    <w:p>
      <w:r>
        <w:t>**A. Passive Guarantee**</w:t>
      </w:r>
    </w:p>
    <w:p/>
    <w:p>
      <w:r>
        <w:t>**Definition**: Parent provides guarantee but takes **no active role** in monitoring or managing subsidiary's risk.</w:t>
      </w:r>
    </w:p>
    <w:p/>
    <w:p>
      <w:r>
        <w:t>**Characteristics**:</w:t>
      </w:r>
    </w:p>
    <w:p>
      <w:pPr>
        <w:pStyle w:val="ListBullet"/>
      </w:pPr>
      <w:r>
        <w:t>No ongoing oversight of subsidiary's operations</w:t>
      </w:r>
    </w:p>
    <w:p>
      <w:pPr>
        <w:pStyle w:val="ListBullet"/>
      </w:pPr>
      <w:r>
        <w:t>Guarantee is pro forma (parent unlikely to be called upon)</w:t>
      </w:r>
    </w:p>
    <w:p>
      <w:pPr>
        <w:pStyle w:val="ListBullet"/>
      </w:pPr>
      <w:r>
        <w:t>Subsidiary is financially strong and low default risk</w:t>
      </w:r>
    </w:p>
    <w:p/>
    <w:p>
      <w:r>
        <w:t>**Arm's length fee**: **Low** (e.g., 0.25-0.75% of guaranteed amount) reflecting minimal risk and minimal service.</w:t>
      </w:r>
    </w:p>
    <w:p/>
    <w:p>
      <w:r>
        <w:t>**B. Active Guarantee**</w:t>
      </w:r>
    </w:p>
    <w:p/>
    <w:p>
      <w:r>
        <w:t>**Definition**: Parent actively manages subsidiary's risk, imposes covenants, monitors financial performance.</w:t>
      </w:r>
    </w:p>
    <w:p/>
    <w:p>
      <w:r>
        <w:t>**Characteristics**:</w:t>
      </w:r>
    </w:p>
    <w:p>
      <w:pPr>
        <w:pStyle w:val="ListBullet"/>
      </w:pPr>
      <w:r>
        <w:t>Parent reviews subsidiary's financial statements, production forecasts, capex plans</w:t>
      </w:r>
    </w:p>
    <w:p>
      <w:pPr>
        <w:pStyle w:val="ListBullet"/>
      </w:pPr>
      <w:r>
        <w:t>Parent imposes restrictions (debt/equity ratios, dividend policies)</w:t>
      </w:r>
    </w:p>
    <w:p>
      <w:pPr>
        <w:pStyle w:val="ListBullet"/>
      </w:pPr>
      <w:r>
        <w:t>Parent may require pre-approval for major expenditures</w:t>
      </w:r>
    </w:p>
    <w:p/>
    <w:p>
      <w:r>
        <w:t>**Arm's length fee**: **Higher** (e.g., 1-3% of guaranteed amount) reflecting active risk management services.</w:t>
      </w:r>
    </w:p>
    <w:p/>
    <w:p>
      <w:r>
        <w:t>**OECD Transfer Pricing Guidelines 2022, Chapter VII, para. 7.13**:</w:t>
      </w:r>
    </w:p>
    <w:p/>
    <w:p>
      <w:r>
        <w:t>&gt; "Costs incurred by a shareholder solely to protect its own interest (such as costs related to its investment in the subsidiary) should not be charged to the subsidiary...However, where the shareholder provides a guarantee that is complemented by active risk management and monitoring functions, a fee may be appropriate."</w:t>
      </w:r>
    </w:p>
    <w:p/>
    <w:p>
      <w:r>
        <w:t>**Application**: Most parent guarantees in oil and gas are **passive** (parent provides financial backstop but does not actively manage subsidiary's operations). Thus, fees are typically at **lower end of range** (0.5-1.5%).</w:t>
      </w:r>
    </w:p>
    <w:p/>
    <w:p>
      <w:r>
        <w:t>---</w:t>
      </w:r>
    </w:p>
    <w:p/>
    <w:p>
      <w:pPr>
        <w:pStyle w:val="Heading2"/>
      </w:pPr>
      <w:r>
        <w:t>4. Arm's Length Guarantee Fee Determination</w:t>
      </w:r>
    </w:p>
    <w:p/>
    <w:p>
      <w:pPr>
        <w:pStyle w:val="Heading3"/>
      </w:pPr>
      <w:r>
        <w:t>4.1 Credit Rating Improvement Method</w:t>
      </w:r>
    </w:p>
    <w:p/>
    <w:p>
      <w:r>
        <w:t>**Approach**: Calculate interest savings resulting from parent guarantee; allocate savings between parent (guarantee fee) and subsidiary (retained benefit).</w:t>
      </w:r>
    </w:p>
    <w:p/>
    <w:p>
      <w:r>
        <w:t>**Purpose**: This method reflects the economic reality that the parent's creditworthiness creates value by reducing financing costs. The subsidiary compensates the parent for providing access to this creditworthiness while retaining a portion of the benefit (making the arrangement economically rational).</w:t>
      </w:r>
    </w:p>
    <w:p/>
    <w:p>
      <w:r>
        <w:t>**Steps**:</w:t>
      </w:r>
    </w:p>
    <w:p/>
    <w:p>
      <w:r>
        <w:t>1. **Determine subsidiary's standalone credit rating** (without parent guarantee)</w:t>
      </w:r>
    </w:p>
    <w:p>
      <w:r>
        <w:t>2. **Determine parent's credit rating**</w:t>
      </w:r>
    </w:p>
    <w:p>
      <w:r>
        <w:t>3. **Calculate interest rate differential** between standalone subsidiary and parent-guaranteed subsidiary</w:t>
      </w:r>
    </w:p>
    <w:p>
      <w:r>
        <w:t>4. **Apply profit split** (typically 60-80% to parent as guarantee fee; 20-40% retained by subsidiary)</w:t>
      </w:r>
    </w:p>
    <w:p/>
    <w:p>
      <w:r>
        <w:t>**Example**:</w:t>
      </w:r>
    </w:p>
    <w:p/>
    <w:p>
      <w:r>
        <w:t>```</w:t>
      </w:r>
    </w:p>
    <w:p>
      <w:r>
        <w:t>SubCo standalone credit rating: BB (from credit rating agency or financial analysis)</w:t>
      </w:r>
    </w:p>
    <w:p>
      <w:r>
        <w:t>ParentCo credit rating: A</w:t>
      </w:r>
    </w:p>
    <w:p/>
    <w:p>
      <w:r>
        <w:t>Borrowing amount: $300 million (5-year term)</w:t>
      </w:r>
    </w:p>
    <w:p/>
    <w:p>
      <w:r>
        <w:t>Interest rates (based on market data for comparable credit ratings):</w:t>
      </w:r>
    </w:p>
    <w:p>
      <w:pPr>
        <w:pStyle w:val="ListBullet"/>
      </w:pPr>
      <w:r>
        <w:t>BB credit rating: 8.0%</w:t>
      </w:r>
    </w:p>
    <w:p>
      <w:pPr>
        <w:pStyle w:val="ListBullet"/>
      </w:pPr>
      <w:r>
        <w:t>A credit rating (with parent guarantee): 5.5%</w:t>
      </w:r>
    </w:p>
    <w:p>
      <w:pPr>
        <w:pStyle w:val="ListBullet"/>
      </w:pPr>
      <w:r>
        <w:t>Interest rate differential: 2.5%</w:t>
      </w:r>
    </w:p>
    <w:p/>
    <w:p>
      <w:r>
        <w:t>Annual interest savings: $300M × 2.5% = $7.5 million</w:t>
      </w:r>
    </w:p>
    <w:p/>
    <w:p>
      <w:r>
        <w:t>Profit split:</w:t>
      </w:r>
    </w:p>
    <w:p>
      <w:pPr>
        <w:pStyle w:val="ListBullet"/>
      </w:pPr>
      <w:r>
        <w:t>Parent guarantee fee: 70% × $7.5M = $5.25 million annually</w:t>
      </w:r>
    </w:p>
    <w:p>
      <w:pPr>
        <w:pStyle w:val="ListBullet"/>
      </w:pPr>
      <w:r>
        <w:t>SubCo retained benefit: 30% × $7.5M = $2.25 million annually</w:t>
      </w:r>
    </w:p>
    <w:p/>
    <w:p>
      <w:r>
        <w:t>Result: SubCo pays $5.25M annual guarantee fee to ParentCo</w:t>
      </w:r>
    </w:p>
    <w:p>
      <w:r>
        <w:t>```</w:t>
      </w:r>
    </w:p>
    <w:p/>
    <w:p>
      <w:r>
        <w:t>**Rationale for 70/30 split**:</w:t>
      </w:r>
    </w:p>
    <w:p>
      <w:pPr>
        <w:pStyle w:val="ListBullet"/>
      </w:pPr>
      <w:r>
        <w:t>Parent assumes **credit risk** (parent must pay if SubCo defaults)</w:t>
      </w:r>
    </w:p>
    <w:p>
      <w:pPr>
        <w:pStyle w:val="ListBullet"/>
      </w:pPr>
      <w:r>
        <w:t>Parent's creditworthiness creates **all** the value (without parent, SubCo would pay BB rate)</w:t>
      </w:r>
    </w:p>
    <w:p>
      <w:pPr>
        <w:pStyle w:val="ListBullet"/>
      </w:pPr>
      <w:r>
        <w:t>SubCo benefits from **lower net cost** ($2.25M savings after fee vs. no savings without guarantee)</w:t>
      </w:r>
    </w:p>
    <w:p/>
    <w:p>
      <w:r>
        <w:t>**Market evidence**: Independent guarantee providers (banks, insurance companies) typically retain **60-80%** of value created; guaranteed party retains **20-40%**.</w:t>
      </w:r>
    </w:p>
    <w:p/>
    <w:p>
      <w:pPr>
        <w:pStyle w:val="Heading3"/>
      </w:pPr>
      <w:r>
        <w:t>4.2 External Surety Cost Method</w:t>
      </w:r>
    </w:p>
    <w:p/>
    <w:p>
      <w:r>
        <w:t>**Approach**: Compare internal parent guarantee fee to cost of obtaining **external surety bond** or **third-party guarantee**.</w:t>
      </w:r>
    </w:p>
    <w:p/>
    <w:p>
      <w:r>
        <w:t>**Steps**:</w:t>
      </w:r>
    </w:p>
    <w:p/>
    <w:p>
      <w:r>
        <w:t>1. **Obtain quotes** from external providers (surety companies, banks) for comparable guarantee</w:t>
      </w:r>
    </w:p>
    <w:p>
      <w:r>
        <w:t>2. **Select arm's length fee** typically at **discount to external quote** (reflecting lower administrative costs and parent's direct knowledge of subsidiary's risk)</w:t>
      </w:r>
    </w:p>
    <w:p/>
    <w:p>
      <w:r>
        <w:t>**Example**:</w:t>
      </w:r>
    </w:p>
    <w:p/>
    <w:p>
      <w:r>
        <w:t>```</w:t>
      </w:r>
    </w:p>
    <w:p>
      <w:r>
        <w:t>SubCo requires $100M decommissioning bond</w:t>
      </w:r>
    </w:p>
    <w:p/>
    <w:p>
      <w:r>
        <w:t>External surety bond quote: 3.0% annually = $3.0 million</w:t>
      </w:r>
    </w:p>
    <w:p/>
    <w:p>
      <w:r>
        <w:t>Arm's length parent guarantee fee:</w:t>
      </w:r>
    </w:p>
    <w:p>
      <w:pPr>
        <w:pStyle w:val="ListBullet"/>
      </w:pPr>
      <w:r>
        <w:t>Select 60-80% of external cost (parent has lower administrative costs, direct knowledge of SubCo's operations)</w:t>
      </w:r>
    </w:p>
    <w:p>
      <w:pPr>
        <w:pStyle w:val="ListBullet"/>
      </w:pPr>
      <w:r>
        <w:t>Selected fee: 70% × $3.0M = $2.1 million annually</w:t>
      </w:r>
    </w:p>
    <w:p/>
    <w:p>
      <w:r>
        <w:t>Rationale: SubCo saves $900K annually vs. external surety; parent earns reasonable return for assuming risk</w:t>
      </w:r>
    </w:p>
    <w:p>
      <w:r>
        <w:t>```</w:t>
      </w:r>
    </w:p>
    <w:p/>
    <w:p>
      <w:pPr>
        <w:pStyle w:val="Heading3"/>
      </w:pPr>
      <w:r>
        <w:t>4.3 Cost Plus Method (Rarely Used)</w:t>
      </w:r>
    </w:p>
    <w:p/>
    <w:p>
      <w:r>
        <w:t>**Approach**: Calculate parent's costs of providing guarantee (credit analysis, legal fees, administrative overhead); add markup.</w:t>
      </w:r>
    </w:p>
    <w:p/>
    <w:p>
      <w:r>
        <w:t>**Limitation**: Typically produces **very low fees** (costs are minimal for passive guarantees); does not reflect **value** of parent's creditworthiness.</w:t>
      </w:r>
    </w:p>
    <w:p/>
    <w:p>
      <w:r>
        <w:t>**Application**: May be appropriate for **active guarantees** with significant risk management services, but even then, credit rating improvement or external surety methods are preferred.</w:t>
      </w:r>
    </w:p>
    <w:p/>
    <w:p>
      <w:r>
        <w:t>---</w:t>
      </w:r>
    </w:p>
    <w:p/>
    <w:p>
      <w:pPr>
        <w:pStyle w:val="Heading2"/>
      </w:pPr>
      <w:r>
        <w:t>5. Tax Authority Positions</w:t>
      </w:r>
    </w:p>
    <w:p/>
    <w:p>
      <w:pPr>
        <w:pStyle w:val="Heading3"/>
      </w:pPr>
      <w:r>
        <w:t>5.1 Acceptance of Guarantee Fees</w:t>
      </w:r>
    </w:p>
    <w:p/>
    <w:p>
      <w:r>
        <w:t>**Jurisdictions generally accepting guarantee fees** (with proper documentation):</w:t>
      </w:r>
    </w:p>
    <w:p>
      <w:pPr>
        <w:pStyle w:val="ListBullet"/>
      </w:pPr>
      <w:r>
        <w:t>**United States**: IRS accepts guarantee fees based on credit rating improvement or external surety cost</w:t>
      </w:r>
    </w:p>
    <w:p>
      <w:pPr>
        <w:pStyle w:val="ListBullet"/>
      </w:pPr>
      <w:r>
        <w:t>**UK (HMRC)**: Accepts guarantee fees for explicit guarantees with demonstrated benefit</w:t>
      </w:r>
    </w:p>
    <w:p>
      <w:pPr>
        <w:pStyle w:val="ListBullet"/>
      </w:pPr>
      <w:r>
        <w:t>**Germany**: Accepts guarantee fees (typically 0.5-2% of guaranteed amount)</w:t>
      </w:r>
    </w:p>
    <w:p>
      <w:pPr>
        <w:pStyle w:val="ListBullet"/>
      </w:pPr>
      <w:r>
        <w:t>**Netherlands**: Accepts guarantee fees with robust benchmarking</w:t>
      </w:r>
    </w:p>
    <w:p/>
    <w:p>
      <w:r>
        <w:t>**Key requirements**:</w:t>
      </w:r>
    </w:p>
    <w:p>
      <w:pPr>
        <w:pStyle w:val="ListBullet"/>
      </w:pPr>
      <w:r>
        <w:t>**Explicit guarantee** (written agreement)</w:t>
      </w:r>
    </w:p>
    <w:p>
      <w:pPr>
        <w:pStyle w:val="ListBullet"/>
      </w:pPr>
      <w:r>
        <w:t>**Demonstrated benefit** (lower interest rate, access to financing, regulatory compliance)</w:t>
      </w:r>
    </w:p>
    <w:p>
      <w:pPr>
        <w:pStyle w:val="ListBullet"/>
      </w:pPr>
      <w:r>
        <w:t>**Arm's length fee** (benchmarked to credit rating improvement or external surety cost)</w:t>
      </w:r>
    </w:p>
    <w:p/>
    <w:p>
      <w:pPr>
        <w:pStyle w:val="Heading3"/>
      </w:pPr>
      <w:r>
        <w:t>5.2 Jurisdictions Challenging Guarantee Fees</w:t>
      </w:r>
    </w:p>
    <w:p/>
    <w:p>
      <w:r>
        <w:t>**Challenges common in**:</w:t>
      </w:r>
    </w:p>
    <w:p>
      <w:pPr>
        <w:pStyle w:val="ListBullet"/>
      </w:pPr>
      <w:r>
        <w:t>**Developing countries** (view guarantee fees as **profit shifting**—deductible expense in high-tax subsidiary, income in low-tax parent)</w:t>
      </w:r>
    </w:p>
    <w:p>
      <w:pPr>
        <w:pStyle w:val="ListBullet"/>
      </w:pPr>
      <w:r>
        <w:t>**Countries with thin capitalization rules** or **interest limitation rules** (guarantee fees may be recharacterized as **interest** and subject to limitation)</w:t>
      </w:r>
    </w:p>
    <w:p/>
    <w:p>
      <w:r>
        <w:t>**Common challenges**:</w:t>
      </w:r>
    </w:p>
    <w:p/>
    <w:p>
      <w:r>
        <w:t>| **Tax Authority Argument** | **Taxpayer Defense** |</w:t>
      </w:r>
    </w:p>
    <w:p>
      <w:r>
        <w:t>|---|---|---|</w:t>
      </w:r>
    </w:p>
    <w:p>
      <w:r>
        <w:t>| "Guarantee provides no benefit; subsidiary could obtain financing without guarantee" | **Evidence**: Bank letters stating loan conditional on parent guarantee; interest rate quotes with/without guarantee |</w:t>
      </w:r>
    </w:p>
    <w:p>
      <w:r>
        <w:t>| "Guarantee fee excessive; should be 0.25%, not 1.5%" | **Benchmarking study**: Credit rating improvement analysis; external surety quotes |</w:t>
      </w:r>
    </w:p>
    <w:p>
      <w:r>
        <w:t>| "Implicit support only; no explicit guarantee" | **Written guarantee agreement** with legal commitment to pay |</w:t>
      </w:r>
    </w:p>
    <w:p>
      <w:r>
        <w:t>| "Guarantee is shareholder activity (parent protecting its own investment)" | **Benefit test**: Subsidiary obtains tangible benefit (lower interest, regulatory compliance, access to financing) |</w:t>
      </w:r>
    </w:p>
    <w:p/>
    <w:p>
      <w:pPr>
        <w:pStyle w:val="Heading3"/>
      </w:pPr>
      <w:r>
        <w:t>5.3 Thin Capitalization and Interest Limitation Rules</w:t>
      </w:r>
    </w:p>
    <w:p/>
    <w:p>
      <w:r>
        <w:t>**Issue**: Some jurisdictions **recharacterize guarantee fees as interest**, subjecting them to **interest deduction limitations**.</w:t>
      </w:r>
    </w:p>
    <w:p/>
    <w:p>
      <w:r>
        <w:t>**Examples**:</w:t>
      </w:r>
    </w:p>
    <w:p/>
    <w:p>
      <w:r>
        <w:t>**Germany (Interest Barrier Rule—Section 4h Income Tax Act (Einkommensteuergesetz, EStG))**:</w:t>
      </w:r>
    </w:p>
    <w:p>
      <w:pPr>
        <w:pStyle w:val="ListBullet"/>
      </w:pPr>
      <w:r>
        <w:t>Limits interest deductions to **30% of EBITDA**</w:t>
      </w:r>
    </w:p>
    <w:p>
      <w:pPr>
        <w:pStyle w:val="ListBullet"/>
      </w:pPr>
      <w:r>
        <w:t>**Guarantee fees** may be treated as **interest-equivalent** and subject to limitation</w:t>
      </w:r>
    </w:p>
    <w:p/>
    <w:p>
      <w:r>
        <w:t>**India (Section 94B, Income Tax Act 1961, thin capitalization)**:</w:t>
      </w:r>
    </w:p>
    <w:p>
      <w:pPr>
        <w:pStyle w:val="ListBullet"/>
      </w:pPr>
      <w:r>
        <w:t>Limits interest deductions where debt exceeds 2:1 debt-to-equity ratio</w:t>
      </w:r>
    </w:p>
    <w:p>
      <w:pPr>
        <w:pStyle w:val="ListBullet"/>
      </w:pPr>
      <w:r>
        <w:t>**Guarantee fees** on guaranteed debt may be subject to limitation</w:t>
      </w:r>
    </w:p>
    <w:p/>
    <w:p>
      <w:r>
        <w:t>**OECD BEPS Action 4 (Interest Limitation)**:</w:t>
      </w:r>
    </w:p>
    <w:p>
      <w:pPr>
        <w:pStyle w:val="ListBullet"/>
      </w:pPr>
      <w:r>
        <w:t>Recommends limiting interest deductions to **10-30% of EBITDA**</w:t>
      </w:r>
    </w:p>
    <w:p>
      <w:pPr>
        <w:pStyle w:val="ListBullet"/>
      </w:pPr>
      <w:r>
        <w:t>Countries adopting Action 4 may treat guarantee fees as interest</w:t>
      </w:r>
    </w:p>
    <w:p/>
    <w:p>
      <w:r>
        <w:t>**Planning consideration**: In jurisdictions with interest limitations, consider whether **reducing guarantee fee** (accepting lower return to parent) avoids recharacterization and preserves deductibility.</w:t>
      </w:r>
    </w:p>
    <w:p/>
    <w:p>
      <w:r>
        <w:t>---</w:t>
      </w:r>
    </w:p>
    <w:p/>
    <w:p>
      <w:pPr>
        <w:pStyle w:val="Heading2"/>
      </w:pPr>
      <w:r>
        <w:t>6. Worked Examples</w:t>
      </w:r>
    </w:p>
    <w:p/>
    <w:p>
      <w:r>
        <w:t>═══════════════════════════════════════════</w:t>
      </w:r>
    </w:p>
    <w:p>
      <w:r>
        <w:t>**WORKED EXAMPLE 1: Financial Guarantee Fee for Bank Loan**</w:t>
      </w:r>
    </w:p>
    <w:p>
      <w:r>
        <w:t>═══════════════════════════════════════════</w:t>
      </w:r>
    </w:p>
    <w:p/>
    <w:p>
      <w:r>
        <w:t>**Facts:**</w:t>
      </w:r>
    </w:p>
    <w:p/>
    <w:p>
      <w:r>
        <w:t>KazakhOil LLP (Kazakhstan subsidiary) requires $400 million **project financing** for offshore field development:</w:t>
      </w:r>
    </w:p>
    <w:p/>
    <w:p>
      <w:r>
        <w:t>**Financing structure**:</w:t>
      </w:r>
    </w:p>
    <w:p>
      <w:pPr>
        <w:pStyle w:val="ListBullet"/>
      </w:pPr>
      <w:r>
        <w:t>**Lender**: Consortium of international banks (HSBC, BNP Paribas, ING)</w:t>
      </w:r>
    </w:p>
    <w:p>
      <w:pPr>
        <w:pStyle w:val="ListBullet"/>
      </w:pPr>
      <w:r>
        <w:t>**Term**: 7 years</w:t>
      </w:r>
    </w:p>
    <w:p>
      <w:pPr>
        <w:pStyle w:val="ListBullet"/>
      </w:pPr>
      <w:r>
        <w:t>**Security**: Field assets, production revenues</w:t>
      </w:r>
    </w:p>
    <w:p/>
    <w:p>
      <w:r>
        <w:t>**Credit ratings**:</w:t>
      </w:r>
    </w:p>
    <w:p>
      <w:pPr>
        <w:pStyle w:val="ListBullet"/>
      </w:pPr>
      <w:r>
        <w:t>**KazakhOil standalone**: BB+ (Fitch, based on standalone financial analysis)</w:t>
      </w:r>
    </w:p>
    <w:p>
      <w:pPr>
        <w:pStyle w:val="ListBullet"/>
      </w:pPr>
      <w:r>
        <w:t>**GlobalPetro plc (UK parent)**: A (Fitch, publicly rated)</w:t>
      </w:r>
    </w:p>
    <w:p/>
    <w:p>
      <w:r>
        <w:t>**Bank interest rate quotes** (based on credit rating):</w:t>
      </w:r>
    </w:p>
    <w:p>
      <w:pPr>
        <w:pStyle w:val="ListBullet"/>
      </w:pPr>
      <w:r>
        <w:t>**Without parent guarantee** (BB+ rating): 7.5%</w:t>
      </w:r>
    </w:p>
    <w:p>
      <w:pPr>
        <w:pStyle w:val="ListBullet"/>
      </w:pPr>
      <w:r>
        <w:t>**With parent guarantee** (A rating): 5.0%</w:t>
      </w:r>
    </w:p>
    <w:p/>
    <w:p>
      <w:r>
        <w:t>**Requirements**:</w:t>
      </w:r>
    </w:p>
    <w:p>
      <w:r>
        <w:t>1. Calculate arm's length guarantee fee using **credit rating improvement method**</w:t>
      </w:r>
    </w:p>
    <w:p>
      <w:r>
        <w:t>2. Assess whether fee is deductible in Kazakhstan</w:t>
      </w:r>
    </w:p>
    <w:p>
      <w:r>
        <w:t>3. Analyze UK parent's tax treatment</w:t>
      </w:r>
    </w:p>
    <w:p/>
    <w:p>
      <w:r>
        <w:t>**Analysis:**</w:t>
      </w:r>
    </w:p>
    <w:p/>
    <w:p>
      <w:r>
        <w:t>**Step 1: Calculate Interest Savings**</w:t>
      </w:r>
    </w:p>
    <w:p/>
    <w:p>
      <w:r>
        <w:t>```</w:t>
      </w:r>
    </w:p>
    <w:p>
      <w:r>
        <w:t>Borrowing amount: $400 million</w:t>
      </w:r>
    </w:p>
    <w:p>
      <w:r>
        <w:t>Term: 7 years</w:t>
      </w:r>
    </w:p>
    <w:p/>
    <w:p>
      <w:r>
        <w:t>Scenario 1: Without guarantee</w:t>
      </w:r>
    </w:p>
    <w:p>
      <w:pPr>
        <w:pStyle w:val="ListBullet"/>
      </w:pPr>
      <w:r>
        <w:t>Interest rate: 7.5%</w:t>
      </w:r>
    </w:p>
    <w:p>
      <w:pPr>
        <w:pStyle w:val="ListBullet"/>
      </w:pPr>
      <w:r>
        <w:t>Annual interest: $400M × 7.5% = $30.0 million</w:t>
      </w:r>
    </w:p>
    <w:p/>
    <w:p>
      <w:r>
        <w:t>Scenario 2: With parent guarantee</w:t>
      </w:r>
    </w:p>
    <w:p>
      <w:pPr>
        <w:pStyle w:val="ListBullet"/>
      </w:pPr>
      <w:r>
        <w:t>Interest rate: 5.0%</w:t>
      </w:r>
    </w:p>
    <w:p>
      <w:pPr>
        <w:pStyle w:val="ListBullet"/>
      </w:pPr>
      <w:r>
        <w:t>Annual interest: $400M × 5.0% = $20.0 million</w:t>
      </w:r>
    </w:p>
    <w:p/>
    <w:p>
      <w:r>
        <w:t>Annual interest savings: $30.0M - $20.0M = $10.0 million</w:t>
      </w:r>
    </w:p>
    <w:p>
      <w:r>
        <w:t>```</w:t>
      </w:r>
    </w:p>
    <w:p/>
    <w:p>
      <w:r>
        <w:t>**Step 2: Determine Arm's Length Guarantee Fee**</w:t>
      </w:r>
    </w:p>
    <w:p/>
    <w:p>
      <w:r>
        <w:t>**Profit split approach**:</w:t>
      </w:r>
    </w:p>
    <w:p>
      <w:pPr>
        <w:pStyle w:val="ListBullet"/>
      </w:pPr>
      <w:r>
        <w:t>Parent assumes **credit risk** (must pay if KazakhOil defaults)</w:t>
      </w:r>
    </w:p>
    <w:p>
      <w:pPr>
        <w:pStyle w:val="ListBullet"/>
      </w:pPr>
      <w:r>
        <w:t>Parent's creditworthiness creates **value** ($10M annual savings)</w:t>
      </w:r>
    </w:p>
    <w:p/>
    <w:p>
      <w:r>
        <w:t>**Market evidence** (independent guarantee providers):</w:t>
      </w:r>
    </w:p>
    <w:p>
      <w:pPr>
        <w:pStyle w:val="ListBullet"/>
      </w:pPr>
      <w:r>
        <w:t>Banks providing standby letters of credit: Retain 70-80% of value</w:t>
      </w:r>
    </w:p>
    <w:p>
      <w:pPr>
        <w:pStyle w:val="ListBullet"/>
      </w:pPr>
      <w:r>
        <w:t>Surety bond companies: Retain 65-75% of value</w:t>
      </w:r>
    </w:p>
    <w:p/>
    <w:p>
      <w:r>
        <w:t>**Selected profit split**: **70% to parent**, **30% retained by KazakhOil**</w:t>
      </w:r>
    </w:p>
    <w:p/>
    <w:p>
      <w:r>
        <w:t>```</w:t>
      </w:r>
    </w:p>
    <w:p>
      <w:r>
        <w:t>Annual guarantee fee: 70% × $10.0M = $7.0 million</w:t>
      </w:r>
    </w:p>
    <w:p>
      <w:r>
        <w:t>KazakhOil retained benefit: 30% × $10.0M = $3.0 million</w:t>
      </w:r>
    </w:p>
    <w:p/>
    <w:p>
      <w:r>
        <w:t>Effective guarantee fee rate: $7.0M ÷ $400M = 1.75% of guaranteed amount</w:t>
      </w:r>
    </w:p>
    <w:p>
      <w:r>
        <w:t>```</w:t>
      </w:r>
    </w:p>
    <w:p/>
    <w:p>
      <w:r>
        <w:t>**Verification** (external surety cost method):</w:t>
      </w:r>
    </w:p>
    <w:p/>
    <w:p>
      <w:r>
        <w:t>Obtain quote from external guarantee provider (e.g., surety bond company):</w:t>
      </w:r>
    </w:p>
    <w:p/>
    <w:p>
      <w:r>
        <w:t>```</w:t>
      </w:r>
    </w:p>
    <w:p>
      <w:r>
        <w:t>External guarantee quote: 2.5% annually = $10.0 million</w:t>
      </w:r>
    </w:p>
    <w:p/>
    <w:p>
      <w:r>
        <w:t>Parent internal guarantee: $7.0 million (70% of external cost)</w:t>
      </w:r>
    </w:p>
    <w:p/>
    <w:p>
      <w:r>
        <w:t>Conclusion: $7.0M fee is arm's length (below external alternative; KazakhOil saves $3.0M vs. external)</w:t>
      </w:r>
    </w:p>
    <w:p>
      <w:r>
        <w:t>```</w:t>
      </w:r>
    </w:p>
    <w:p/>
    <w:p>
      <w:r>
        <w:t>**Step 3: Kazakhstan Deductibility Assessment**</w:t>
      </w:r>
    </w:p>
    <w:p/>
    <w:p>
      <w:r>
        <w:t>**Kazakhstan tax law** (Corporate Income Tax Code):</w:t>
      </w:r>
    </w:p>
    <w:p>
      <w:pPr>
        <w:pStyle w:val="ListBullet"/>
      </w:pPr>
      <w:r>
        <w:t>Interest expense: Deductible subject to **thin capitalization rules** (4:1 debt-to-equity safe harbor)</w:t>
      </w:r>
    </w:p>
    <w:p>
      <w:pPr>
        <w:pStyle w:val="ListBullet"/>
      </w:pPr>
      <w:r>
        <w:t>Guarantee fees: Deductible as **business expense** if:</w:t>
      </w:r>
    </w:p>
    <w:p>
      <w:pPr>
        <w:pStyle w:val="ListBullet2"/>
      </w:pPr>
      <w:r>
        <w:t>**Explicit written guarantee** provided</w:t>
      </w:r>
    </w:p>
    <w:p>
      <w:pPr>
        <w:pStyle w:val="ListBullet2"/>
      </w:pPr>
      <w:r>
        <w:t>**Arm's length fee** (must be benchmarked)</w:t>
      </w:r>
    </w:p>
    <w:p>
      <w:pPr>
        <w:pStyle w:val="ListBullet2"/>
      </w:pPr>
      <w:r>
        <w:t>**Benefit demonstrated** (lower interest rate, access to financing)</w:t>
      </w:r>
    </w:p>
    <w:p/>
    <w:p>
      <w:r>
        <w:t>**Thin capitalization analysis**:</w:t>
      </w:r>
    </w:p>
    <w:p/>
    <w:p>
      <w:r>
        <w:t>```</w:t>
      </w:r>
    </w:p>
    <w:p>
      <w:r>
        <w:t>KazakhOil capital structure (post-financing):</w:t>
      </w:r>
    </w:p>
    <w:p>
      <w:pPr>
        <w:pStyle w:val="ListBullet"/>
      </w:pPr>
      <w:r>
        <w:t>Debt: $400M (project financing)</w:t>
      </w:r>
    </w:p>
    <w:p>
      <w:pPr>
        <w:pStyle w:val="ListBullet"/>
      </w:pPr>
      <w:r>
        <w:t>Equity: $150M (shareholder capital)</w:t>
      </w:r>
    </w:p>
    <w:p>
      <w:pPr>
        <w:pStyle w:val="ListBullet"/>
      </w:pPr>
      <w:r>
        <w:t>Debt-to-equity ratio: 2.67:1</w:t>
      </w:r>
    </w:p>
    <w:p/>
    <w:p>
      <w:r>
        <w:t>Kazakhstan safe harbor: 4:1 (KazakhOil is within safe harbor)</w:t>
      </w:r>
    </w:p>
    <w:p>
      <w:r>
        <w:t>Conclusion: ✓ Interest and guarantee fees fully deductible</w:t>
      </w:r>
    </w:p>
    <w:p>
      <w:r>
        <w:t>```</w:t>
      </w:r>
    </w:p>
    <w:p/>
    <w:p>
      <w:r>
        <w:t>**Step 4: UK Parent Tax Treatment**</w:t>
      </w:r>
    </w:p>
    <w:p/>
    <w:p>
      <w:r>
        <w:t>**UK tax treatment** (Corporation Tax Act 2009):</w:t>
      </w:r>
    </w:p>
    <w:p>
      <w:pPr>
        <w:pStyle w:val="ListBullet"/>
      </w:pPr>
      <w:r>
        <w:t>Guarantee fee income: **Taxable as ordinary income**</w:t>
      </w:r>
    </w:p>
    <w:p>
      <w:pPr>
        <w:pStyle w:val="ListBullet"/>
      </w:pPr>
      <w:r>
        <w:t>UK corporate tax rate: 25%</w:t>
      </w:r>
    </w:p>
    <w:p>
      <w:pPr>
        <w:pStyle w:val="ListBullet"/>
      </w:pPr>
      <w:r>
        <w:t>Annual UK tax on guarantee fee: $7.0M × 25% = $1.75 million</w:t>
      </w:r>
    </w:p>
    <w:p/>
    <w:p>
      <w:r>
        <w:t>**Withholding tax** (Kazakhstan):</w:t>
      </w:r>
    </w:p>
    <w:p>
      <w:pPr>
        <w:pStyle w:val="ListBullet"/>
      </w:pPr>
      <w:r>
        <w:t>Kazakhstan-UK tax treaty: 10% WHT on "other income" (Article 21)</w:t>
      </w:r>
    </w:p>
    <w:p>
      <w:pPr>
        <w:pStyle w:val="ListBullet"/>
      </w:pPr>
      <w:r>
        <w:t>Guarantee fee potentially subject to 10% WHT</w:t>
      </w:r>
    </w:p>
    <w:p>
      <w:pPr>
        <w:pStyle w:val="ListBullet"/>
      </w:pPr>
      <w:r>
        <w:t>Kazakhstan WHT: $7.0M × 10% = $700,000</w:t>
      </w:r>
    </w:p>
    <w:p>
      <w:pPr>
        <w:pStyle w:val="ListBullet"/>
      </w:pPr>
      <w:r>
        <w:t>**UK foreign tax credit**: $700K credit against UK tax liability ($1.75M); net UK tax: $1.05M</w:t>
      </w:r>
    </w:p>
    <w:p/>
    <w:p>
      <w:r>
        <w:t>**Step 5: Documentation Requirements**</w:t>
      </w:r>
    </w:p>
    <w:p/>
    <w:p>
      <w:r>
        <w:t>**Guarantee Agreement** (key terms):</w:t>
      </w:r>
    </w:p>
    <w:p/>
    <w:p>
      <w:r>
        <w:t>&gt; **Guarantee Agreement**</w:t>
      </w:r>
    </w:p>
    <w:p>
      <w:r>
        <w:t>&gt;</w:t>
      </w:r>
    </w:p>
    <w:p>
      <w:r>
        <w:t>&gt; **Guarantor**: GlobalPetro plc (UK)</w:t>
      </w:r>
    </w:p>
    <w:p>
      <w:r>
        <w:t>&gt; **Beneficiary**: HSBC Bank et al. (Lenders)</w:t>
      </w:r>
    </w:p>
    <w:p>
      <w:r>
        <w:t>&gt; **Principal Debtor**: KazakhOil LLP (Kazakhstan)</w:t>
      </w:r>
    </w:p>
    <w:p>
      <w:r>
        <w:t>&gt;</w:t>
      </w:r>
    </w:p>
    <w:p>
      <w:r>
        <w:t>&gt; GlobalPetro plc hereby **unconditionally and irrevocably guarantees** payment of all amounts due under the $400M Project Financing Agreement dated [date]. Upon default by KazakhOil LLP, Lenders may demand immediate payment from GlobalPetro plc without first pursuing remedies against KazakhOil LLP.</w:t>
      </w:r>
    </w:p>
    <w:p>
      <w:r>
        <w:t>&gt;</w:t>
      </w:r>
    </w:p>
    <w:p>
      <w:r>
        <w:t>&gt; **Guarantee Fee**: KazakhOil LLP shall pay GlobalPetro plc an annual guarantee fee of $7.0 million (1.75% of guaranteed amount), payable quarterly in arrears.</w:t>
      </w:r>
    </w:p>
    <w:p>
      <w:r>
        <w:t>&gt;</w:t>
      </w:r>
    </w:p>
    <w:p>
      <w:r>
        <w:t>&gt; **Calculation Methodology**: Fee determined based on credit rating improvement method (70% of interest savings resulting from parent guarantee vs. standalone financing).</w:t>
      </w:r>
    </w:p>
    <w:p/>
    <w:p>
      <w:r>
        <w:t>**Transfer Pricing Documentation (Local File)**:</w:t>
      </w:r>
    </w:p>
    <w:p/>
    <w:p>
      <w:r>
        <w:t>1. **Credit rating analysis**: Fitch reports showing KazakhOil standalone BB+, GlobalPetro A</w:t>
      </w:r>
    </w:p>
    <w:p>
      <w:r>
        <w:t>2. **Interest rate benchmarking**: Bank term sheets showing 7.5% rate without guarantee, 5.0% with guarantee</w:t>
      </w:r>
    </w:p>
    <w:p>
      <w:r>
        <w:t>3. **Profit split rationale**: Market evidence (independent guarantors retain 65-80% of value)</w:t>
      </w:r>
    </w:p>
    <w:p>
      <w:r>
        <w:t>4. **External surety quote**: Quote from surety bond company ($10M annually) showing internal fee ($7M) is below market</w:t>
      </w:r>
    </w:p>
    <w:p>
      <w:r>
        <w:t>5. **Benefit test**: KazakhOil demonstrates $3M net savings (vs. external surety) and access to $400M financing (unavailable without guarantee)</w:t>
      </w:r>
    </w:p>
    <w:p/>
    <w:p>
      <w:r>
        <w:t>═══════════════════════════════════════════</w:t>
      </w:r>
    </w:p>
    <w:p/>
    <w:p>
      <w:r>
        <w:t>---</w:t>
      </w:r>
    </w:p>
    <w:p/>
    <w:p>
      <w:r>
        <w:t>═══════════════════════════════════════════</w:t>
      </w:r>
    </w:p>
    <w:p>
      <w:r>
        <w:t>**WORKED EXAMPLE 2: Environmental Decommissioning Guarantee**</w:t>
      </w:r>
    </w:p>
    <w:p>
      <w:r>
        <w:t>═══════════════════════════════════════════</w:t>
      </w:r>
    </w:p>
    <w:p/>
    <w:p>
      <w:r>
        <w:t>**Facts:**</w:t>
      </w:r>
    </w:p>
    <w:p/>
    <w:p>
      <w:r>
        <w:t>NorthSeaOil AS (Norway subsidiary of UK parent) operates offshore platform **Ekofisk Charlie**:</w:t>
      </w:r>
    </w:p>
    <w:p/>
    <w:p>
      <w:r>
        <w:t>**Decommissioning obligation**:</w:t>
      </w:r>
    </w:p>
    <w:p>
      <w:pPr>
        <w:pStyle w:val="ListBullet"/>
      </w:pPr>
      <w:r>
        <w:t>Estimated decommissioning cost: NOK 1.5 billion ($150 million)</w:t>
      </w:r>
    </w:p>
    <w:p>
      <w:pPr>
        <w:pStyle w:val="ListBullet"/>
      </w:pPr>
      <w:r>
        <w:t>Timing: 2035-2037 (field life remaining: 12 years)</w:t>
      </w:r>
    </w:p>
    <w:p/>
    <w:p>
      <w:r>
        <w:t>**Norwegian regulatory requirement** (Petroleum Act):</w:t>
      </w:r>
    </w:p>
    <w:p>
      <w:pPr>
        <w:pStyle w:val="ListBullet"/>
      </w:pPr>
      <w:r>
        <w:t>Operator must provide **financial security** for decommissioning (NOK 1.5B)</w:t>
      </w:r>
    </w:p>
    <w:p/>
    <w:p>
      <w:r>
        <w:t>**Options**:</w:t>
      </w:r>
    </w:p>
    <w:p/>
    <w:p>
      <w:r>
        <w:t>**Option 1: Cash collateral**</w:t>
      </w:r>
    </w:p>
    <w:p>
      <w:pPr>
        <w:pStyle w:val="ListBullet"/>
      </w:pPr>
      <w:r>
        <w:t>Deposit NOK 1.5B with Norwegian Petroleum Directorate (NPD)</w:t>
      </w:r>
    </w:p>
    <w:p>
      <w:pPr>
        <w:pStyle w:val="ListBullet"/>
      </w:pPr>
      <w:r>
        <w:t>**Cost**: Opportunity cost of capital (assume 6% discount rate = NOK 90M annually)</w:t>
      </w:r>
    </w:p>
    <w:p/>
    <w:p>
      <w:r>
        <w:t>**Option 2: External surety bond**</w:t>
      </w:r>
    </w:p>
    <w:p>
      <w:pPr>
        <w:pStyle w:val="ListBullet"/>
      </w:pPr>
      <w:r>
        <w:t>Obtain surety bond from insurance company (Zurich, Lloyd's)</w:t>
      </w:r>
    </w:p>
    <w:p>
      <w:pPr>
        <w:pStyle w:val="ListBullet"/>
      </w:pPr>
      <w:r>
        <w:t>**Annual premium**: 3.5% of bond amount = NOK 52.5 million</w:t>
      </w:r>
    </w:p>
    <w:p/>
    <w:p>
      <w:r>
        <w:t>**Option 3: Parent company guarantee**</w:t>
      </w:r>
    </w:p>
    <w:p>
      <w:pPr>
        <w:pStyle w:val="ListBullet"/>
      </w:pPr>
      <w:r>
        <w:t>UK parent (GlobalPetro plc, credit rating A) provides guarantee to NPD</w:t>
      </w:r>
    </w:p>
    <w:p>
      <w:pPr>
        <w:pStyle w:val="ListBullet"/>
      </w:pPr>
      <w:r>
        <w:t>**Arm's length fee**: To be determined</w:t>
      </w:r>
    </w:p>
    <w:p/>
    <w:p>
      <w:r>
        <w:t>**Requirements**:</w:t>
      </w:r>
    </w:p>
    <w:p/>
    <w:p>
      <w:r>
        <w:t>1. Calculate arm's length parent guarantee fee</w:t>
      </w:r>
    </w:p>
    <w:p>
      <w:r>
        <w:t>2. Compare to external alternatives</w:t>
      </w:r>
    </w:p>
    <w:p>
      <w:r>
        <w:t>3. Assess Norwegian tax deductibility</w:t>
      </w:r>
    </w:p>
    <w:p>
      <w:r>
        <w:t>4. Determine optimal option</w:t>
      </w:r>
    </w:p>
    <w:p/>
    <w:p>
      <w:r>
        <w:t>**Analysis:**</w:t>
      </w:r>
    </w:p>
    <w:p/>
    <w:p>
      <w:r>
        <w:t>**Step 1: Determine Arm's Length Parent Guarantee Fee**</w:t>
      </w:r>
    </w:p>
    <w:p/>
    <w:p>
      <w:r>
        <w:t>**Method 1: External surety cost method**</w:t>
      </w:r>
    </w:p>
    <w:p/>
    <w:p>
      <w:r>
        <w:t>```</w:t>
      </w:r>
    </w:p>
    <w:p>
      <w:r>
        <w:t>External surety bond premium: NOK 52.5 million (3.5%)</w:t>
      </w:r>
    </w:p>
    <w:p/>
    <w:p>
      <w:r>
        <w:t>Parent guarantee fee (typical discount to external):</w:t>
      </w:r>
    </w:p>
    <w:p>
      <w:pPr>
        <w:pStyle w:val="ListBullet"/>
      </w:pPr>
      <w:r>
        <w:t>60-80% of external cost (parent has lower admin costs, direct knowledge of NorthSeaOil)</w:t>
      </w:r>
    </w:p>
    <w:p>
      <w:pPr>
        <w:pStyle w:val="ListBullet"/>
      </w:pPr>
      <w:r>
        <w:t>Selected: 70% × NOK 52.5M = NOK 36.75 million annually</w:t>
      </w:r>
    </w:p>
    <w:p/>
    <w:p>
      <w:r>
        <w:t>Effective guarantee fee rate: NOK 36.75M ÷ NOK 1,500M = 2.45%</w:t>
      </w:r>
    </w:p>
    <w:p>
      <w:r>
        <w:t>```</w:t>
      </w:r>
    </w:p>
    <w:p/>
    <w:p>
      <w:r>
        <w:t>**Method 2: Credit rating improvement method**</w:t>
      </w:r>
    </w:p>
    <w:p/>
    <w:p>
      <w:r>
        <w:t>```</w:t>
      </w:r>
    </w:p>
    <w:p>
      <w:r>
        <w:t>If NorthSeaOil obtained surety bond independently (without parent guarantee):</w:t>
      </w:r>
    </w:p>
    <w:p>
      <w:pPr>
        <w:pStyle w:val="ListBullet"/>
      </w:pPr>
      <w:r>
        <w:t>NorthSeaOil standalone credit rating: BBB (investment grade but lower than parent's A)</w:t>
      </w:r>
    </w:p>
    <w:p>
      <w:pPr>
        <w:pStyle w:val="ListBullet"/>
      </w:pPr>
      <w:r>
        <w:t>Surety bond premium for BBB-rated company: 3.5% (as quoted above)</w:t>
      </w:r>
    </w:p>
    <w:p/>
    <w:p>
      <w:r>
        <w:t>With parent guarantee (parent credit rating A):</w:t>
      </w:r>
    </w:p>
    <w:p>
      <w:pPr>
        <w:pStyle w:val="ListBullet"/>
      </w:pPr>
      <w:r>
        <w:t>Surety bond premium would be: 2.0% (reflecting parent's A rating)</w:t>
      </w:r>
    </w:p>
    <w:p>
      <w:pPr>
        <w:pStyle w:val="ListBullet"/>
      </w:pPr>
      <w:r>
        <w:t>Savings: 3.5% - 2.0% = 1.5% = NOK 22.5M</w:t>
      </w:r>
    </w:p>
    <w:p/>
    <w:p>
      <w:r>
        <w:t>Profit split (70% to parent):</w:t>
      </w:r>
    </w:p>
    <w:p>
      <w:pPr>
        <w:pStyle w:val="ListBullet"/>
      </w:pPr>
      <w:r>
        <w:t>Parent guarantee fee: 70% × NOK 22.5M = NOK 15.75 million</w:t>
      </w:r>
    </w:p>
    <w:p>
      <w:pPr>
        <w:pStyle w:val="ListBullet"/>
      </w:pPr>
      <w:r>
        <w:t>NorthSeaOil retained benefit: NOK 6.75M</w:t>
      </w:r>
    </w:p>
    <w:p>
      <w:pPr>
        <w:pStyle w:val="ListBullet"/>
      </w:pPr>
      <w:r>
        <w:t>Net cost to NorthSeaOil with parent guarantee: NOK 30M + NOK 15.75M = NOK 45.75M (vs. NOK 52.5M without)</w:t>
      </w:r>
    </w:p>
    <w:p>
      <w:r>
        <w:t>```</w:t>
      </w:r>
    </w:p>
    <w:p/>
    <w:p>
      <w:r>
        <w:t>**Reconciliation**: Two methods produce different results:</w:t>
      </w:r>
    </w:p>
    <w:p>
      <w:pPr>
        <w:pStyle w:val="ListBullet"/>
      </w:pPr>
      <w:r>
        <w:t>**External surety cost method**: NOK 36.75M (2.45%)</w:t>
      </w:r>
    </w:p>
    <w:p>
      <w:pPr>
        <w:pStyle w:val="ListBullet"/>
      </w:pPr>
      <w:r>
        <w:t>**Credit rating improvement method**: NOK 15.75M (1.05%)</w:t>
      </w:r>
    </w:p>
    <w:p/>
    <w:p>
      <w:r>
        <w:t>**Reason for difference**: External surety cost method assumes parent guarantee **replaces** external surety entirely; credit rating improvement method assumes parent guarantee **improves** terms of external surety.</w:t>
      </w:r>
    </w:p>
    <w:p/>
    <w:p>
      <w:r>
        <w:t>**Which method to use?**</w:t>
      </w:r>
    </w:p>
    <w:p/>
    <w:p>
      <w:r>
        <w:t>In this case, **external surety cost method** is more appropriate because parent guarantee is provided **directly to NPD** (Norwegian regulator), **replacing** the need for external surety entirely.</w:t>
      </w:r>
    </w:p>
    <w:p/>
    <w:p>
      <w:r>
        <w:t>**Selected arm's length guarantee fee**: **NOK 36.75 million annually (2.45%)**</w:t>
      </w:r>
    </w:p>
    <w:p/>
    <w:p>
      <w:r>
        <w:t>**Step 2: Compare Options**</w:t>
      </w:r>
    </w:p>
    <w:p/>
    <w:p>
      <w:r>
        <w:t>| **Option** | **Annual Cost** | **NPV (12 years, 6% discount)** | **Cash Flow Impact** |</w:t>
      </w:r>
    </w:p>
    <w:p>
      <w:r>
        <w:t>|---|---|---|---|</w:t>
      </w:r>
    </w:p>
    <w:p>
      <w:r>
        <w:t>| **1: Cash collateral** | NOK 90M (opportunity cost) | NOK 756M | Large upfront outflow (NOK 1.5B) |</w:t>
      </w:r>
    </w:p>
    <w:p>
      <w:r>
        <w:t>| **2: External surety** | NOK 52.5M | NOK 441M | Annual premium payments |</w:t>
      </w:r>
    </w:p>
    <w:p>
      <w:r>
        <w:t>| **3: Parent guarantee** | NOK 36.75M | NOK 309M | Annual guarantee fee to parent |</w:t>
      </w:r>
    </w:p>
    <w:p/>
    <w:p>
      <w:r>
        <w:t>**Optimal option**: **Parent guarantee (Option 3)** — Lowest annual cost (NOK 36.75M) and NPV (NOK 309M); no upfront cash outflow.</w:t>
      </w:r>
    </w:p>
    <w:p/>
    <w:p>
      <w:r>
        <w:t>**Step 3: Norwegian Tax Deductibility**</w:t>
      </w:r>
    </w:p>
    <w:p/>
    <w:p>
      <w:r>
        <w:t>**Norwegian tax law** (Petroleum Tax Act):</w:t>
      </w:r>
    </w:p>
    <w:p>
      <w:pPr>
        <w:pStyle w:val="ListBullet"/>
      </w:pPr>
      <w:r>
        <w:t>**Decommissioning costs**: Deductible when incurred (2035-2037)</w:t>
      </w:r>
    </w:p>
    <w:p>
      <w:pPr>
        <w:pStyle w:val="ListBullet"/>
      </w:pPr>
      <w:r>
        <w:t>**Decommissioning guarantee fees**: **Deductible** as ordinary business expense if:</w:t>
      </w:r>
    </w:p>
    <w:p>
      <w:pPr>
        <w:pStyle w:val="ListBullet2"/>
      </w:pPr>
      <w:r>
        <w:t>Fee is **arm's length**</w:t>
      </w:r>
    </w:p>
    <w:p>
      <w:pPr>
        <w:pStyle w:val="ListBullet2"/>
      </w:pPr>
      <w:r>
        <w:t>Guarantee is **required by regulation** (yes—Petroleum Act mandates financial security)</w:t>
      </w:r>
    </w:p>
    <w:p>
      <w:pPr>
        <w:pStyle w:val="ListBullet2"/>
      </w:pPr>
      <w:r>
        <w:t>Fee is **reasonable** in relation to benefit</w:t>
      </w:r>
    </w:p>
    <w:p/>
    <w:p>
      <w:r>
        <w:t>**Norwegian Petroleum Directorate (NPD) acceptance**:</w:t>
      </w:r>
    </w:p>
    <w:p>
      <w:pPr>
        <w:pStyle w:val="ListBullet"/>
      </w:pPr>
      <w:r>
        <w:t>NPD accepts parent company guarantees from **investment-grade parents** (A rating or higher)</w:t>
      </w:r>
    </w:p>
    <w:p>
      <w:pPr>
        <w:pStyle w:val="ListBullet"/>
      </w:pPr>
      <w:r>
        <w:t>GlobalPetro plc (A rating) qualifies</w:t>
      </w:r>
    </w:p>
    <w:p/>
    <w:p>
      <w:r>
        <w:t>**Norwegian tax treatment**:</w:t>
      </w:r>
    </w:p>
    <w:p/>
    <w:p>
      <w:r>
        <w:t>```</w:t>
      </w:r>
    </w:p>
    <w:p>
      <w:r>
        <w:t>Annual guarantee fee paid by NorthSeaOil: NOK 36.75M</w:t>
      </w:r>
    </w:p>
    <w:p>
      <w:r>
        <w:t>Norwegian corporate tax rate (petroleum): 78% (22% CIT + 56% special petroleum tax)</w:t>
      </w:r>
    </w:p>
    <w:p/>
    <w:p>
      <w:r>
        <w:t>Tax savings: NOK 36.75M × 78% = NOK 28.67M</w:t>
      </w:r>
    </w:p>
    <w:p>
      <w:r>
        <w:t>Net after-tax cost: NOK 36.75M - NOK 28.67M = NOK 8.08M</w:t>
      </w:r>
    </w:p>
    <w:p>
      <w:r>
        <w:t>```</w:t>
      </w:r>
    </w:p>
    <w:p/>
    <w:p>
      <w:r>
        <w:t>**Step 4: UK Parent Tax Treatment**</w:t>
      </w:r>
    </w:p>
    <w:p/>
    <w:p>
      <w:r>
        <w:t>```</w:t>
      </w:r>
    </w:p>
    <w:p>
      <w:r>
        <w:t>Guarantee fee income: NOK 36.75M = $3.675M (at NOK/USD 10:1)</w:t>
      </w:r>
    </w:p>
    <w:p>
      <w:r>
        <w:t>UK corporate tax (25%): $918,750</w:t>
      </w:r>
    </w:p>
    <w:p/>
    <w:p>
      <w:r>
        <w:t>Norway withholding tax on guarantee fee:</w:t>
      </w:r>
    </w:p>
    <w:p>
      <w:pPr>
        <w:pStyle w:val="ListBullet"/>
      </w:pPr>
      <w:r>
        <w:t>UK-Norway tax treaty: 0% WHT on "other income" (Article 21)</w:t>
      </w:r>
    </w:p>
    <w:p>
      <w:pPr>
        <w:pStyle w:val="ListBullet"/>
      </w:pPr>
      <w:r>
        <w:t>No Norwegian WHT</w:t>
      </w:r>
    </w:p>
    <w:p/>
    <w:p>
      <w:r>
        <w:t>UK net tax: $918,750 (no foreign tax credit)</w:t>
      </w:r>
    </w:p>
    <w:p>
      <w:r>
        <w:t>```</w:t>
      </w:r>
    </w:p>
    <w:p/>
    <w:p>
      <w:r>
        <w:t>**Step 5: Group Total Tax Benefit**</w:t>
      </w:r>
    </w:p>
    <w:p/>
    <w:p>
      <w:r>
        <w:t>```</w:t>
      </w:r>
    </w:p>
    <w:p>
      <w:r>
        <w:t>Norwegian tax savings: NOK 28.67M = $2.867M</w:t>
      </w:r>
    </w:p>
    <w:p>
      <w:r>
        <w:t>UK tax cost: $918,750</w:t>
      </w:r>
    </w:p>
    <w:p/>
    <w:p>
      <w:r>
        <w:t>Net group tax benefit: $2.867M - $919K = $1.948M annually</w:t>
      </w:r>
    </w:p>
    <w:p/>
    <w:p>
      <w:r>
        <w:t>12-year NPV (6% discount): $1.948M × 8.384 (annuity factor) = $16.34 million</w:t>
      </w:r>
    </w:p>
    <w:p>
      <w:r>
        <w:t>```</w:t>
      </w:r>
    </w:p>
    <w:p/>
    <w:p>
      <w:r>
        <w:t>**Conclusion**:</w:t>
      </w:r>
    </w:p>
    <w:p/>
    <w:p>
      <w:r>
        <w:t>**Recommendation**: NorthSeaOil should select **Option 3 (parent guarantee)**.</w:t>
      </w:r>
    </w:p>
    <w:p/>
    <w:p>
      <w:r>
        <w:t>**Benefits**:</w:t>
      </w:r>
    </w:p>
    <w:p>
      <w:r>
        <w:t>1. **Lowest cost**: NOK 36.75M annually (vs. NOK 52.5M external surety, NOK 90M cash collateral)</w:t>
      </w:r>
    </w:p>
    <w:p>
      <w:r>
        <w:t>2. **Tax efficient**: Deductible in high-tax Norway (78%); taxable in lower-tax UK (25%)</w:t>
      </w:r>
    </w:p>
    <w:p>
      <w:r>
        <w:t>3. **No cash outflow**: Avoids NOK 1.5B cash collateral</w:t>
      </w:r>
    </w:p>
    <w:p>
      <w:r>
        <w:t>4. **NPV savings**: NOK 309M (parent guarantee) vs. NOK 441M (external) = **NOK 132M savings**</w:t>
      </w:r>
    </w:p>
    <w:p/>
    <w:p>
      <w:r>
        <w:t>**Implementation**:</w:t>
      </w:r>
    </w:p>
    <w:p/>
    <w:p>
      <w:r>
        <w:t>1. **Guarantee Agreement**: GlobalPetro plc signs guarantee with NPD (Norwegian Petroleum Directorate)</w:t>
      </w:r>
    </w:p>
    <w:p>
      <w:r>
        <w:t>2. **Service Agreement**: NorthSeaOil and GlobalPetro execute agreement specifying NOK 36.75M annual guarantee fee (2.45%)</w:t>
      </w:r>
    </w:p>
    <w:p>
      <w:r>
        <w:t>3. **Transfer Pricing Documentation**: Prepare Local File with benchmarking (external surety quote, credit rating analysis)</w:t>
      </w:r>
    </w:p>
    <w:p>
      <w:r>
        <w:t>4. **Annual reporting**: NorthSeaOil deducts guarantee fee; GlobalPetro reports income; maintain documentation of NPD acceptance and regulatory requirement</w:t>
      </w:r>
    </w:p>
    <w:p/>
    <w:p>
      <w:r>
        <w:t>═══════════════════════════════════════════</w:t>
      </w:r>
    </w:p>
    <w:p/>
    <w:p>
      <w:r>
        <w:t>---</w:t>
      </w:r>
    </w:p>
    <w:p/>
    <w:p>
      <w:pPr>
        <w:pStyle w:val="Heading2"/>
      </w:pPr>
      <w:r>
        <w:t>7. Practical Application Guidance</w:t>
      </w:r>
    </w:p>
    <w:p/>
    <w:p>
      <w:r>
        <w:t>**Guarantee Fee Determination Framework**:</w:t>
      </w:r>
    </w:p>
    <w:p/>
    <w:p>
      <w:r>
        <w:t>1. **Identify guarantee type**: Financial (bank loan, performance bond) or environmental (decommissioning, restoration)</w:t>
      </w:r>
    </w:p>
    <w:p>
      <w:r>
        <w:t>2. **Determine if explicit guarantee exists**: Written agreement with legal commitment to pay (not mere implicit support)</w:t>
      </w:r>
    </w:p>
    <w:p>
      <w:r>
        <w:t>3. **Select valuation method**:</w:t>
      </w:r>
    </w:p>
    <w:p>
      <w:r>
        <w:t xml:space="preserve">   - **Credit rating improvement**: When subsidiary obtains financing with parent guarantee</w:t>
      </w:r>
    </w:p>
    <w:p>
      <w:r>
        <w:t xml:space="preserve">   - **External surety cost**: When parent guarantee replaces external surety requirement</w:t>
      </w:r>
    </w:p>
    <w:p>
      <w:r>
        <w:t xml:space="preserve">   - **Cost Plus**: Rarely used (only for active guarantees with significant services)</w:t>
      </w:r>
    </w:p>
    <w:p>
      <w:r>
        <w:t>4. **Apply profit split**: Typically 60-80% to parent, 20-40% retained by subsidiary</w:t>
      </w:r>
    </w:p>
    <w:p/>
    <w:p>
      <w:r>
        <w:t>**Typical Guarantee Fee Ranges**:</w:t>
      </w:r>
    </w:p>
    <w:p/>
    <w:p>
      <w:r>
        <w:t>| **Guarantee Type** | **Typical Fee Range** | **Methodology** |</w:t>
      </w:r>
    </w:p>
    <w:p>
      <w:r>
        <w:t>|---|---|---|</w:t>
      </w:r>
    </w:p>
    <w:p>
      <w:r>
        <w:t>| **Passive financial guarantees** (bank loans) | 0.5-1.5% of guaranteed amount | Credit rating improvement |</w:t>
      </w:r>
    </w:p>
    <w:p>
      <w:r>
        <w:t>| **Active guarantees** (with risk management) | 1-3% | Credit rating improvement + service element |</w:t>
      </w:r>
    </w:p>
    <w:p>
      <w:r>
        <w:t>| **Decommissioning/environmental** | 2-3% | External surety cost (60-80% of external) |</w:t>
      </w:r>
    </w:p>
    <w:p>
      <w:r>
        <w:t>| **Performance bonds** | 1-2% | External surety cost |</w:t>
      </w:r>
    </w:p>
    <w:p/>
    <w:p>
      <w:r>
        <w:t>**Documentation Checklist**:</w:t>
      </w:r>
    </w:p>
    <w:p/>
    <w:p>
      <w:r>
        <w:t>1. **Written guarantee agreement**: Specify guarantor, beneficiary, principal debtor, terms, fee</w:t>
      </w:r>
    </w:p>
    <w:p>
      <w:r>
        <w:t>2. **Credit rating analysis**: Standalone subsidiary rating vs. parent rating</w:t>
      </w:r>
    </w:p>
    <w:p>
      <w:r>
        <w:t>3. **Benchmarking study**:</w:t>
      </w:r>
    </w:p>
    <w:p>
      <w:r>
        <w:t xml:space="preserve">   - Credit rating improvement: Interest rate quotes with/without guarantee</w:t>
      </w:r>
    </w:p>
    <w:p>
      <w:r>
        <w:t xml:space="preserve">   - External surety cost: Quotes from independent providers</w:t>
      </w:r>
    </w:p>
    <w:p>
      <w:r>
        <w:t>4. **Benefit test**: Demonstrate subsidiary's tangible benefit (lower interest, regulatory compliance, cost savings)</w:t>
      </w:r>
    </w:p>
    <w:p>
      <w:r>
        <w:t>5. **Tax analysis**: Deductibility assessment, withholding tax, thin cap compliance</w:t>
      </w:r>
    </w:p>
    <w:p>
      <w:r>
        <w:t>6. **Annual compliance**: Track guarantee fee payments, update for credit rating changes</w:t>
      </w:r>
    </w:p>
    <w:p/>
    <w:p>
      <w:r>
        <w:t>**Common Pitfalls**:</w:t>
      </w:r>
    </w:p>
    <w:p/>
    <w:p>
      <w:r>
        <w:t>1. **Charging for implicit support**: No fee should be charged for mere group association</w:t>
      </w:r>
    </w:p>
    <w:p>
      <w:r>
        <w:t>2. **Excessive fees**: Fees exceeding 80% of value created typically challenged as profit shifting</w:t>
      </w:r>
    </w:p>
    <w:p>
      <w:r>
        <w:t>3. **Missing written agreement**: Verbal guarantees difficult to defend; always execute formal guarantee</w:t>
      </w:r>
    </w:p>
    <w:p>
      <w:r>
        <w:t>4. **Inadequate benchmarking**: Must obtain external quotes or credit rating analysis</w:t>
      </w:r>
    </w:p>
    <w:p>
      <w:r>
        <w:t>5. **Thin cap violations**: Failing to consider whether guarantee fee recharacterized as interest</w:t>
      </w:r>
    </w:p>
    <w:p/>
    <w:p>
      <w:r>
        <w:t>---</w:t>
      </w:r>
    </w:p>
    <w:p/>
    <w:p>
      <w:r>
        <w:t>This chapter has examined transfer pricing for financial and environmental guarantees, including fee determination methodologies, implicit support vs. explicit guarantees, tax deductibility considerations, and documentation requirements, equipping tax professionals to establish defensible arm's length guarantee fees for intra-group support arrangements in the oil and gas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