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3.04 – Energy Resources Mock Exam</w:t>
      </w:r>
    </w:p>
    <w:p>
      <w:pPr>
        <w:pStyle w:val="Heading1"/>
      </w:pPr>
      <w:r>
        <w:t>THE ADVANCED DIPLOMA IN INTERNATIONAL TAXATION</w:t>
      </w:r>
    </w:p>
    <w:p>
      <w:r>
        <w:rPr>
          <w:b/>
        </w:rPr>
        <w:t>Mock Exam - Module 3.04 – Energy Resources Option</w:t>
      </w:r>
    </w:p>
    <w:p>
      <w:r>
        <w:rPr>
          <w:b/>
        </w:rPr>
        <w:t>ADVANCED INTERNATIONAL TAXATION (THEMATIC)</w:t>
      </w:r>
    </w:p>
    <w:p>
      <w:r>
        <w:rPr>
          <w:b/>
        </w:rPr>
        <w:t>TIME ALLOWED – 3¼ HOURS</w:t>
      </w:r>
    </w:p>
    <w:p>
      <w:pPr>
        <w:spacing w:before="120" w:after="120"/>
        <w:pBdr>
          <w:bottom w:val="single" w:sz="6" w:space="1" w:color="auto"/>
        </w:pBdr>
      </w:pPr>
    </w:p>
    <w:p>
      <w:r>
        <w:t xml:space="preserve">This exam paper has </w:t>
      </w:r>
      <w:r>
        <w:rPr>
          <w:b/>
        </w:rPr>
        <w:t>three parts: Part A, Part B and Part C</w:t>
      </w:r>
      <w:r>
        <w:t>.</w:t>
      </w:r>
    </w:p>
    <w:p>
      <w:r>
        <w:t xml:space="preserve">You need to answer </w:t>
      </w:r>
      <w:r>
        <w:rPr>
          <w:b/>
        </w:rPr>
        <w:t>five questions</w:t>
      </w:r>
      <w:r>
        <w:t xml:space="preserve"> in total. You will </w:t>
      </w:r>
      <w:r>
        <w:rPr>
          <w:b/>
        </w:rPr>
        <w:t>not</w:t>
      </w:r>
      <w:r>
        <w:t xml:space="preserve"> receive marks for any additional answers.</w:t>
      </w:r>
    </w:p>
    <w:p>
      <w:r>
        <w:t>You must answer:</w:t>
      </w:r>
    </w:p>
    <w:p>
      <w:pPr>
        <w:pStyle w:val="ListBullet"/>
      </w:pPr>
      <w:r>
        <w:rPr>
          <w:b/>
        </w:rPr>
        <w:t>Both</w:t>
      </w:r>
      <w:r>
        <w:t xml:space="preserve"> questions in </w:t>
      </w:r>
      <w:r>
        <w:rPr>
          <w:b/>
        </w:rPr>
        <w:t>Part A</w:t>
      </w:r>
      <w:r>
        <w:t xml:space="preserve"> (25 marks each)</w:t>
      </w:r>
    </w:p>
    <w:p>
      <w:pPr>
        <w:pStyle w:val="ListBullet"/>
      </w:pPr>
      <w:r>
        <w:rPr>
          <w:b/>
        </w:rPr>
        <w:t>One</w:t>
      </w:r>
      <w:r>
        <w:t xml:space="preserve"> question from </w:t>
      </w:r>
      <w:r>
        <w:rPr>
          <w:b/>
        </w:rPr>
        <w:t>Part B</w:t>
      </w:r>
      <w:r>
        <w:t xml:space="preserve"> (20 marks)</w:t>
      </w:r>
    </w:p>
    <w:p>
      <w:pPr>
        <w:pStyle w:val="ListBullet"/>
      </w:pPr>
      <w:r>
        <w:rPr>
          <w:b/>
        </w:rPr>
        <w:t>Two</w:t>
      </w:r>
      <w:r>
        <w:t xml:space="preserve"> questions from </w:t>
      </w:r>
      <w:r>
        <w:rPr>
          <w:b/>
        </w:rPr>
        <w:t>Part C</w:t>
      </w:r>
      <w:r>
        <w:t xml:space="preserve"> (15 marks each)</w:t>
      </w:r>
    </w:p>
    <w:p>
      <w:pPr>
        <w:pStyle w:val="Heading2"/>
      </w:pPr>
      <w:r>
        <w:t>Further instructions</w:t>
      </w:r>
    </w:p>
    <w:p>
      <w:pPr>
        <w:pStyle w:val="ListBullet"/>
      </w:pPr>
      <w:r>
        <w:t>All workings should be made in appropriate monetary currency, unless otherwise stated. Any monetary calculations should be made to the nearest whole unit of currency. Any necessary time apportionments in your calculations should be made to the nearest whole month.</w:t>
      </w:r>
    </w:p>
    <w:p>
      <w:pPr>
        <w:pStyle w:val="ListBullet"/>
      </w:pPr>
      <w:r>
        <w:t>You must provide appropriate line breaks between each question, and clearly indicate the start of each new question using the formatting tools available.</w:t>
      </w:r>
    </w:p>
    <w:p>
      <w:pPr>
        <w:pStyle w:val="ListBullet"/>
      </w:pPr>
      <w:r>
        <w:t>Marks may be allocated for clarity of presentation of your answers.</w:t>
      </w:r>
    </w:p>
    <w:p>
      <w:pPr>
        <w:pStyle w:val="ListBullet"/>
      </w:pPr>
      <w:r>
        <w:t>The time you spend answering questions should correspond broadly to the number of marks available for that question. You should therefore aim to spend approximately half of your time answering Part A, and the other half answering questions in Parts B and C.</w:t>
      </w:r>
    </w:p>
    <w:p>
      <w:pPr>
        <w:pStyle w:val="ListBullet"/>
      </w:pPr>
      <w:r>
        <w:t>There is no separate reading time, so you can start typing your answers as soon as the exam begins. However, we recommend that you set aside some time to thoroughly read each question and plan each of your answers.</w:t>
      </w:r>
    </w:p>
    <w:p>
      <w:pPr>
        <w:spacing w:before="120" w:after="120"/>
        <w:pBdr>
          <w:bottom w:val="single" w:sz="6" w:space="1" w:color="auto"/>
        </w:pBdr>
      </w:pPr>
    </w:p>
    <w:p>
      <w:pPr>
        <w:pStyle w:val="Heading1"/>
      </w:pPr>
      <w:r>
        <w:t>PART A</w:t>
      </w:r>
    </w:p>
    <w:p>
      <w:r>
        <w:rPr>
          <w:b/>
        </w:rPr>
        <w:t>You are required to answer BOTH questions from this Part.</w:t>
      </w:r>
    </w:p>
    <w:p>
      <w:pPr>
        <w:pStyle w:val="Heading2"/>
      </w:pPr>
      <w:r>
        <w:t>Question 1 (25 marks)</w:t>
      </w:r>
    </w:p>
    <w:p>
      <w:r>
        <w:t>Global Energy Corporation (GEC) signed a concession agreement with Country M on 1 January 2022 for the exploration and production of oil and gas. The terms of the concession agreement are as follows:</w:t>
      </w:r>
    </w:p>
    <w:p>
      <w:pPr>
        <w:pStyle w:val="ListNumber"/>
      </w:pPr>
      <w:r>
        <w:t>The concession covers an area of 800 hectares and will run for 30 years, with a possible extension of 10 years subject to mutual agreement.</w:t>
      </w:r>
    </w:p>
    <w:p>
      <w:pPr>
        <w:pStyle w:val="ListNumber"/>
      </w:pPr>
      <w:r>
        <w:t>GEC paid a signature bonus of $500,000 to Country M upon signing. This bonus is not recoverable against future tax liabilities and is not tax-deductible.</w:t>
      </w:r>
    </w:p>
    <w:p>
      <w:pPr>
        <w:pStyle w:val="ListNumber"/>
      </w:pPr>
      <w:r>
        <w:t>GEC incurred pre-production exploration and development costs of $25 million during 2022-2023. These costs are to be depreciated over 5 years on a straight-line basis for tax purposes.</w:t>
      </w:r>
    </w:p>
    <w:p>
      <w:pPr>
        <w:pStyle w:val="ListNumber"/>
      </w:pPr>
      <w:r>
        <w:t>GEC installed production facilities and infrastructure at a cost of $80 million in 2023. These assets have an expected useful life of 25 years and are depreciated on a straight-line basis for both accounting and tax purposes.</w:t>
      </w:r>
    </w:p>
    <w:p>
      <w:pPr>
        <w:pStyle w:val="ListNumber"/>
      </w:pPr>
      <w:r>
        <w:t>Production commenced on 1 January 2024. Annual operating costs are estimated at $8 million per year. These costs are fully deductible for tax purposes in the year incurred.</w:t>
      </w:r>
    </w:p>
    <w:p>
      <w:pPr>
        <w:pStyle w:val="ListNumber"/>
      </w:pPr>
      <w:r>
        <w:t>Country M imposes a royalty of 12.5% on gross revenues. Royalties are payable in cash and are tax-deductible expenses.</w:t>
      </w:r>
    </w:p>
    <w:p>
      <w:pPr>
        <w:pStyle w:val="ListNumber"/>
      </w:pPr>
      <w:r>
        <w:t>GEC is subject to corporate income tax at a rate of 30% on its taxable profits in Country M.</w:t>
      </w:r>
    </w:p>
    <w:p>
      <w:pPr>
        <w:pStyle w:val="ListNumber"/>
      </w:pPr>
      <w:r>
        <w:t>The government of Country M introduced a supplementary petroleum tax of 10% on adjusted profits (calculated as gross revenues less royalties, operating costs, and depreciation) when the oil price exceeds $75 per barrel. This supplementary tax is also deductible for corporate income tax purposes.</w:t>
      </w:r>
    </w:p>
    <w:p>
      <w:pPr>
        <w:pStyle w:val="ListNumber"/>
      </w:pPr>
      <w:r>
        <w:t>Production and pricing data for 2024-2025: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Year</w:t>
            </w:r>
          </w:p>
        </w:tc>
        <w:tc>
          <w:tcPr>
            <w:tcW w:type="dxa" w:w="2880"/>
          </w:tcPr>
          <w:p>
            <w:r>
              <w:rPr>
                <w:b/>
              </w:rPr>
            </w:r>
            <w:r>
              <w:rPr>
                <w:b/>
              </w:rPr>
              <w:t>Production (barrels)</w:t>
            </w:r>
          </w:p>
        </w:tc>
        <w:tc>
          <w:tcPr>
            <w:tcW w:type="dxa" w:w="2880"/>
          </w:tcPr>
          <w:p>
            <w:r>
              <w:rPr>
                <w:b/>
              </w:rPr>
            </w:r>
            <w:r>
              <w:rPr>
                <w:b/>
              </w:rPr>
              <w:t>Oil Price ($ per barrel)</w:t>
            </w:r>
          </w:p>
        </w:tc>
      </w:tr>
      <w:tr>
        <w:tc>
          <w:tcPr>
            <w:tcW w:type="dxa" w:w="2880"/>
          </w:tcPr>
          <w:p>
            <w:r/>
            <w:r>
              <w:t>2024</w:t>
            </w:r>
          </w:p>
        </w:tc>
        <w:tc>
          <w:tcPr>
            <w:tcW w:type="dxa" w:w="2880"/>
          </w:tcPr>
          <w:p>
            <w:r/>
            <w:r>
              <w:t>1,200,000</w:t>
            </w:r>
          </w:p>
        </w:tc>
        <w:tc>
          <w:tcPr>
            <w:tcW w:type="dxa" w:w="2880"/>
          </w:tcPr>
          <w:p>
            <w:r/>
            <w:r>
              <w:t>$80</w:t>
            </w:r>
          </w:p>
        </w:tc>
      </w:tr>
      <w:tr>
        <w:tc>
          <w:tcPr>
            <w:tcW w:type="dxa" w:w="2880"/>
          </w:tcPr>
          <w:p>
            <w:r/>
            <w:r>
              <w:t>2025</w:t>
            </w:r>
          </w:p>
        </w:tc>
        <w:tc>
          <w:tcPr>
            <w:tcW w:type="dxa" w:w="2880"/>
          </w:tcPr>
          <w:p>
            <w:r/>
            <w:r>
              <w:t>1,400,000</w:t>
            </w:r>
          </w:p>
        </w:tc>
        <w:tc>
          <w:tcPr>
            <w:tcW w:type="dxa" w:w="2880"/>
          </w:tcPr>
          <w:p>
            <w:r/>
            <w:r>
              <w:t>$85</w:t>
            </w:r>
          </w:p>
        </w:tc>
      </w:tr>
    </w:tbl>
    <w:p/>
    <w:p>
      <w:r>
        <w:rPr>
          <w:b/>
        </w:rPr>
        <w:t>You are required to:</w:t>
      </w:r>
    </w:p>
    <w:p>
      <w:r>
        <w:rPr>
          <w:b/>
        </w:rPr>
        <w:t>1) Calculate GEC's profit after tax for the years 2024 and 2025.</w:t>
      </w:r>
      <w:r>
        <w:t xml:space="preserve"> (18 marks)</w:t>
      </w:r>
    </w:p>
    <w:p>
      <w:r>
        <w:rPr>
          <w:b/>
        </w:rPr>
        <w:t>2) Calculate the total government take (all revenues received by Country M) for the years 2024 and 2025, and express this as a percentage of gross revenues.</w:t>
      </w:r>
      <w:r>
        <w:t xml:space="preserve"> (7 marks)</w:t>
      </w:r>
    </w:p>
    <w:p>
      <w:r>
        <w:rPr>
          <w:b/>
        </w:rPr>
        <w:t>Total: 25 marks</w:t>
      </w:r>
    </w:p>
    <w:p>
      <w:pPr>
        <w:spacing w:before="120" w:after="120"/>
        <w:pBdr>
          <w:bottom w:val="single" w:sz="6" w:space="1" w:color="auto"/>
        </w:pBdr>
      </w:pPr>
    </w:p>
    <w:p>
      <w:pPr>
        <w:pStyle w:val="Heading2"/>
      </w:pPr>
      <w:r>
        <w:t>Question 2 (25 marks)</w:t>
      </w:r>
    </w:p>
    <w:p>
      <w:r>
        <w:rPr>
          <w:b/>
        </w:rPr>
        <w:t>You are required to critically discuss the concept of 'economic rent' in the context of the oil and gas industry, and analyse how different fiscal instruments can be designed to capture economic rent for resource-owning countries. Your answer should:</w:t>
      </w:r>
    </w:p>
    <w:p>
      <w:r>
        <w:rPr>
          <w:b/>
        </w:rPr>
        <w:t>1) Define economic rent and explain why it is particularly significant in the extractive industries.</w:t>
      </w:r>
      <w:r>
        <w:t xml:space="preserve"> (8 marks)</w:t>
      </w:r>
    </w:p>
    <w:p>
      <w:r>
        <w:rPr>
          <w:b/>
        </w:rPr>
        <w:t>2) Evaluate the effectiveness of three different fiscal instruments (such as royalties, profit-based taxes, production sharing, or supplementary taxes) in capturing economic rent, considering their advantages and disadvantages from both government and investor perspectives.</w:t>
      </w:r>
      <w:r>
        <w:t xml:space="preserve"> (12 marks)</w:t>
      </w:r>
    </w:p>
    <w:p>
      <w:r>
        <w:rPr>
          <w:b/>
        </w:rPr>
        <w:t>3) Discuss the challenges that governments face in balancing revenue maximisation with maintaining an attractive investment climate.</w:t>
      </w:r>
      <w:r>
        <w:t xml:space="preserve"> (5 marks)</w:t>
      </w:r>
    </w:p>
    <w:p>
      <w:r>
        <w:rPr>
          <w:b/>
        </w:rPr>
        <w:t>Total: 25 marks</w:t>
      </w:r>
    </w:p>
    <w:p>
      <w:pPr>
        <w:spacing w:before="120" w:after="120"/>
        <w:pBdr>
          <w:bottom w:val="single" w:sz="6" w:space="1" w:color="auto"/>
        </w:pBdr>
      </w:pPr>
    </w:p>
    <w:p>
      <w:pPr>
        <w:pStyle w:val="Heading1"/>
      </w:pPr>
      <w:r>
        <w:t>PART B</w:t>
      </w:r>
    </w:p>
    <w:p>
      <w:r>
        <w:rPr>
          <w:b/>
        </w:rPr>
        <w:t>You are required to answer ONE question from this Part.</w:t>
      </w:r>
    </w:p>
    <w:p>
      <w:pPr>
        <w:pStyle w:val="Heading2"/>
      </w:pPr>
      <w:r>
        <w:t>Question 3 (20 marks)</w:t>
      </w:r>
    </w:p>
    <w:p>
      <w:r>
        <w:t>Frontier Energy plc, a company incorporated in Country A, operates oil and gas exploration activities in multiple countries. The company is considering establishing operations in Country B, where it plans to conduct seismic surveys, drill exploration wells, and potentially develop production facilities.</w:t>
      </w:r>
    </w:p>
    <w:p>
      <w:r>
        <w:t>Country A and Country B have a comprehensive double taxation treaty based on the OECD Model Tax Convention.</w:t>
      </w:r>
    </w:p>
    <w:p>
      <w:r>
        <w:rPr>
          <w:b/>
        </w:rPr>
        <w:t>You are required to:</w:t>
      </w:r>
    </w:p>
    <w:p>
      <w:r>
        <w:rPr>
          <w:b/>
        </w:rPr>
        <w:t>1) Explain the concept of permanent establishment (PE) as it applies to oil and gas operations, with particular reference to:</w:t>
      </w:r>
    </w:p>
    <w:p>
      <w:r>
        <w:t xml:space="preserve">   - </w:t>
      </w:r>
      <w:r>
        <w:rPr>
          <w:b/>
        </w:rPr>
        <w:t>The different types of PE that may arise in the oil and gas sector</w:t>
      </w:r>
      <w:r>
        <w:t xml:space="preserve"> (6 marks)</w:t>
      </w:r>
    </w:p>
    <w:p>
      <w:r>
        <w:t xml:space="preserve">   - </w:t>
      </w:r>
      <w:r>
        <w:rPr>
          <w:b/>
        </w:rPr>
        <w:t>The duration thresholds and activities that typically trigger PE status</w:t>
      </w:r>
      <w:r>
        <w:t xml:space="preserve"> (4 marks)</w:t>
      </w:r>
    </w:p>
    <w:p>
      <w:r>
        <w:rPr>
          <w:b/>
        </w:rPr>
        <w:t>2) Discuss how the existence of a tax treaty between Country A and Country B may:</w:t>
      </w:r>
    </w:p>
    <w:p>
      <w:r>
        <w:t xml:space="preserve">   - </w:t>
      </w:r>
      <w:r>
        <w:rPr>
          <w:b/>
        </w:rPr>
        <w:t>Affect the determination of PE status for Frontier Energy plc's activities</w:t>
      </w:r>
      <w:r>
        <w:t xml:space="preserve"> (5 marks)</w:t>
      </w:r>
    </w:p>
    <w:p>
      <w:r>
        <w:t xml:space="preserve">   - </w:t>
      </w:r>
      <w:r>
        <w:rPr>
          <w:b/>
        </w:rPr>
        <w:t>Impact the allocation of taxing rights between the two countries</w:t>
      </w:r>
      <w:r>
        <w:t xml:space="preserve"> (5 marks)</w:t>
      </w:r>
    </w:p>
    <w:p>
      <w:r>
        <w:rPr>
          <w:b/>
        </w:rPr>
        <w:t>Total: 20 marks</w:t>
      </w:r>
    </w:p>
    <w:p>
      <w:pPr>
        <w:spacing w:before="120" w:after="120"/>
        <w:pBdr>
          <w:bottom w:val="single" w:sz="6" w:space="1" w:color="auto"/>
        </w:pBdr>
      </w:pPr>
    </w:p>
    <w:p>
      <w:pPr>
        <w:pStyle w:val="Heading2"/>
      </w:pPr>
      <w:r>
        <w:t>Question 4 (20 marks)</w:t>
      </w:r>
    </w:p>
    <w:p>
      <w:r>
        <w:t>The energy transition to renewable sources and net-zero commitments are creating significant challenges for traditional oil and gas producing countries that rely heavily on petroleum revenues.</w:t>
      </w:r>
    </w:p>
    <w:p>
      <w:r>
        <w:rPr>
          <w:b/>
        </w:rPr>
        <w:t>You are required to:</w:t>
      </w:r>
    </w:p>
    <w:p>
      <w:r>
        <w:rPr>
          <w:b/>
        </w:rPr>
        <w:t>1) Discuss the concept of 'stranded assets' in the oil and gas industry and explain the potential tax implications for both companies and governments when oil and gas reserves become economically unviable due to climate policies.</w:t>
      </w:r>
      <w:r>
        <w:t xml:space="preserve"> (10 marks)</w:t>
      </w:r>
    </w:p>
    <w:p>
      <w:r>
        <w:rPr>
          <w:b/>
        </w:rPr>
        <w:t>2) Analyse how governments might need to adapt their petroleum fiscal regimes to address the challenges of the energy transition, including consideration of:</w:t>
      </w:r>
    </w:p>
    <w:p>
      <w:r>
        <w:t xml:space="preserve">   - </w:t>
      </w:r>
      <w:r>
        <w:rPr>
          <w:b/>
        </w:rPr>
        <w:t>Revenue diversification strategies</w:t>
      </w:r>
      <w:r>
        <w:t xml:space="preserve"> (5 marks)</w:t>
      </w:r>
    </w:p>
    <w:p>
      <w:r>
        <w:t xml:space="preserve">   - </w:t>
      </w:r>
      <w:r>
        <w:rPr>
          <w:b/>
        </w:rPr>
        <w:t>Incentives for decommissioning and environmental restoration</w:t>
      </w:r>
      <w:r>
        <w:t xml:space="preserve"> (5 marks)</w:t>
      </w:r>
    </w:p>
    <w:p>
      <w:r>
        <w:rPr>
          <w:b/>
        </w:rPr>
        <w:t>Total: 20 marks</w:t>
      </w:r>
    </w:p>
    <w:p>
      <w:pPr>
        <w:spacing w:before="120" w:after="120"/>
        <w:pBdr>
          <w:bottom w:val="single" w:sz="6" w:space="1" w:color="auto"/>
        </w:pBdr>
      </w:pPr>
    </w:p>
    <w:p>
      <w:pPr>
        <w:pStyle w:val="Heading1"/>
      </w:pPr>
      <w:r>
        <w:t>PART C</w:t>
      </w:r>
    </w:p>
    <w:p>
      <w:r>
        <w:rPr>
          <w:b/>
        </w:rPr>
        <w:t>You are required to answer TWO questions from this Part.</w:t>
      </w:r>
    </w:p>
    <w:p>
      <w:pPr>
        <w:pStyle w:val="Heading2"/>
      </w:pPr>
      <w:r>
        <w:t>Question 5 (15 marks)</w:t>
      </w:r>
    </w:p>
    <w:p>
      <w:r>
        <w:t>Mergers and acquisitions in the oil and gas sector often involve complex cross-border structures and significant tax considerations.</w:t>
      </w:r>
    </w:p>
    <w:p>
      <w:r>
        <w:rPr>
          <w:b/>
        </w:rPr>
        <w:t>You are required to:</w:t>
      </w:r>
    </w:p>
    <w:p>
      <w:r>
        <w:rPr>
          <w:b/>
        </w:rPr>
        <w:t>1) Explain the key differences between asset acquisitions and share acquisitions in the oil and gas industry from a tax perspective, considering:</w:t>
      </w:r>
    </w:p>
    <w:p>
      <w:r>
        <w:t xml:space="preserve">   - </w:t>
      </w:r>
      <w:r>
        <w:rPr>
          <w:b/>
        </w:rPr>
        <w:t>Tax implications for the buyer</w:t>
      </w:r>
      <w:r>
        <w:t xml:space="preserve"> (4 marks)</w:t>
      </w:r>
    </w:p>
    <w:p>
      <w:r>
        <w:t xml:space="preserve">   - </w:t>
      </w:r>
      <w:r>
        <w:rPr>
          <w:b/>
        </w:rPr>
        <w:t>Tax implications for the seller</w:t>
      </w:r>
      <w:r>
        <w:t xml:space="preserve"> (4 marks)</w:t>
      </w:r>
    </w:p>
    <w:p>
      <w:r>
        <w:rPr>
          <w:b/>
        </w:rPr>
        <w:t>2) Discuss the concept of 'indirect transfer' taxation and how some resource-rich countries have implemented rules to tax gains on the transfer of shares in foreign companies that hold valuable petroleum assets within their jurisdiction.</w:t>
      </w:r>
      <w:r>
        <w:t xml:space="preserve"> (7 marks)</w:t>
      </w:r>
    </w:p>
    <w:p>
      <w:r>
        <w:rPr>
          <w:b/>
        </w:rPr>
        <w:t>Total: 15 marks</w:t>
      </w:r>
    </w:p>
    <w:p>
      <w:pPr>
        <w:spacing w:before="120" w:after="120"/>
        <w:pBdr>
          <w:bottom w:val="single" w:sz="6" w:space="1" w:color="auto"/>
        </w:pBdr>
      </w:pPr>
    </w:p>
    <w:p>
      <w:pPr>
        <w:pStyle w:val="Heading2"/>
      </w:pPr>
      <w:r>
        <w:t>Question 6 (15 marks)</w:t>
      </w:r>
    </w:p>
    <w:p>
      <w:r>
        <w:rPr>
          <w:b/>
        </w:rPr>
        <w:t>You are required to explain the concept of 'uplift' allowances in petroleum taxation systems. Your answer should:</w:t>
      </w:r>
    </w:p>
    <w:p>
      <w:r>
        <w:rPr>
          <w:b/>
        </w:rPr>
        <w:t>1) Define uplift allowances and explain their purpose in encouraging oil and gas investment.</w:t>
      </w:r>
      <w:r>
        <w:t xml:space="preserve"> (5 marks)</w:t>
      </w:r>
    </w:p>
    <w:p>
      <w:r>
        <w:rPr>
          <w:b/>
        </w:rPr>
        <w:t>2) Provide examples of different types of uplift (such as investment uplift, financing uplift, or exploration uplift) and discuss how they affect:</w:t>
      </w:r>
    </w:p>
    <w:p>
      <w:r>
        <w:t xml:space="preserve">   - </w:t>
      </w:r>
      <w:r>
        <w:rPr>
          <w:b/>
        </w:rPr>
        <w:t>The economics of oil and gas projects</w:t>
      </w:r>
      <w:r>
        <w:t xml:space="preserve"> (5 marks)</w:t>
      </w:r>
    </w:p>
    <w:p>
      <w:r>
        <w:t xml:space="preserve">   - </w:t>
      </w:r>
      <w:r>
        <w:rPr>
          <w:b/>
        </w:rPr>
        <w:t>Government revenues and the overall fiscal regime progressivity</w:t>
      </w:r>
      <w:r>
        <w:t xml:space="preserve"> (5 marks)</w:t>
      </w:r>
    </w:p>
    <w:p>
      <w:r>
        <w:rPr>
          <w:b/>
        </w:rPr>
        <w:t>Total: 15 marks</w:t>
      </w:r>
    </w:p>
    <w:p>
      <w:pPr>
        <w:spacing w:before="120" w:after="120"/>
        <w:pBdr>
          <w:bottom w:val="single" w:sz="6" w:space="1" w:color="auto"/>
        </w:pBdr>
      </w:pPr>
    </w:p>
    <w:p>
      <w:pPr>
        <w:pStyle w:val="Heading2"/>
      </w:pPr>
      <w:r>
        <w:t>Question 7 (15 marks)</w:t>
      </w:r>
    </w:p>
    <w:p>
      <w:r>
        <w:t>Joint ventures (JVs) are a common structure for oil and gas projects, allowing companies to share risks, costs, and expertise.</w:t>
      </w:r>
    </w:p>
    <w:p>
      <w:r>
        <w:rPr>
          <w:b/>
        </w:rPr>
        <w:t>You are required to:</w:t>
      </w:r>
    </w:p>
    <w:p>
      <w:r>
        <w:rPr>
          <w:b/>
        </w:rPr>
        <w:t>1) Identify and explain three different types of joint venture structures commonly used in the oil and gas industry (such as incorporated JVs, unincorporated JVs, or consortium arrangements).</w:t>
      </w:r>
      <w:r>
        <w:t xml:space="preserve"> (6 marks)</w:t>
      </w:r>
    </w:p>
    <w:p>
      <w:r>
        <w:rPr>
          <w:b/>
        </w:rPr>
        <w:t>2) Discuss the key tax considerations for each structure, including:</w:t>
      </w:r>
    </w:p>
    <w:p>
      <w:r>
        <w:t xml:space="preserve">   - </w:t>
      </w:r>
      <w:r>
        <w:rPr>
          <w:b/>
        </w:rPr>
        <w:t>How profits are taxed</w:t>
      </w:r>
      <w:r>
        <w:t xml:space="preserve"> (5 marks)</w:t>
      </w:r>
    </w:p>
    <w:p>
      <w:r>
        <w:t xml:space="preserve">   - </w:t>
      </w:r>
      <w:r>
        <w:rPr>
          <w:b/>
        </w:rPr>
        <w:t>Transfer pricing implications among JV partners</w:t>
      </w:r>
      <w:r>
        <w:t xml:space="preserve"> (4 marks)</w:t>
      </w:r>
    </w:p>
    <w:p>
      <w:r>
        <w:rPr>
          <w:b/>
        </w:rPr>
        <w:t>Total: 15 marks</w:t>
      </w:r>
    </w:p>
    <w:p>
      <w:pPr>
        <w:spacing w:before="120" w:after="120"/>
        <w:pBdr>
          <w:bottom w:val="single" w:sz="6" w:space="1" w:color="auto"/>
        </w:pBdr>
      </w:pPr>
    </w:p>
    <w:p>
      <w:pPr>
        <w:pStyle w:val="Heading2"/>
      </w:pPr>
      <w:r>
        <w:t>Question 8 (15 marks)</w:t>
      </w:r>
    </w:p>
    <w:p>
      <w:r>
        <w:t>The valuation of oil and gas assets and production for tax purposes can be complex, particularly in integrated operations where companies engage in both upstream and downstream activities.</w:t>
      </w:r>
    </w:p>
    <w:p>
      <w:r>
        <w:rPr>
          <w:b/>
        </w:rPr>
        <w:t>You are required to:</w:t>
      </w:r>
    </w:p>
    <w:p>
      <w:r>
        <w:rPr>
          <w:b/>
        </w:rPr>
        <w:t>1) Explain the different methods used to value crude oil and natural gas for tax purposes, including:</w:t>
      </w:r>
    </w:p>
    <w:p>
      <w:r>
        <w:t xml:space="preserve">   - </w:t>
      </w:r>
      <w:r>
        <w:rPr>
          <w:b/>
        </w:rPr>
        <w:t>Posted prices</w:t>
      </w:r>
      <w:r>
        <w:t xml:space="preserve"> (3 marks)</w:t>
      </w:r>
    </w:p>
    <w:p>
      <w:r>
        <w:t xml:space="preserve">   - </w:t>
      </w:r>
      <w:r>
        <w:rPr>
          <w:b/>
        </w:rPr>
        <w:t>Arm's length prices</w:t>
      </w:r>
      <w:r>
        <w:t xml:space="preserve"> (3 marks)</w:t>
      </w:r>
    </w:p>
    <w:p>
      <w:r>
        <w:t xml:space="preserve">   - </w:t>
      </w:r>
      <w:r>
        <w:rPr>
          <w:b/>
        </w:rPr>
        <w:t>Market-based pricing</w:t>
      </w:r>
      <w:r>
        <w:t xml:space="preserve"> (3 marks)</w:t>
      </w:r>
    </w:p>
    <w:p>
      <w:r>
        <w:rPr>
          <w:b/>
        </w:rPr>
        <w:t>2) Discuss the challenges and potential for tax avoidance when oil and gas companies have integrated operations spanning multiple jurisdictions, and explain how transfer pricing rules seek to address these concerns.</w:t>
      </w:r>
      <w:r>
        <w:t xml:space="preserve"> (6 marks)</w:t>
      </w:r>
    </w:p>
    <w:p>
      <w:r>
        <w:rPr>
          <w:b/>
        </w:rPr>
        <w:t>Total: 15 marks</w:t>
      </w:r>
    </w:p>
    <w:p>
      <w:pPr>
        <w:spacing w:before="120" w:after="120"/>
        <w:pBdr>
          <w:bottom w:val="single" w:sz="6" w:space="1" w:color="auto"/>
        </w:pBdr>
      </w:pPr>
    </w:p>
    <w:p>
      <w:r>
        <w:rPr>
          <w:b/>
        </w:rPr>
        <w:t>END OF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