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71: Design and Implementation of Carbon Taxation</w:t>
      </w:r>
    </w:p>
    <w:p>
      <w:pPr>
        <w:pStyle w:val="Heading2"/>
      </w:pPr>
      <w:r>
        <w:t>1. Introduction</w:t>
      </w:r>
    </w:p>
    <w:p>
      <w:r>
        <w:t>**Carbon taxation** represents one of the most direct and economically efficient policy instruments for reducing greenhouse gas emissions. A carbon tax places a price on carbon dioxide emissions by levying a charge on the carbon content of fossil fuels or directly on emissions. This chapter examines the design principles, implementation strategies, and tax administration considerations of carbon taxation systems, with specific application to the oil and gas industry.</w:t>
      </w:r>
    </w:p>
    <w:p>
      <w:pPr>
        <w:pStyle w:val="Heading2"/>
      </w:pPr>
      <w:r>
        <w:t>2. Definition and Core Principles</w:t>
      </w:r>
    </w:p>
    <w:p>
      <w:pPr>
        <w:pStyle w:val="Heading3"/>
      </w:pPr>
      <w:r>
        <w:t>2.1 What is a Carbon Tax?</w:t>
      </w:r>
    </w:p>
    <w:p>
      <w:r>
        <w:t>A **carbon tax** is an excise tax on fossil fuel producers or consumers based on the carbon content of fuels or the emissions they generate. The tax internalizes the negative externality of climate change by making polluters pay for the environmental damage caused by their emissions [UN Handbook on Carbon Taxation, 2021].</w:t>
      </w:r>
    </w:p>
    <w:p>
      <w:r>
        <w:t>**Key Characteristics**:</w:t>
      </w:r>
    </w:p>
    <w:p>
      <w:pPr>
        <w:pStyle w:val="ListBullet"/>
      </w:pPr>
      <w:r>
        <w:t>**Price instrument**: Sets a specific price per tonne of CO2</w:t>
      </w:r>
    </w:p>
    <w:p>
      <w:pPr>
        <w:pStyle w:val="ListBullet"/>
      </w:pPr>
      <w:r>
        <w:t>**Revenue-generating**: Produces government income for climate programs or tax cuts</w:t>
      </w:r>
    </w:p>
    <w:p>
      <w:pPr>
        <w:pStyle w:val="ListBullet"/>
      </w:pPr>
      <w:r>
        <w:t>**Broad application**: Can cover entire economy or specific sectors</w:t>
      </w:r>
    </w:p>
    <w:p>
      <w:pPr>
        <w:pStyle w:val="ListBullet"/>
      </w:pPr>
      <w:r>
        <w:t>**Predictable**: Provides clear price signal for investment decisions</w:t>
      </w:r>
    </w:p>
    <w:p>
      <w:pPr>
        <w:pStyle w:val="ListBullet"/>
      </w:pPr>
      <w:r>
        <w:t>**Flexible**: Allows emitters to choose least-cost abatement methods</w:t>
      </w:r>
    </w:p>
    <w:p>
      <w:pPr>
        <w:pStyle w:val="Heading3"/>
      </w:pPr>
      <w:r>
        <w:t>2.2 Economic Rationale</w:t>
      </w:r>
    </w:p>
    <w:p>
      <w:r>
        <w:t>The **Pigouvian tax** theory (named after economist Arthur Pigou) provides the economic foundation for carbon taxation. Emissions create **social costs** (negative externalities) not reflected in market prices—the atmosphere's capacity to absorb emissions is treated as a free resource. A carbon tax corrects this market failure by:</w:t>
      </w:r>
    </w:p>
    <w:p>
      <w:pPr>
        <w:pStyle w:val="ListBullet"/>
      </w:pPr>
      <w:r>
        <w:t>**Internalizing externalities**: Forcing emitters to bear full social cost</w:t>
      </w:r>
    </w:p>
    <w:p>
      <w:pPr>
        <w:pStyle w:val="ListBullet"/>
      </w:pPr>
      <w:r>
        <w:t>**Incentivizing efficiency**: Making low-carbon options economically competitive</w:t>
      </w:r>
    </w:p>
    <w:p>
      <w:pPr>
        <w:pStyle w:val="ListBullet"/>
      </w:pPr>
      <w:r>
        <w:t>**Promoting innovation**: Rewarding development of clean technologies</w:t>
      </w:r>
    </w:p>
    <w:p>
      <w:pPr>
        <w:pStyle w:val="ListBullet"/>
      </w:pPr>
      <w:r>
        <w:t>**Minimizing abatement costs**: Allowing market to find cheapest emission reductions</w:t>
      </w:r>
    </w:p>
    <w:p>
      <w:pPr>
        <w:pStyle w:val="Heading2"/>
      </w:pPr>
      <w:r>
        <w:t>3. Design Elements of Carbon Taxation</w:t>
      </w:r>
    </w:p>
    <w:p>
      <w:pPr>
        <w:pStyle w:val="Heading3"/>
      </w:pPr>
      <w:r>
        <w:t>3.1 Tax Base and Coverage</w:t>
      </w:r>
    </w:p>
    <w:p>
      <w:r>
        <w:t>**Table 1: Carbon Tax Base Options**</w:t>
      </w:r>
    </w:p>
    <w:p>
      <w:r>
        <w:t>| Tax Base | Application Point | Advantages | Disadvantages |</w:t>
      </w:r>
    </w:p>
    <w:p>
      <w:r>
        <w:t>|----------|------------------|------------|---------------|</w:t>
      </w:r>
    </w:p>
    <w:p>
      <w:r>
        <w:t>| **Fuel carbon content** | Upstream (production/import) | Simple administration; broad coverage | Less precise for actual emissions |</w:t>
      </w:r>
    </w:p>
    <w:p>
      <w:r>
        <w:t>| **Measured emissions** | Downstream (point of emission) | Accurate emission measurement | High administrative cost; requires MRV |</w:t>
      </w:r>
    </w:p>
    <w:p>
      <w:r>
        <w:t>| **Hybrid approach** | Mixed upstream/downstream | Balances accuracy and cost | Complex design |</w:t>
      </w:r>
    </w:p>
    <w:p>
      <w:pPr>
        <w:pStyle w:val="Heading4"/>
      </w:pPr>
      <w:r>
        <w:t>3.1.1 Upstream vs. Downstream Application</w:t>
      </w:r>
    </w:p>
    <w:p>
      <w:r>
        <w:t>**Upstream Carbon Tax**:</w:t>
      </w:r>
    </w:p>
    <w:p>
      <w:pPr>
        <w:pStyle w:val="ListBullet"/>
      </w:pPr>
      <w:r>
        <w:t>Applied at point of fuel extraction or import</w:t>
      </w:r>
    </w:p>
    <w:p>
      <w:pPr>
        <w:pStyle w:val="ListBullet"/>
      </w:pPr>
      <w:r>
        <w:t>Tax rate based on carbon content of fuel (e.g., coal: 2.86 kg CO2/kg; natural gas: 2.75 kg CO2/m³)</w:t>
      </w:r>
    </w:p>
    <w:p>
      <w:pPr>
        <w:pStyle w:val="ListBullet"/>
      </w:pPr>
      <w:r>
        <w:t>**Advantages**: Low compliance costs; leverages existing excise tax infrastructure; broad coverage</w:t>
      </w:r>
    </w:p>
    <w:p>
      <w:pPr>
        <w:pStyle w:val="ListBullet"/>
      </w:pPr>
      <w:r>
        <w:t>**Examples**: Canada federal carbon pricing, South Africa carbon tax</w:t>
      </w:r>
    </w:p>
    <w:p>
      <w:r>
        <w:t>**Downstream Carbon Tax**:</w:t>
      </w:r>
    </w:p>
    <w:p>
      <w:pPr>
        <w:pStyle w:val="ListBullet"/>
      </w:pPr>
      <w:r>
        <w:t>Applied at point of emission</w:t>
      </w:r>
    </w:p>
    <w:p>
      <w:pPr>
        <w:pStyle w:val="ListBullet"/>
      </w:pPr>
      <w:r>
        <w:t>Requires monitoring, reporting, and verification (MRV) systems</w:t>
      </w:r>
    </w:p>
    <w:p>
      <w:pPr>
        <w:pStyle w:val="ListBullet"/>
      </w:pPr>
      <w:r>
        <w:t>**Advantages**: More accurate; accounts for carbon capture; allows differentiation by emitter</w:t>
      </w:r>
    </w:p>
    <w:p>
      <w:pPr>
        <w:pStyle w:val="ListBullet"/>
      </w:pPr>
      <w:r>
        <w:t>**Examples**: Singapore carbon tax (applied to large emitters)</w:t>
      </w:r>
    </w:p>
    <w:p>
      <w:pPr>
        <w:pStyle w:val="Heading3"/>
      </w:pPr>
      <w:r>
        <w:t>3.2 Tax Rate Setting</w:t>
      </w:r>
    </w:p>
    <w:p>
      <w:r>
        <w:t>Carbon tax rates must balance environmental effectiveness with economic competitiveness:</w:t>
      </w:r>
    </w:p>
    <w:p>
      <w:r>
        <w:t>**Approaches to Rate Determination**:</w:t>
      </w:r>
    </w:p>
    <w:p>
      <w:pPr>
        <w:pStyle w:val="ListBullet"/>
      </w:pPr>
      <w:r>
        <w:t>**Social Cost of Carbon (SCC)**: Rate equals estimated economic damage per tonne CO2</w:t>
      </w:r>
    </w:p>
    <w:p>
      <w:r>
        <w:t xml:space="preserve">   - US SCC: Biden administration interim value (2021): $51/tonne; EPA updated central estimate (2023): $190/tonne</w:t>
      </w:r>
    </w:p>
    <w:p>
      <w:r>
        <w:t xml:space="preserve">   - Challenges: Wide range; uncertainty about future impacts; discount rate sensitivity</w:t>
      </w:r>
    </w:p>
    <w:p>
      <w:pPr>
        <w:pStyle w:val="ListBullet"/>
      </w:pPr>
      <w:r>
        <w:t>**Emission Reduction Targets**: Rate set to achieve specific emission reductions</w:t>
      </w:r>
    </w:p>
    <w:p>
      <w:r>
        <w:t xml:space="preserve">   - Modeling required to estimate behavioral responses</w:t>
      </w:r>
    </w:p>
    <w:p>
      <w:r>
        <w:t xml:space="preserve">   - Sweden example: €126/tonne (2024) - studies show emissions would have been approximately 30% higher without carbon pricing since 1990</w:t>
      </w:r>
    </w:p>
    <w:p>
      <w:pPr>
        <w:pStyle w:val="ListBullet"/>
      </w:pPr>
      <w:r>
        <w:t>**Revenue Requirements**: Rate calibrated to generate specific government revenue</w:t>
      </w:r>
    </w:p>
    <w:p>
      <w:r>
        <w:t xml:space="preserve">   - Risk: May not achieve environmental goals</w:t>
      </w:r>
    </w:p>
    <w:p>
      <w:r>
        <w:t xml:space="preserve">   - Colombia: Revenue earmarked for green investments</w:t>
      </w:r>
    </w:p>
    <w:p>
      <w:pPr>
        <w:pStyle w:val="ListBullet"/>
      </w:pPr>
      <w:r>
        <w:t>**Competitive Benchmarking**: Align with rates in similar jurisdictions</w:t>
      </w:r>
    </w:p>
    <w:p>
      <w:r>
        <w:t xml:space="preserve">   - Reduces carbon leakage risk</w:t>
      </w:r>
    </w:p>
    <w:p>
      <w:r>
        <w:t xml:space="preserve">   - OECD average: €30-60/tonne</w:t>
      </w:r>
    </w:p>
    <w:p>
      <w:r>
        <w:t>**Table 2: Selected National Carbon Tax Rates (2024)**</w:t>
      </w:r>
    </w:p>
    <w:p>
      <w:r>
        <w:t>| Country | Tax Rate (per tonne CO2) | Year Introduced | Coverage |</w:t>
      </w:r>
    </w:p>
    <w:p>
      <w:r>
        <w:t>|---------|-------------------------|-----------------|----------|</w:t>
      </w:r>
    </w:p>
    <w:p>
      <w:r>
        <w:t>| **Sweden** | €126 | 1991 | Transport, heating (not industry in EU ETS) |</w:t>
      </w:r>
    </w:p>
    <w:p>
      <w:r>
        <w:t>| **Switzerland** | CHF 120 (€120) | 2008 | Heating and process fuels |</w:t>
      </w:r>
    </w:p>
    <w:p>
      <w:r>
        <w:t>| **Finland** | €90 | 1990 | Transport and heating fuels |</w:t>
      </w:r>
    </w:p>
    <w:p>
      <w:r>
        <w:t>| **France** | €45 | 2014 | All fossil fuels (industry partly exempt) |</w:t>
      </w:r>
    </w:p>
    <w:p>
      <w:r>
        <w:t>| **Canada** | C$65 (€45) | 2019 | All fossil fuels (federal backstop) |</w:t>
      </w:r>
    </w:p>
    <w:p>
      <w:r>
        <w:t>| **Singapore** | S$25 (€17) | 2019 | Large emitters &gt;25,000 tCO2 |</w:t>
      </w:r>
    </w:p>
    <w:p>
      <w:r>
        <w:t>| **South Africa** | R144 (€7) | 2019 | Fuel combustion emissions |</w:t>
      </w:r>
    </w:p>
    <w:p>
      <w:r>
        <w:t>| **Chile** | US$5 | 2017 | Power plants and large industry |</w:t>
      </w:r>
    </w:p>
    <w:p>
      <w:pPr>
        <w:pStyle w:val="Heading3"/>
      </w:pPr>
      <w:r>
        <w:t>3.3 Exemptions and Relief Mechanisms</w:t>
      </w:r>
    </w:p>
    <w:p>
      <w:r>
        <w:t>Most carbon tax systems include provisions to protect competitiveness and vulnerable groups:</w:t>
      </w:r>
    </w:p>
    <w:p>
      <w:r>
        <w:t>**Common Exemptions**:</w:t>
      </w:r>
    </w:p>
    <w:p>
      <w:pPr>
        <w:pStyle w:val="ListBullet"/>
      </w:pPr>
      <w:r>
        <w:t>**Trade-exposed industries**: Sectors competing with jurisdictions without carbon pricing</w:t>
      </w:r>
    </w:p>
    <w:p>
      <w:pPr>
        <w:pStyle w:val="ListBullet"/>
      </w:pPr>
      <w:r>
        <w:t>**Energy-intensive users**: Industries where energy is high percentage of costs</w:t>
      </w:r>
    </w:p>
    <w:p>
      <w:pPr>
        <w:pStyle w:val="ListBullet"/>
      </w:pPr>
      <w:r>
        <w:t>**Agriculture**: Farming activities (political sensitivity)</w:t>
      </w:r>
    </w:p>
    <w:p>
      <w:pPr>
        <w:pStyle w:val="ListBullet"/>
      </w:pPr>
      <w:r>
        <w:t>**Aviation/maritime**: International transport (jurisdiction issues)</w:t>
      </w:r>
    </w:p>
    <w:p>
      <w:pPr>
        <w:pStyle w:val="ListBullet"/>
      </w:pPr>
      <w:r>
        <w:t>**Biomass fuels**: Renewable carbon sources</w:t>
      </w:r>
    </w:p>
    <w:p>
      <w:r>
        <w:t>**Relief Mechanisms**:</w:t>
      </w:r>
    </w:p>
    <w:p>
      <w:pPr>
        <w:pStyle w:val="ListBullet"/>
      </w:pPr>
      <w:r>
        <w:t>**Tax-free thresholds**: First X tonnes exempt (e.g., South Africa: 60% basic threshold reducing taxable base, providing competitiveness relief while maintaining environmental signal)</w:t>
      </w:r>
    </w:p>
    <w:p>
      <w:pPr>
        <w:pStyle w:val="ListBullet"/>
      </w:pPr>
      <w:r>
        <w:t>**Output-based allocations**: Free permits up to industry benchmark emission intensity, rewarding efficient producers</w:t>
      </w:r>
    </w:p>
    <w:p>
      <w:pPr>
        <w:pStyle w:val="ListBullet"/>
      </w:pPr>
      <w:r>
        <w:t>**Phase-in schedules**: Gradual rate increases over time allowing adjustment (e.g., Canada's C$15/year escalation)</w:t>
      </w:r>
    </w:p>
    <w:p>
      <w:pPr>
        <w:pStyle w:val="ListBullet"/>
      </w:pPr>
      <w:r>
        <w:t>**Credit for abatement**: Reductions from baseline earn credits saleable to other emitters</w:t>
      </w:r>
    </w:p>
    <w:p>
      <w:pPr>
        <w:pStyle w:val="ListBullet"/>
      </w:pPr>
      <w:r>
        <w:t>**Refunds for specific uses**: Fuel for non-combustion industrial processes (e.g., chemical feedstock)</w:t>
      </w:r>
    </w:p>
    <w:p>
      <w:pPr>
        <w:pStyle w:val="Heading3"/>
      </w:pPr>
      <w:r>
        <w:t>3.4 Revenue Recycling</w:t>
      </w:r>
    </w:p>
    <w:p>
      <w:r>
        <w:t>How governments use carbon tax revenues significantly affects political acceptability and economic efficiency:</w:t>
      </w:r>
    </w:p>
    <w:p>
      <w:r>
        <w:t>**Revenue Use Options**:</w:t>
      </w:r>
    </w:p>
    <w:p>
      <w:r>
        <w:t>**Table 3: Carbon Tax Revenue Recycling Approaches**</w:t>
      </w:r>
    </w:p>
    <w:p>
      <w:r>
        <w:t>| Approach | Description | Examples | Economic Impact |</w:t>
      </w:r>
    </w:p>
    <w:p>
      <w:r>
        <w:t>|----------|-------------|----------|-----------------|</w:t>
      </w:r>
    </w:p>
    <w:p>
      <w:r>
        <w:t>| **General budget** | Revenues enter consolidated fund | South Africa | Least transparent; political flexibility |</w:t>
      </w:r>
    </w:p>
    <w:p>
      <w:r>
        <w:t>| **Tax cuts** | Reduce other taxes (income, VAT) | British Columbia | Revenue neutral; improves efficiency |</w:t>
      </w:r>
    </w:p>
    <w:p>
      <w:r>
        <w:t>| **Green investment** | Fund renewable energy, efficiency | Colombia, Chile | Directly supports transition |</w:t>
      </w:r>
    </w:p>
    <w:p>
      <w:r>
        <w:t>| **Household rebates** | Direct payments to citizens | Canada (Climate Action Incentive) | Addresses regressivity |</w:t>
      </w:r>
    </w:p>
    <w:p>
      <w:r>
        <w:t>| **Border adjustments** | Fund CBAM or export rebates | Proposed in several jurisdictions | Protects competitiveness |</w:t>
      </w:r>
    </w:p>
    <w:p>
      <w:r>
        <w:t>**British Columbia Model** (Revenue-Neutral):</w:t>
      </w:r>
    </w:p>
    <w:p>
      <w:pPr>
        <w:pStyle w:val="ListBullet"/>
      </w:pPr>
      <w:r>
        <w:t>All carbon tax revenue returned via:</w:t>
      </w:r>
    </w:p>
    <w:p>
      <w:r>
        <w:t xml:space="preserve">  - Personal income tax cuts (initial years)</w:t>
      </w:r>
    </w:p>
    <w:p>
      <w:r>
        <w:t xml:space="preserve">  - Corporate income tax reductions</w:t>
      </w:r>
    </w:p>
    <w:p>
      <w:r>
        <w:t xml:space="preserve">  - Low-income tax credits</w:t>
      </w:r>
    </w:p>
    <w:p>
      <w:pPr>
        <w:pStyle w:val="ListBullet"/>
      </w:pPr>
      <w:r>
        <w:t>Legally required to be revenue-neutral</w:t>
      </w:r>
    </w:p>
    <w:p>
      <w:pPr>
        <w:pStyle w:val="ListBullet"/>
      </w:pPr>
      <w:r>
        <w:t>Result: Emissions down 5-15%; GDP unaffected</w:t>
      </w:r>
    </w:p>
    <w:p>
      <w:pPr>
        <w:pStyle w:val="Heading2"/>
      </w:pPr>
      <w:r>
        <w:t>4. Implementation Strategies</w:t>
      </w:r>
    </w:p>
    <w:p>
      <w:pPr>
        <w:pStyle w:val="Heading3"/>
      </w:pPr>
      <w:r>
        <w:t>4.1 Legislative and Regulatory Framework</w:t>
      </w:r>
    </w:p>
    <w:p>
      <w:r>
        <w:t>**Step 1: Legislative Authorization**</w:t>
      </w:r>
    </w:p>
    <w:p>
      <w:pPr>
        <w:pStyle w:val="ListBullet"/>
      </w:pPr>
      <w:r>
        <w:t>Primary legislation establishing tax authority</w:t>
      </w:r>
    </w:p>
    <w:p>
      <w:pPr>
        <w:pStyle w:val="ListBullet"/>
      </w:pPr>
      <w:r>
        <w:t>Definitions of taxable activities and substances</w:t>
      </w:r>
    </w:p>
    <w:p>
      <w:pPr>
        <w:pStyle w:val="ListBullet"/>
      </w:pPr>
      <w:r>
        <w:t>Rate-setting mechanism (fixed vs. escalating)</w:t>
      </w:r>
    </w:p>
    <w:p>
      <w:pPr>
        <w:pStyle w:val="ListBullet"/>
      </w:pPr>
      <w:r>
        <w:t>Penalty provisions for non-compliance</w:t>
      </w:r>
    </w:p>
    <w:p>
      <w:r>
        <w:t>**Step 2: Regulatory Detailing**</w:t>
      </w:r>
    </w:p>
    <w:p>
      <w:pPr>
        <w:pStyle w:val="ListBullet"/>
      </w:pPr>
      <w:r>
        <w:t>Measurement and reporting requirements</w:t>
      </w:r>
    </w:p>
    <w:p>
      <w:pPr>
        <w:pStyle w:val="ListBullet"/>
      </w:pPr>
      <w:r>
        <w:t>Registration and licensing procedures</w:t>
      </w:r>
    </w:p>
    <w:p>
      <w:pPr>
        <w:pStyle w:val="ListBullet"/>
      </w:pPr>
      <w:r>
        <w:t>Exemption application processes</w:t>
      </w:r>
    </w:p>
    <w:p>
      <w:pPr>
        <w:pStyle w:val="ListBullet"/>
      </w:pPr>
      <w:r>
        <w:t>Appeals and dispute resolution</w:t>
      </w:r>
    </w:p>
    <w:p>
      <w:r>
        <w:t>**Step 3: Administrative Infrastructure**</w:t>
      </w:r>
    </w:p>
    <w:p>
      <w:pPr>
        <w:pStyle w:val="ListBullet"/>
      </w:pPr>
      <w:r>
        <w:t>Designation of responsible authority (tax agency, environmental ministry)</w:t>
      </w:r>
    </w:p>
    <w:p>
      <w:pPr>
        <w:pStyle w:val="ListBullet"/>
      </w:pPr>
      <w:r>
        <w:t>IT systems for registration, filing, payment</w:t>
      </w:r>
    </w:p>
    <w:p>
      <w:pPr>
        <w:pStyle w:val="ListBullet"/>
      </w:pPr>
      <w:r>
        <w:t>Auditing and enforcement capacity</w:t>
      </w:r>
    </w:p>
    <w:p>
      <w:pPr>
        <w:pStyle w:val="ListBullet"/>
      </w:pPr>
      <w:r>
        <w:t>Stakeholder consultation mechanisms</w:t>
      </w:r>
    </w:p>
    <w:p>
      <w:pPr>
        <w:pStyle w:val="Heading3"/>
      </w:pPr>
      <w:r>
        <w:t>4.2 Point of Taxation</w:t>
      </w:r>
    </w:p>
    <w:p>
      <w:r>
        <w:t>**Upstream Collection** (Most Common):</w:t>
      </w:r>
    </w:p>
    <w:p>
      <w:r>
        <w:t>**Advantages**:</w:t>
      </w:r>
    </w:p>
    <w:p>
      <w:pPr>
        <w:pStyle w:val="ListBullet"/>
      </w:pPr>
      <w:r>
        <w:t>Small number of taxpayers (fuel suppliers)</w:t>
      </w:r>
    </w:p>
    <w:p>
      <w:pPr>
        <w:pStyle w:val="ListBullet"/>
      </w:pPr>
      <w:r>
        <w:t>Low administrative costs</w:t>
      </w:r>
    </w:p>
    <w:p>
      <w:pPr>
        <w:pStyle w:val="ListBullet"/>
      </w:pPr>
      <w:r>
        <w:t>Leverages existing excise tax systems</w:t>
      </w:r>
    </w:p>
    <w:p>
      <w:pPr>
        <w:pStyle w:val="ListBullet"/>
      </w:pPr>
      <w:r>
        <w:t>Immediate broad coverage</w:t>
      </w:r>
    </w:p>
    <w:p>
      <w:r>
        <w:t>**Implementation Requirements**:</w:t>
      </w:r>
    </w:p>
    <w:p>
      <w:pPr>
        <w:pStyle w:val="ListBullet"/>
      </w:pPr>
      <w:r>
        <w:t>Fuel supplier registration system</w:t>
      </w:r>
    </w:p>
    <w:p>
      <w:pPr>
        <w:pStyle w:val="ListBullet"/>
      </w:pPr>
      <w:r>
        <w:t>Carbon content coefficients for each fuel type</w:t>
      </w:r>
    </w:p>
    <w:p>
      <w:pPr>
        <w:pStyle w:val="ListBullet"/>
      </w:pPr>
      <w:r>
        <w:t>Quarterly or monthly filing and payment</w:t>
      </w:r>
    </w:p>
    <w:p>
      <w:pPr>
        <w:pStyle w:val="ListBullet"/>
      </w:pPr>
      <w:r>
        <w:t>Existing petroleum tax infrastructure adaptable</w:t>
      </w:r>
    </w:p>
    <w:p>
      <w:r>
        <w:t>**Example - Canada Federal Carbon Pricing**:</w:t>
      </w:r>
    </w:p>
    <w:p>
      <w:pPr>
        <w:pStyle w:val="ListBullet"/>
      </w:pPr>
      <w:r>
        <w:t>Applied to fuel distributors and importers under the **Greenhouse Gas Pollution Pricing Act** (federal legislation)</w:t>
      </w:r>
    </w:p>
    <w:p>
      <w:pPr>
        <w:pStyle w:val="ListBullet"/>
      </w:pPr>
      <w:r>
        <w:t>Rates: C$65/tonne (2023), C$80/tonne (2024), rising C$15/year to reach C$170/tonne (2030)</w:t>
      </w:r>
    </w:p>
    <w:p>
      <w:pPr>
        <w:pStyle w:val="ListBullet"/>
      </w:pPr>
      <w:r>
        <w:t>Covers: gasoline, diesel, natural gas, propane, aviation fuel</w:t>
      </w:r>
    </w:p>
    <w:p>
      <w:pPr>
        <w:pStyle w:val="ListBullet"/>
      </w:pPr>
      <w:r>
        <w:t>Approximately 200 registered distributors nationwide</w:t>
      </w:r>
    </w:p>
    <w:p>
      <w:r>
        <w:t>**Downstream Collection** (Large Emitters):</w:t>
      </w:r>
    </w:p>
    <w:p>
      <w:r>
        <w:t>**Advantages**:</w:t>
      </w:r>
    </w:p>
    <w:p>
      <w:pPr>
        <w:pStyle w:val="ListBullet"/>
      </w:pPr>
      <w:r>
        <w:t>More accurate emission measurement</w:t>
      </w:r>
    </w:p>
    <w:p>
      <w:pPr>
        <w:pStyle w:val="ListBullet"/>
      </w:pPr>
      <w:r>
        <w:t>Accounts for carbon capture and process variations</w:t>
      </w:r>
    </w:p>
    <w:p>
      <w:pPr>
        <w:pStyle w:val="ListBullet"/>
      </w:pPr>
      <w:r>
        <w:t>Incentivizes facility-specific abatement</w:t>
      </w:r>
    </w:p>
    <w:p>
      <w:r>
        <w:t>**Implementation Requirements**:</w:t>
      </w:r>
    </w:p>
    <w:p>
      <w:pPr>
        <w:pStyle w:val="ListBullet"/>
      </w:pPr>
      <w:r>
        <w:t>Continuous emissions monitoring systems (CEMS)</w:t>
      </w:r>
    </w:p>
    <w:p>
      <w:pPr>
        <w:pStyle w:val="ListBullet"/>
      </w:pPr>
      <w:r>
        <w:t>Annual verification by accredited verifiers</w:t>
      </w:r>
    </w:p>
    <w:p>
      <w:pPr>
        <w:pStyle w:val="ListBullet"/>
      </w:pPr>
      <w:r>
        <w:t>Detailed reporting templates</w:t>
      </w:r>
    </w:p>
    <w:p>
      <w:pPr>
        <w:pStyle w:val="ListBullet"/>
      </w:pPr>
      <w:r>
        <w:t>Significant administrative capacity</w:t>
      </w:r>
    </w:p>
    <w:p>
      <w:r>
        <w:t>**Example - Singapore Carbon Tax**:</w:t>
      </w:r>
    </w:p>
    <w:p>
      <w:pPr>
        <w:pStyle w:val="ListBullet"/>
      </w:pPr>
      <w:r>
        <w:t>Applied to facilities emitting ≥25,000 tCO2/year (threshold ensures administrative efficiency by targeting large emitters)</w:t>
      </w:r>
    </w:p>
    <w:p>
      <w:pPr>
        <w:pStyle w:val="ListBullet"/>
      </w:pPr>
      <w:r>
        <w:t>Approximately 50 facilities covered (power generation, petrochemicals, semiconductors)</w:t>
      </w:r>
    </w:p>
    <w:p>
      <w:pPr>
        <w:pStyle w:val="ListBullet"/>
      </w:pPr>
      <w:r>
        <w:t>Annual reporting and payment cycle</w:t>
      </w:r>
    </w:p>
    <w:p>
      <w:pPr>
        <w:pStyle w:val="ListBullet"/>
      </w:pPr>
      <w:r>
        <w:t>Built on existing air emissions reporting infrastructure under Environmental Protection and Management Act</w:t>
      </w:r>
    </w:p>
    <w:p>
      <w:pPr>
        <w:pStyle w:val="Heading3"/>
      </w:pPr>
      <w:r>
        <w:t>4.3 Monitoring, Reporting and Verification (MRV)</w:t>
      </w:r>
    </w:p>
    <w:p>
      <w:r>
        <w:t>Robust MRV systems ensure accurate tax collection and compliance:</w:t>
      </w:r>
    </w:p>
    <w:p>
      <w:r>
        <w:t>**For Upstream Taxes**:</w:t>
      </w:r>
    </w:p>
    <w:p>
      <w:pPr>
        <w:pStyle w:val="ListBullet"/>
      </w:pPr>
      <w:r>
        <w:t>Fuel volume reporting (existing petroleum measurement systems)</w:t>
      </w:r>
    </w:p>
    <w:p>
      <w:pPr>
        <w:pStyle w:val="ListBullet"/>
      </w:pPr>
      <w:r>
        <w:t>Standard emission factors by fuel type (IPCC guidelines)</w:t>
      </w:r>
    </w:p>
    <w:p>
      <w:pPr>
        <w:pStyle w:val="ListBullet"/>
      </w:pPr>
      <w:r>
        <w:t>Cross-checking with customs data (imports)</w:t>
      </w:r>
    </w:p>
    <w:p>
      <w:pPr>
        <w:pStyle w:val="ListBullet"/>
      </w:pPr>
      <w:r>
        <w:t>Periodic audits of fuel suppliers</w:t>
      </w:r>
    </w:p>
    <w:p>
      <w:r>
        <w:t>**For Downstream Taxes**:</w:t>
      </w:r>
    </w:p>
    <w:p>
      <w:pPr>
        <w:pStyle w:val="ListBullet"/>
      </w:pPr>
      <w:r>
        <w:t>**Tier 3 (highest accuracy)**: Continuous emissions monitoring systems</w:t>
      </w:r>
    </w:p>
    <w:p>
      <w:pPr>
        <w:pStyle w:val="ListBullet"/>
      </w:pPr>
      <w:r>
        <w:t>**Tier 2 (medium)**: Mass balance calculations with sampling</w:t>
      </w:r>
    </w:p>
    <w:p>
      <w:pPr>
        <w:pStyle w:val="ListBullet"/>
      </w:pPr>
      <w:r>
        <w:t>**Tier 1 (default)**: Standard factors applied to activity data</w:t>
      </w:r>
    </w:p>
    <w:p>
      <w:pPr>
        <w:pStyle w:val="ListBullet"/>
      </w:pPr>
      <w:r>
        <w:t>Third-party verification (annual)</w:t>
      </w:r>
    </w:p>
    <w:p>
      <w:pPr>
        <w:pStyle w:val="ListBullet"/>
      </w:pPr>
      <w:r>
        <w:t>Penalties for misreporting</w:t>
      </w:r>
    </w:p>
    <w:p>
      <w:pPr>
        <w:pStyle w:val="Heading3"/>
      </w:pPr>
      <w:r>
        <w:t>4.4 Compliance and Enforcement</w:t>
      </w:r>
    </w:p>
    <w:p>
      <w:r>
        <w:t>**Compliance Mechanisms**:</w:t>
      </w:r>
    </w:p>
    <w:p>
      <w:pPr>
        <w:pStyle w:val="ListBullet"/>
      </w:pPr>
      <w:r>
        <w:t>**Registration**: All liable entities must register</w:t>
      </w:r>
    </w:p>
    <w:p>
      <w:pPr>
        <w:pStyle w:val="ListBullet"/>
      </w:pPr>
      <w:r>
        <w:t>**Filing deadlines**: Quarterly or annual returns</w:t>
      </w:r>
    </w:p>
    <w:p>
      <w:pPr>
        <w:pStyle w:val="ListBullet"/>
      </w:pPr>
      <w:r>
        <w:t>**Payment schedules**: Aligned with reporting periods</w:t>
      </w:r>
    </w:p>
    <w:p>
      <w:pPr>
        <w:pStyle w:val="ListBullet"/>
      </w:pPr>
      <w:r>
        <w:t>**Record keeping**: 5-7 year retention requirements</w:t>
      </w:r>
    </w:p>
    <w:p>
      <w:r>
        <w:t>**Enforcement Tools**:</w:t>
      </w:r>
    </w:p>
    <w:p>
      <w:pPr>
        <w:pStyle w:val="ListBullet"/>
      </w:pPr>
      <w:r>
        <w:t>**Audits**: Risk-based selection of entities for review</w:t>
      </w:r>
    </w:p>
    <w:p>
      <w:pPr>
        <w:pStyle w:val="ListBullet"/>
      </w:pPr>
      <w:r>
        <w:t>**Penalties**: Late filing (5-10% of tax); evasion (100-200% of tax plus criminal sanctions)</w:t>
      </w:r>
    </w:p>
    <w:p>
      <w:pPr>
        <w:pStyle w:val="ListBullet"/>
      </w:pPr>
      <w:r>
        <w:t>**Publication**: Naming non-compliant entities</w:t>
      </w:r>
    </w:p>
    <w:p>
      <w:pPr>
        <w:pStyle w:val="ListBullet"/>
      </w:pPr>
      <w:r>
        <w:t>**License suspension**: For fuel distributors in repeated breach</w:t>
      </w:r>
    </w:p>
    <w:p>
      <w:pPr>
        <w:pStyle w:val="Heading2"/>
      </w:pPr>
      <w:r>
        <w:t>5. Carbon Taxation and the Oil and Gas Sector</w:t>
      </w:r>
    </w:p>
    <w:p>
      <w:pPr>
        <w:pStyle w:val="Heading3"/>
      </w:pPr>
      <w:r>
        <w:t>5.1 Upstream Operations Impact</w:t>
      </w:r>
    </w:p>
    <w:p>
      <w:r>
        <w:t>Oil and gas extraction and processing activities face carbon tax on:</w:t>
      </w:r>
    </w:p>
    <w:p>
      <w:r>
        <w:t>**Direct Emissions**:</w:t>
      </w:r>
    </w:p>
    <w:p>
      <w:pPr>
        <w:pStyle w:val="ListBullet"/>
      </w:pPr>
      <w:r>
        <w:t>Power generation for operations (diesel generators, gas turbines)</w:t>
      </w:r>
    </w:p>
    <w:p>
      <w:pPr>
        <w:pStyle w:val="ListBullet"/>
      </w:pPr>
      <w:r>
        <w:t>Flaring of associated gas</w:t>
      </w:r>
    </w:p>
    <w:p>
      <w:pPr>
        <w:pStyle w:val="ListBullet"/>
      </w:pPr>
      <w:r>
        <w:t>Venting of CO2 from gas processing</w:t>
      </w:r>
    </w:p>
    <w:p>
      <w:pPr>
        <w:pStyle w:val="ListBullet"/>
      </w:pPr>
      <w:r>
        <w:t>Fugitive methane emissions (converted to CO2 equivalent)</w:t>
      </w:r>
    </w:p>
    <w:p>
      <w:r>
        <w:t>**Typical Emission Intensity**:</w:t>
      </w:r>
    </w:p>
    <w:p>
      <w:pPr>
        <w:pStyle w:val="ListBullet"/>
      </w:pPr>
      <w:r>
        <w:t>Conventional oil: 15-30 kg CO2/barrel</w:t>
      </w:r>
    </w:p>
    <w:p>
      <w:pPr>
        <w:pStyle w:val="ListBullet"/>
      </w:pPr>
      <w:r>
        <w:t>Offshore platforms: 20-40 kg CO2/barrel</w:t>
      </w:r>
    </w:p>
    <w:p>
      <w:pPr>
        <w:pStyle w:val="ListBullet"/>
      </w:pPr>
      <w:r>
        <w:t>Oil sands: 60-80 kg CO2/barrel</w:t>
      </w:r>
    </w:p>
    <w:p>
      <w:pPr>
        <w:pStyle w:val="ListBullet"/>
      </w:pPr>
      <w:r>
        <w:t>Natural gas processing: 30-50 kg CO2/tonne LNG</w:t>
      </w:r>
    </w:p>
    <w:p>
      <w:r>
        <w:t>**Tax Impact Example** (2024):</w:t>
      </w:r>
    </w:p>
    <w:p>
      <w:pPr>
        <w:pStyle w:val="ListBullet"/>
      </w:pPr>
      <w:r>
        <w:t>Oil sands operation: 70 kg CO2/barrel</w:t>
      </w:r>
    </w:p>
    <w:p>
      <w:pPr>
        <w:pStyle w:val="ListBullet"/>
      </w:pPr>
      <w:r>
        <w:t>Canadian carbon tax: C$80/tonne</w:t>
      </w:r>
    </w:p>
    <w:p>
      <w:pPr>
        <w:pStyle w:val="ListBullet"/>
      </w:pPr>
      <w:r>
        <w:t>**Tax cost: C$5.60/barrel** (= 0.070 × C$80)</w:t>
      </w:r>
    </w:p>
    <w:p>
      <w:pPr>
        <w:pStyle w:val="ListBullet"/>
      </w:pPr>
      <w:r>
        <w:t>At production cost of C$30/barrel: **18.7% cost increase**</w:t>
      </w:r>
    </w:p>
    <w:p>
      <w:pPr>
        <w:pStyle w:val="Heading3"/>
      </w:pPr>
      <w:r>
        <w:t>5.2 Refining and Petrochemicals</w:t>
      </w:r>
    </w:p>
    <w:p>
      <w:r>
        <w:t>Refineries are typically largest point-source emitters in oil and gas value chain:</w:t>
      </w:r>
    </w:p>
    <w:p>
      <w:r>
        <w:t>**Emission Sources**:</w:t>
      </w:r>
    </w:p>
    <w:p>
      <w:pPr>
        <w:pStyle w:val="ListBullet"/>
      </w:pPr>
      <w:r>
        <w:t>Process heaters and boilers</w:t>
      </w:r>
    </w:p>
    <w:p>
      <w:pPr>
        <w:pStyle w:val="ListBullet"/>
      </w:pPr>
      <w:r>
        <w:t>Catalytic crackers</w:t>
      </w:r>
    </w:p>
    <w:p>
      <w:pPr>
        <w:pStyle w:val="ListBullet"/>
      </w:pPr>
      <w:r>
        <w:t>Hydrogen production (steam methane reforming)</w:t>
      </w:r>
    </w:p>
    <w:p>
      <w:pPr>
        <w:pStyle w:val="ListBullet"/>
      </w:pPr>
      <w:r>
        <w:t>Cogeneration units</w:t>
      </w:r>
    </w:p>
    <w:p>
      <w:pPr>
        <w:pStyle w:val="ListBullet"/>
      </w:pPr>
      <w:r>
        <w:t>Flaring</w:t>
      </w:r>
    </w:p>
    <w:p>
      <w:r>
        <w:t>**Emission Intensity**: 30-80 kg CO2/barrel refined (varies by complexity)</w:t>
      </w:r>
    </w:p>
    <w:p>
      <w:r>
        <w:t>**Competitive Considerations**:</w:t>
      </w:r>
    </w:p>
    <w:p>
      <w:pPr>
        <w:pStyle w:val="ListBullet"/>
      </w:pPr>
      <w:r>
        <w:t>Refineries compete internationally on thin margins</w:t>
      </w:r>
    </w:p>
    <w:p>
      <w:pPr>
        <w:pStyle w:val="ListBullet"/>
      </w:pPr>
      <w:r>
        <w:t>Carbon tax without border adjustment creates disadvantage</w:t>
      </w:r>
    </w:p>
    <w:p>
      <w:pPr>
        <w:pStyle w:val="ListBullet"/>
      </w:pPr>
      <w:r>
        <w:t>Many jurisdictions provide relief or exemptions</w:t>
      </w:r>
    </w:p>
    <w:p>
      <w:pPr>
        <w:pStyle w:val="ListBullet"/>
      </w:pPr>
      <w:r>
        <w:t>Carbon leakage risk: production shifts to lower-tax jurisdictions</w:t>
      </w:r>
    </w:p>
    <w:p>
      <w:pPr>
        <w:pStyle w:val="Heading3"/>
      </w:pPr>
      <w:r>
        <w:t>5.3 Downstream Combustion</w:t>
      </w:r>
    </w:p>
    <w:p>
      <w:r>
        <w:t>**Retail Fuel Taxation**:</w:t>
      </w:r>
    </w:p>
    <w:p>
      <w:pPr>
        <w:pStyle w:val="ListBullet"/>
      </w:pPr>
      <w:r>
        <w:t>Carbon tax typically passed through to consumers</w:t>
      </w:r>
    </w:p>
    <w:p>
      <w:pPr>
        <w:pStyle w:val="ListBullet"/>
      </w:pPr>
      <w:r>
        <w:t>Gasoline: ~0.023 tCO2/liter</w:t>
      </w:r>
    </w:p>
    <w:p>
      <w:pPr>
        <w:pStyle w:val="ListBullet"/>
      </w:pPr>
      <w:r>
        <w:t>Diesel: ~0.027 tCO2/liter</w:t>
      </w:r>
    </w:p>
    <w:p>
      <w:r>
        <w:t>**Price Impact**:</w:t>
      </w:r>
    </w:p>
    <w:p>
      <w:pPr>
        <w:pStyle w:val="ListBullet"/>
      </w:pPr>
      <w:r>
        <w:t>At €50/tonne carbon tax:</w:t>
      </w:r>
    </w:p>
    <w:p>
      <w:r>
        <w:t xml:space="preserve">  - Gasoline: €0.12/liter increase</w:t>
      </w:r>
    </w:p>
    <w:p>
      <w:r>
        <w:t xml:space="preserve">  - Diesel: €0.14/liter increase</w:t>
      </w:r>
    </w:p>
    <w:p>
      <w:pPr>
        <w:pStyle w:val="ListBullet"/>
      </w:pPr>
      <w:r>
        <w:t>Demand elasticity: -0.3 to -0.5 (moderately inelastic short-term)</w:t>
      </w:r>
    </w:p>
    <w:p>
      <w:pPr>
        <w:pStyle w:val="Heading2"/>
      </w:pPr>
      <w:r>
        <w:t>6. International Tax Considerations</w:t>
      </w:r>
    </w:p>
    <w:p>
      <w:pPr>
        <w:pStyle w:val="Heading3"/>
      </w:pPr>
      <w:r>
        <w:t>6.1 Tax Characterization and Foreign Tax Credits</w:t>
      </w:r>
    </w:p>
    <w:p>
      <w:r>
        <w:t>A critical issue for multinational oil and gas companies is whether carbon taxes qualify as creditable income taxes under home country rules and tax treaties.</w:t>
      </w:r>
    </w:p>
    <w:p>
      <w:r>
        <w:t>**OECD Model Tax Convention Analysis**:</w:t>
      </w:r>
    </w:p>
    <w:p>
      <w:pPr>
        <w:pStyle w:val="ListBullet"/>
      </w:pPr>
      <w:r>
        <w:t>Article 2 (Taxes Covered): Applies to "taxes on income and on capital"</w:t>
      </w:r>
    </w:p>
    <w:p>
      <w:pPr>
        <w:pStyle w:val="ListBullet"/>
      </w:pPr>
      <w:r>
        <w:t>Carbon tax characterization varies by jurisdiction:</w:t>
      </w:r>
    </w:p>
    <w:p>
      <w:r>
        <w:t xml:space="preserve">  - **Excise tax**: Not creditable (most common view)</w:t>
      </w:r>
    </w:p>
    <w:p>
      <w:r>
        <w:t xml:space="preserve">  - **Income tax**: Creditable (if meets criteria)</w:t>
      </w:r>
    </w:p>
    <w:p>
      <w:r>
        <w:t>**Criteria for Income Tax Classification** (US example):</w:t>
      </w:r>
    </w:p>
    <w:p>
      <w:pPr>
        <w:pStyle w:val="ListBullet"/>
      </w:pPr>
      <w:r>
        <w:t>Predominant character is income tax (not regulatory)</w:t>
      </w:r>
    </w:p>
    <w:p>
      <w:pPr>
        <w:pStyle w:val="ListBullet"/>
      </w:pPr>
      <w:r>
        <w:t>Imposed on realized net income</w:t>
      </w:r>
    </w:p>
    <w:p>
      <w:pPr>
        <w:pStyle w:val="ListBullet"/>
      </w:pPr>
      <w:r>
        <w:t>Not payment for specific economic benefit</w:t>
      </w:r>
    </w:p>
    <w:p>
      <w:r>
        <w:t>**Most carbon taxes FAIL these tests** because:</w:t>
      </w:r>
    </w:p>
    <w:p>
      <w:pPr>
        <w:pStyle w:val="ListBullet"/>
      </w:pPr>
      <w:r>
        <w:t>Imposed on gross emissions, not income</w:t>
      </w:r>
    </w:p>
    <w:p>
      <w:pPr>
        <w:pStyle w:val="ListBullet"/>
      </w:pPr>
      <w:r>
        <w:t>No deductions for costs</w:t>
      </w:r>
    </w:p>
    <w:p>
      <w:pPr>
        <w:pStyle w:val="ListBullet"/>
      </w:pPr>
      <w:r>
        <w:t>Environmental, not fiscal, purpose</w:t>
      </w:r>
    </w:p>
    <w:p>
      <w:r>
        <w:t>**Result**: Carbon taxes generally **not creditable** for foreign tax credit purposes, creating permanent tax cost.</w:t>
      </w:r>
    </w:p>
    <w:p>
      <w:r>
        <w:t>**Planning Implications**:</w:t>
      </w:r>
    </w:p>
    <w:p>
      <w:pPr>
        <w:pStyle w:val="ListBullet"/>
      </w:pPr>
      <w:r>
        <w:t>Companies cannot offset carbon tax against home country tax</w:t>
      </w:r>
    </w:p>
    <w:p>
      <w:pPr>
        <w:pStyle w:val="ListBullet"/>
      </w:pPr>
      <w:r>
        <w:t>Increases effective tax rate on foreign operations</w:t>
      </w:r>
    </w:p>
    <w:p>
      <w:pPr>
        <w:pStyle w:val="ListBullet"/>
      </w:pPr>
      <w:r>
        <w:t>Influences jurisdiction selection for new investments</w:t>
      </w:r>
    </w:p>
    <w:p>
      <w:pPr>
        <w:pStyle w:val="Heading3"/>
      </w:pPr>
      <w:r>
        <w:t>6.2 Transfer Pricing Implications</w:t>
      </w:r>
    </w:p>
    <w:p>
      <w:r>
        <w:t>Carbon tax costs must be appropriately allocated in related-party transactions:</w:t>
      </w:r>
    </w:p>
    <w:p>
      <w:r>
        <w:t>**Scenario 1: Intercompany Fuel Sales**</w:t>
      </w:r>
    </w:p>
    <w:p>
      <w:r>
        <w:t>Parent Company (Country A, no carbon tax) sells fuel to Subsidiary (Country B, carbon tax €50/tonne):</w:t>
      </w:r>
    </w:p>
    <w:p>
      <w:pPr>
        <w:pStyle w:val="ListBullet"/>
      </w:pPr>
      <w:r>
        <w:t>Should Parent increase price to Subsidiary to compensate for carbon tax?</w:t>
      </w:r>
    </w:p>
    <w:p>
      <w:pPr>
        <w:pStyle w:val="ListBullet"/>
      </w:pPr>
      <w:r>
        <w:t>**Analysis**: Carbon tax is Subsidiary's local compliance cost, not Parent's cost</w:t>
      </w:r>
    </w:p>
    <w:p>
      <w:pPr>
        <w:pStyle w:val="ListBullet"/>
      </w:pPr>
      <w:r>
        <w:t>**Arm's length treatment**: No price adjustment unless third-party prices reflect carbon costs</w:t>
      </w:r>
    </w:p>
    <w:p>
      <w:r>
        <w:t>**Scenario 2: Shared Production Facility**</w:t>
      </w:r>
    </w:p>
    <w:p>
      <w:r>
        <w:t>Two group companies share refinery in carbon tax jurisdiction:</w:t>
      </w:r>
    </w:p>
    <w:p>
      <w:pPr>
        <w:pStyle w:val="ListBullet"/>
      </w:pPr>
      <w:r>
        <w:t>How to allocate carbon tax cost?</w:t>
      </w:r>
    </w:p>
    <w:p>
      <w:pPr>
        <w:pStyle w:val="ListBullet"/>
      </w:pPr>
      <w:r>
        <w:t>**Methods**:</w:t>
      </w:r>
    </w:p>
    <w:p>
      <w:r>
        <w:t xml:space="preserve">  - **Output-based**: Proportional to products received</w:t>
      </w:r>
    </w:p>
    <w:p>
      <w:r>
        <w:t xml:space="preserve">  - **Causation-based**: Based on each party's emission-causing activities</w:t>
      </w:r>
    </w:p>
    <w:p>
      <w:r>
        <w:t xml:space="preserve">  - **Benefits-based**: According to value received</w:t>
      </w:r>
    </w:p>
    <w:p>
      <w:r>
        <w:t>**Scenario 3: Carbon Tax Pass-Through in Service Agreements**</w:t>
      </w:r>
    </w:p>
    <w:p>
      <w:r>
        <w:t>Parent provides technical services to Subsidiary in carbon tax jurisdiction:</w:t>
      </w:r>
    </w:p>
    <w:p>
      <w:pPr>
        <w:pStyle w:val="ListBullet"/>
      </w:pPr>
      <w:r>
        <w:t>Services require energy consumption subject to carbon tax</w:t>
      </w:r>
    </w:p>
    <w:p>
      <w:pPr>
        <w:pStyle w:val="ListBullet"/>
      </w:pPr>
      <w:r>
        <w:t>Should service fee include carbon tax component?</w:t>
      </w:r>
    </w:p>
    <w:p>
      <w:pPr>
        <w:pStyle w:val="ListBullet"/>
      </w:pPr>
      <w:r>
        <w:t>**Arm's length principle**: If third-party service providers include carbon costs in pricing, group entities should too</w:t>
      </w:r>
    </w:p>
    <w:p>
      <w:pPr>
        <w:pStyle w:val="Heading3"/>
      </w:pPr>
      <w:r>
        <w:t>6.3 Permanent Establishment Considerations</w:t>
      </w:r>
    </w:p>
    <w:p>
      <w:r>
        <w:t>Carbon tax obligations may trigger or be affected by PE status:</w:t>
      </w:r>
    </w:p>
    <w:p>
      <w:r>
        <w:t>**Threshold Issues**:</w:t>
      </w:r>
    </w:p>
    <w:p>
      <w:pPr>
        <w:pStyle w:val="ListBullet"/>
      </w:pPr>
      <w:r>
        <w:t>Does carbon tax obligation alone create PE? **Generally no** (tax registration ≠ PE)</w:t>
      </w:r>
    </w:p>
    <w:p>
      <w:pPr>
        <w:pStyle w:val="ListBullet"/>
      </w:pPr>
      <w:r>
        <w:t>But underlying activities may create PE</w:t>
      </w:r>
    </w:p>
    <w:p>
      <w:r>
        <w:t>**PE Impact on Tax Obligations**:</w:t>
      </w:r>
    </w:p>
    <w:p>
      <w:pPr>
        <w:pStyle w:val="ListBullet"/>
      </w:pPr>
      <w:r>
        <w:t>Foreign company with PE must register for carbon tax if operations covered</w:t>
      </w:r>
    </w:p>
    <w:p>
      <w:pPr>
        <w:pStyle w:val="ListBullet"/>
      </w:pPr>
      <w:r>
        <w:t>Branch vs. subsidiary: Different reporting entities but same carbon tax obligation</w:t>
      </w:r>
    </w:p>
    <w:p>
      <w:pPr>
        <w:pStyle w:val="ListBullet"/>
      </w:pPr>
      <w:r>
        <w:t>Tax treaty may allocate taxing rights on PE income but doesn't affect carbon tax (environmental levy)</w:t>
      </w:r>
    </w:p>
    <w:p>
      <w:pPr>
        <w:pStyle w:val="Heading2"/>
      </w:pPr>
      <w:r>
        <w:t>7. Worked Examples</w:t>
      </w:r>
    </w:p>
    <w:p>
      <w:pPr>
        <w:pStyle w:val="Heading3"/>
      </w:pPr>
      <w:r>
        <w:t>WORKED EXAMPLE 1: Upstream Carbon Tax Implementation and Cost Analysis</w:t>
      </w:r>
    </w:p>
    <w:p>
      <w:r>
        <w:t>**Facts**:</w:t>
      </w:r>
    </w:p>
    <w:p>
      <w:r>
        <w:t>ArcticOil Ltd., a Canadian oil sands producer, operates a facility in Alberta extracting and upgrading bitumen. The company is subject to Canada's federal carbon pricing system.</w:t>
      </w:r>
    </w:p>
    <w:p>
      <w:r>
        <w:t>**Operational Data (Annual)**:</w:t>
      </w:r>
    </w:p>
    <w:p>
      <w:pPr>
        <w:pStyle w:val="ListBullet"/>
      </w:pPr>
      <w:r>
        <w:t>Bitumen production: 100,000 barrels/day (36.5 million barrels/year)</w:t>
      </w:r>
    </w:p>
    <w:p>
      <w:pPr>
        <w:pStyle w:val="ListBullet"/>
      </w:pPr>
      <w:r>
        <w:t>Emission intensity: 70 kg CO2/barrel</w:t>
      </w:r>
    </w:p>
    <w:p>
      <w:pPr>
        <w:pStyle w:val="ListBullet"/>
      </w:pPr>
      <w:r>
        <w:t>Total emissions: 2,555,000 tonnes CO2/year</w:t>
      </w:r>
    </w:p>
    <w:p>
      <w:r>
        <w:t>**Carbon Pricing (2024)**:</w:t>
      </w:r>
    </w:p>
    <w:p>
      <w:pPr>
        <w:pStyle w:val="ListBullet"/>
      </w:pPr>
      <w:r>
        <w:t>Federal carbon tax: C$80/tonne</w:t>
      </w:r>
    </w:p>
    <w:p>
      <w:pPr>
        <w:pStyle w:val="ListBullet"/>
      </w:pPr>
      <w:r>
        <w:t>Large emitter baseline: 65 kg CO2/barrel (industry average)</w:t>
      </w:r>
    </w:p>
    <w:p>
      <w:pPr>
        <w:pStyle w:val="ListBullet"/>
      </w:pPr>
      <w:r>
        <w:t>Output-Based Pricing System (OBPS) applies</w:t>
      </w:r>
    </w:p>
    <w:p>
      <w:pPr>
        <w:pStyle w:val="ListBullet"/>
      </w:pPr>
      <w:r>
        <w:t>Emissions below baseline: free</w:t>
      </w:r>
    </w:p>
    <w:p>
      <w:pPr>
        <w:pStyle w:val="ListBullet"/>
      </w:pPr>
      <w:r>
        <w:t>Emissions above baseline: taxed at full rate</w:t>
      </w:r>
    </w:p>
    <w:p>
      <w:r>
        <w:t>**Additional Information**:</w:t>
      </w:r>
    </w:p>
    <w:p>
      <w:pPr>
        <w:pStyle w:val="ListBullet"/>
      </w:pPr>
      <w:r>
        <w:t>Average realized price: C$85/barrel</w:t>
      </w:r>
    </w:p>
    <w:p>
      <w:pPr>
        <w:pStyle w:val="ListBullet"/>
      </w:pPr>
      <w:r>
        <w:t>Operating costs (excluding carbon): C$45/barrel</w:t>
      </w:r>
    </w:p>
    <w:p>
      <w:pPr>
        <w:pStyle w:val="ListBullet"/>
      </w:pPr>
      <w:r>
        <w:t>Provincial royalty: 10% of net revenue</w:t>
      </w:r>
    </w:p>
    <w:p>
      <w:pPr>
        <w:pStyle w:val="ListBullet"/>
      </w:pPr>
      <w:r>
        <w:t>Canadian federal corporate tax: 15%</w:t>
      </w:r>
    </w:p>
    <w:p>
      <w:pPr>
        <w:pStyle w:val="ListBullet"/>
      </w:pPr>
      <w:r>
        <w:t>Provincial corporate tax: 8%</w:t>
      </w:r>
    </w:p>
    <w:p>
      <w:r>
        <w:t>**Required**:</w:t>
      </w:r>
    </w:p>
    <w:p>
      <w:pPr>
        <w:pStyle w:val="ListBullet"/>
      </w:pPr>
      <w:r>
        <w:t>Calculate carbon tax liability under OBPS</w:t>
      </w:r>
    </w:p>
    <w:p>
      <w:pPr>
        <w:pStyle w:val="ListBullet"/>
      </w:pPr>
      <w:r>
        <w:t>Determine per-barrel cost impact</w:t>
      </w:r>
    </w:p>
    <w:p>
      <w:pPr>
        <w:pStyle w:val="ListBullet"/>
      </w:pPr>
      <w:r>
        <w:t>Assess impact on project economics and effective tax rate</w:t>
      </w:r>
    </w:p>
    <w:p>
      <w:pPr>
        <w:pStyle w:val="ListBullet"/>
      </w:pPr>
      <w:r>
        <w:t>Analyze incentive effect on emission reduction investment</w:t>
      </w:r>
    </w:p>
    <w:p>
      <w:r>
        <w:t>**Analysis**:</w:t>
      </w:r>
    </w:p>
    <w:p>
      <w:r>
        <w:t>**Step 1: OBPS Compliance Obligation**</w:t>
      </w:r>
    </w:p>
    <w:p>
      <w:r>
        <w:t>Under Output-Based Pricing System:</w:t>
      </w:r>
    </w:p>
    <w:p>
      <w:pPr>
        <w:pStyle w:val="ListBullet"/>
      </w:pPr>
      <w:r>
        <w:t>**Baseline emissions** (free allocation): 36.5m barrels × 65 kg/barrel = 2,372,500 tonnes</w:t>
      </w:r>
    </w:p>
    <w:p>
      <w:pPr>
        <w:pStyle w:val="ListBullet"/>
      </w:pPr>
      <w:r>
        <w:t>**Actual emissions**: 2,555,000 tonnes</w:t>
      </w:r>
    </w:p>
    <w:p>
      <w:pPr>
        <w:pStyle w:val="ListBullet"/>
      </w:pPr>
      <w:r>
        <w:t>**Excess emissions** (taxable): 2,555,000 - 2,372,500 = **182,500 tonnes**</w:t>
      </w:r>
    </w:p>
    <w:p>
      <w:r>
        <w:t>**Step 2: Calculate Carbon Tax Liability**</w:t>
      </w:r>
    </w:p>
    <w:p>
      <w:r>
        <w:t>Taxable emissions: 182,500 tonnes</w:t>
      </w:r>
    </w:p>
    <w:p>
      <w:r>
        <w:t>Carbon tax rate: C$80/tonne</w:t>
      </w:r>
    </w:p>
    <w:p>
      <w:r>
        <w:t>**Annual carbon tax**: 182,500 × C$80 = **C$14.6 million**</w:t>
      </w:r>
    </w:p>
    <w:p>
      <w:r>
        <w:t>**Per-barrel carbon tax**: C$14.6m ÷ 36.5m barrels = **C$0.40/barrel**</w:t>
      </w:r>
    </w:p>
    <w:p>
      <w:r>
        <w:t>**Step 3: Project Economics Analysis**</w:t>
      </w:r>
    </w:p>
    <w:p>
      <w:r>
        <w:t>| Item | Per Barrel (C$) | Annual (C$ million) |</w:t>
      </w:r>
    </w:p>
    <w:p>
      <w:r>
        <w:t>|------|-----------------|---------------------|</w:t>
      </w:r>
    </w:p>
    <w:p>
      <w:r>
        <w:t>| Revenue | 85.00 | 3,102.5 |</w:t>
      </w:r>
    </w:p>
    <w:p>
      <w:r>
        <w:t>| Operating costs | (45.00) | (1,642.5) |</w:t>
      </w:r>
    </w:p>
    <w:p>
      <w:r>
        <w:t>| **Gross margin** | **40.00** | **1,460.0** |</w:t>
      </w:r>
    </w:p>
    <w:p>
      <w:r>
        <w:t>| Provincial royalty (10% of gross) | (8.50) | (310.3) |</w:t>
      </w:r>
    </w:p>
    <w:p>
      <w:r>
        <w:t>| Carbon tax | (0.40) | (14.6) |</w:t>
      </w:r>
    </w:p>
    <w:p>
      <w:r>
        <w:t>| **Taxable income** | **31.10** | **1,135.1** |</w:t>
      </w:r>
    </w:p>
    <w:p>
      <w:r>
        <w:t>| Federal tax @ 15% | (4.67) | (170.3) |</w:t>
      </w:r>
    </w:p>
    <w:p>
      <w:r>
        <w:t>| Provincial tax @ 8% | (2.49) | (90.8) |</w:t>
      </w:r>
    </w:p>
    <w:p>
      <w:r>
        <w:t>| **Net income** | **23.94** | **873.9** |</w:t>
      </w:r>
    </w:p>
    <w:p>
      <w:r>
        <w:t>**Step 4: Effective Tax Rate Calculation**</w:t>
      </w:r>
    </w:p>
    <w:p>
      <w:r>
        <w:t>Total taxes and royalties:</w:t>
      </w:r>
    </w:p>
    <w:p>
      <w:pPr>
        <w:pStyle w:val="ListBullet"/>
      </w:pPr>
      <w:r>
        <w:t>Provincial royalty: C$310.3m</w:t>
      </w:r>
    </w:p>
    <w:p>
      <w:pPr>
        <w:pStyle w:val="ListBullet"/>
      </w:pPr>
      <w:r>
        <w:t>Carbon tax: C$14.6m</w:t>
      </w:r>
    </w:p>
    <w:p>
      <w:pPr>
        <w:pStyle w:val="ListBullet"/>
      </w:pPr>
      <w:r>
        <w:t>Corporate taxes: C$261.1m (federal + provincial)</w:t>
      </w:r>
    </w:p>
    <w:p>
      <w:pPr>
        <w:pStyle w:val="ListBullet"/>
      </w:pPr>
      <w:r>
        <w:t>**Total**: C$586.0 million</w:t>
      </w:r>
    </w:p>
    <w:p>
      <w:r>
        <w:t>ETR on gross margin: C$586.0m ÷ C$1,460.0m = **40.1%**</w:t>
      </w:r>
    </w:p>
    <w:p>
      <w:r>
        <w:t>**Step 5: Emission Reduction Investment Analysis**</w:t>
      </w:r>
    </w:p>
    <w:p>
      <w:r>
        <w:t>ArcticOil considers investing in cogeneration to reduce emissions from 70 to 62 kg CO2/barrel.</w:t>
      </w:r>
    </w:p>
    <w:p>
      <w:r>
        <w:t>**Emission Reduction**:</w:t>
      </w:r>
    </w:p>
    <w:p>
      <w:pPr>
        <w:pStyle w:val="ListBullet"/>
      </w:pPr>
      <w:r>
        <w:t>Current excess: 5 kg/barrel (70 - 65 baseline)</w:t>
      </w:r>
    </w:p>
    <w:p>
      <w:pPr>
        <w:pStyle w:val="ListBullet"/>
      </w:pPr>
      <w:r>
        <w:t>After project: 0 kg/barrel (62 below 65 baseline)</w:t>
      </w:r>
    </w:p>
    <w:p>
      <w:pPr>
        <w:pStyle w:val="ListBullet"/>
      </w:pPr>
      <w:r>
        <w:t>Reduction: 5 kg/barrel × 36.5m barrels = 182,500 tonnes/year</w:t>
      </w:r>
    </w:p>
    <w:p>
      <w:pPr>
        <w:pStyle w:val="ListBullet"/>
      </w:pPr>
      <w:r>
        <w:t>**No carbon tax owed**; generates 109,500 surplus credits (65 - 62) × 36.5m</w:t>
      </w:r>
    </w:p>
    <w:p>
      <w:r>
        <w:t>**Project Economics**:</w:t>
      </w:r>
    </w:p>
    <w:p>
      <w:pPr>
        <w:pStyle w:val="ListBullet"/>
      </w:pPr>
      <w:r>
        <w:t>Capital cost: C$120 million</w:t>
      </w:r>
    </w:p>
    <w:p>
      <w:pPr>
        <w:pStyle w:val="ListBullet"/>
      </w:pPr>
      <w:r>
        <w:t>Operating cost savings (less fuel): C$8 million/year</w:t>
      </w:r>
    </w:p>
    <w:p>
      <w:pPr>
        <w:pStyle w:val="ListBullet"/>
      </w:pPr>
      <w:r>
        <w:t>Carbon tax savings: C$14.6 million/year</w:t>
      </w:r>
    </w:p>
    <w:p>
      <w:pPr>
        <w:pStyle w:val="ListBullet"/>
      </w:pPr>
      <w:r>
        <w:t>Surplus credit revenue @ C$60/tonne: 109,500 × C$60 = C$6.57 million/year</w:t>
      </w:r>
    </w:p>
    <w:p>
      <w:pPr>
        <w:pStyle w:val="ListBullet"/>
      </w:pPr>
      <w:r>
        <w:t>**Total annual benefit**: C$29.17 million</w:t>
      </w:r>
    </w:p>
    <w:p>
      <w:r>
        <w:t>**Investment Return**:</w:t>
      </w:r>
    </w:p>
    <w:p>
      <w:pPr>
        <w:pStyle w:val="ListBullet"/>
      </w:pPr>
      <w:r>
        <w:t>Simple payback: C$120m ÷ C$29.17m = **4.1 years**</w:t>
      </w:r>
    </w:p>
    <w:p>
      <w:pPr>
        <w:pStyle w:val="ListBullet"/>
      </w:pPr>
      <w:r>
        <w:t>NPV @ 10% discount, 20-year life: C$120m investment; C$29.17m annuity</w:t>
      </w:r>
    </w:p>
    <w:p>
      <w:pPr>
        <w:pStyle w:val="ListBullet"/>
      </w:pPr>
      <w:r>
        <w:t>NPV = -120 + (29.17 × 8.514) = **C$128.4 million** (highly attractive)</w:t>
      </w:r>
    </w:p>
    <w:p>
      <w:r>
        <w:t>**Conclusion**:</w:t>
      </w:r>
    </w:p>
    <w:p>
      <w:r>
        <w:t>The carbon tax of C$0.40/barrel adds 0.9% to operating costs but creates strong incentive for emission reduction. The OBPS design rewards below-baseline performance through saleable credits. The cogeneration investment is economically compelling, demonstrating the carbon tax effectively incentivizes abatement where cost per tonne avoided (C$120m ÷ 3.65m tonnes = C$33/tonne) is below the tax rate (C$80/tonne).</w:t>
      </w:r>
    </w:p>
    <w:p>
      <w:r>
        <w:t>**Tax Planning Considerations**:</w:t>
      </w:r>
    </w:p>
    <w:p>
      <w:pPr>
        <w:pStyle w:val="ListBullet"/>
      </w:pPr>
      <w:r>
        <w:t>Carbon tax is deductible for corporate income tax (saves C$3.36m at 23% combined rate)</w:t>
      </w:r>
    </w:p>
    <w:p>
      <w:pPr>
        <w:pStyle w:val="ListBullet"/>
      </w:pPr>
      <w:r>
        <w:t>Credits generated can be sold to other emitters or banked for future use</w:t>
      </w:r>
    </w:p>
    <w:p>
      <w:pPr>
        <w:pStyle w:val="ListBullet"/>
      </w:pPr>
      <w:r>
        <w:t>Accelerated capital cost allowance may be available for emission reduction equipment</w:t>
      </w:r>
    </w:p>
    <w:p>
      <w:pPr>
        <w:pStyle w:val="ListBullet"/>
      </w:pPr>
      <w:r>
        <w:t>Provincial programs may provide additional incentives (co-funding, grants)</w:t>
      </w:r>
    </w:p>
    <w:p>
      <w:r>
        <w:t>═══════════════════════════════════════════════════════════════</w:t>
      </w:r>
    </w:p>
    <w:p>
      <w:pPr>
        <w:pStyle w:val="Heading3"/>
      </w:pPr>
      <w:r>
        <w:t>WORKED EXAMPLE 2: Downstream Carbon Tax with Revenue Recycling</w:t>
      </w:r>
    </w:p>
    <w:p>
      <w:r>
        <w:t>**Facts**:</w:t>
      </w:r>
    </w:p>
    <w:p>
      <w:r>
        <w:t>The government of Country X introduces a carbon tax to meet Paris Agreement commitments. The jurisdiction has:</w:t>
      </w:r>
    </w:p>
    <w:p>
      <w:r>
        <w:t>**Economic Profile**:</w:t>
      </w:r>
    </w:p>
    <w:p>
      <w:pPr>
        <w:pStyle w:val="ListBullet"/>
      </w:pPr>
      <w:r>
        <w:t>GDP: $500 billion</w:t>
      </w:r>
    </w:p>
    <w:p>
      <w:pPr>
        <w:pStyle w:val="ListBullet"/>
      </w:pPr>
      <w:r>
        <w:t>Population: 25 million</w:t>
      </w:r>
    </w:p>
    <w:p>
      <w:pPr>
        <w:pStyle w:val="ListBullet"/>
      </w:pPr>
      <w:r>
        <w:t>Household count: 8 million</w:t>
      </w:r>
    </w:p>
    <w:p>
      <w:pPr>
        <w:pStyle w:val="ListBullet"/>
      </w:pPr>
      <w:r>
        <w:t>Annual fossil fuel consumption:</w:t>
      </w:r>
    </w:p>
    <w:p>
      <w:r>
        <w:t xml:space="preserve">  - Gasoline: 15 billion liters</w:t>
      </w:r>
    </w:p>
    <w:p>
      <w:r>
        <w:t xml:space="preserve">  - Diesel: 8 billion liters</w:t>
      </w:r>
    </w:p>
    <w:p>
      <w:r>
        <w:t xml:space="preserve">  - Natural gas: 25 billion m³</w:t>
      </w:r>
    </w:p>
    <w:p>
      <w:r>
        <w:t xml:space="preserve">  - Coal: 10 million tonnes</w:t>
      </w:r>
    </w:p>
    <w:p>
      <w:r>
        <w:t>**Carbon Tax Design**:</w:t>
      </w:r>
    </w:p>
    <w:p>
      <w:pPr>
        <w:pStyle w:val="ListBullet"/>
      </w:pPr>
      <w:r>
        <w:t>Tax rate: $50/tonne CO2</w:t>
      </w:r>
    </w:p>
    <w:p>
      <w:pPr>
        <w:pStyle w:val="ListBullet"/>
      </w:pPr>
      <w:r>
        <w:t>Applied upstream at fuel distributor level</w:t>
      </w:r>
    </w:p>
    <w:p>
      <w:pPr>
        <w:pStyle w:val="ListBullet"/>
      </w:pPr>
      <w:r>
        <w:t>Revenue recycling: 60% household rebates; 40% green infrastructure</w:t>
      </w:r>
    </w:p>
    <w:p>
      <w:pPr>
        <w:pStyle w:val="ListBullet"/>
      </w:pPr>
      <w:r>
        <w:t>Implementation: Year 1 (2025)</w:t>
      </w:r>
    </w:p>
    <w:p>
      <w:r>
        <w:t>**Emission Factors**:</w:t>
      </w:r>
    </w:p>
    <w:p>
      <w:pPr>
        <w:pStyle w:val="ListBullet"/>
      </w:pPr>
      <w:r>
        <w:t>Gasoline: 2.3 kg CO2/liter</w:t>
      </w:r>
    </w:p>
    <w:p>
      <w:pPr>
        <w:pStyle w:val="ListBullet"/>
      </w:pPr>
      <w:r>
        <w:t>Diesel: 2.7 kg CO2/liter</w:t>
      </w:r>
    </w:p>
    <w:p>
      <w:pPr>
        <w:pStyle w:val="ListBullet"/>
      </w:pPr>
      <w:r>
        <w:t>Natural gas: 2.0 kg CO2/m³</w:t>
      </w:r>
    </w:p>
    <w:p>
      <w:pPr>
        <w:pStyle w:val="ListBullet"/>
      </w:pPr>
      <w:r>
        <w:t>Coal: 2,400 kg CO2/tonne</w:t>
      </w:r>
    </w:p>
    <w:p>
      <w:r>
        <w:t>**Revenue Recycling Proposal**:</w:t>
      </w:r>
    </w:p>
    <w:p>
      <w:pPr>
        <w:pStyle w:val="ListBullet"/>
      </w:pPr>
      <w:r>
        <w:t>**Option A**: Equal per-household rebate</w:t>
      </w:r>
    </w:p>
    <w:p>
      <w:pPr>
        <w:pStyle w:val="ListBullet"/>
      </w:pPr>
      <w:r>
        <w:t>**Option B**: Progressive rebate (higher for low-income)</w:t>
      </w:r>
    </w:p>
    <w:p>
      <w:pPr>
        <w:pStyle w:val="ListBullet"/>
      </w:pPr>
      <w:r>
        <w:t>**Option C**: Tax cuts (income tax reduced)</w:t>
      </w:r>
    </w:p>
    <w:p>
      <w:r>
        <w:t>**Required**:</w:t>
      </w:r>
    </w:p>
    <w:p>
      <w:pPr>
        <w:pStyle w:val="ListBullet"/>
      </w:pPr>
      <w:r>
        <w:t>Calculate total carbon tax revenue</w:t>
      </w:r>
    </w:p>
    <w:p>
      <w:pPr>
        <w:pStyle w:val="ListBullet"/>
      </w:pPr>
      <w:r>
        <w:t>Design and compare rebate mechanisms for equity</w:t>
      </w:r>
    </w:p>
    <w:p>
      <w:pPr>
        <w:pStyle w:val="ListBullet"/>
      </w:pPr>
      <w:r>
        <w:t>Assess impact on household costs by income quintile</w:t>
      </w:r>
    </w:p>
    <w:p>
      <w:pPr>
        <w:pStyle w:val="ListBullet"/>
      </w:pPr>
      <w:r>
        <w:t>Evaluate trade-exposed industry implications</w:t>
      </w:r>
    </w:p>
    <w:p>
      <w:pPr>
        <w:pStyle w:val="ListBullet"/>
      </w:pPr>
      <w:r>
        <w:t>Estimate emission reduction impact</w:t>
      </w:r>
    </w:p>
    <w:p>
      <w:r>
        <w:t>**Analysis**:</w:t>
      </w:r>
    </w:p>
    <w:p>
      <w:r>
        <w:t>**Step 1: Calculate Total Carbon Tax Revenue**</w:t>
      </w:r>
    </w:p>
    <w:p>
      <w:r>
        <w:t>**Gasoline**:</w:t>
      </w:r>
    </w:p>
    <w:p>
      <w:pPr>
        <w:pStyle w:val="ListBullet"/>
      </w:pPr>
      <w:r>
        <w:t>Volume: 15 billion liters</w:t>
      </w:r>
    </w:p>
    <w:p>
      <w:pPr>
        <w:pStyle w:val="ListBullet"/>
      </w:pPr>
      <w:r>
        <w:t>Emissions: 15bn × 2.3 kg = 34.5 million tonnes CO2</w:t>
      </w:r>
    </w:p>
    <w:p>
      <w:pPr>
        <w:pStyle w:val="ListBullet"/>
      </w:pPr>
      <w:r>
        <w:t>Tax: 34.5m × $50 = **$1,725 million**</w:t>
      </w:r>
    </w:p>
    <w:p>
      <w:r>
        <w:t>**Diesel**:</w:t>
      </w:r>
    </w:p>
    <w:p>
      <w:pPr>
        <w:pStyle w:val="ListBullet"/>
      </w:pPr>
      <w:r>
        <w:t>Volume: 8 billion liters</w:t>
      </w:r>
    </w:p>
    <w:p>
      <w:pPr>
        <w:pStyle w:val="ListBullet"/>
      </w:pPr>
      <w:r>
        <w:t>Emissions: 8bn × 2.7 kg = 21.6 million tonnes CO2</w:t>
      </w:r>
    </w:p>
    <w:p>
      <w:pPr>
        <w:pStyle w:val="ListBullet"/>
      </w:pPr>
      <w:r>
        <w:t>Tax: 21.6m × $50 = **$1,080 million**</w:t>
      </w:r>
    </w:p>
    <w:p>
      <w:r>
        <w:t>**Natural Gas**:</w:t>
      </w:r>
    </w:p>
    <w:p>
      <w:pPr>
        <w:pStyle w:val="ListBullet"/>
      </w:pPr>
      <w:r>
        <w:t>Volume: 25 billion m³</w:t>
      </w:r>
    </w:p>
    <w:p>
      <w:pPr>
        <w:pStyle w:val="ListBullet"/>
      </w:pPr>
      <w:r>
        <w:t>Emissions: 25bn × 2.0 kg = 50 million tonnes CO2</w:t>
      </w:r>
    </w:p>
    <w:p>
      <w:pPr>
        <w:pStyle w:val="ListBullet"/>
      </w:pPr>
      <w:r>
        <w:t>Tax: 50m × $50 = **$2,500 million**</w:t>
      </w:r>
    </w:p>
    <w:p>
      <w:r>
        <w:t>**Coal**:</w:t>
      </w:r>
    </w:p>
    <w:p>
      <w:pPr>
        <w:pStyle w:val="ListBullet"/>
      </w:pPr>
      <w:r>
        <w:t>Volume: 10 million tonnes</w:t>
      </w:r>
    </w:p>
    <w:p>
      <w:pPr>
        <w:pStyle w:val="ListBullet"/>
      </w:pPr>
      <w:r>
        <w:t>Emissions: 10m × 2.4 = 24 million tonnes CO2</w:t>
      </w:r>
    </w:p>
    <w:p>
      <w:pPr>
        <w:pStyle w:val="ListBullet"/>
      </w:pPr>
      <w:r>
        <w:t>Tax: 24m × $50 = **$1,200 million**</w:t>
      </w:r>
    </w:p>
    <w:p>
      <w:r>
        <w:t>**Total Annual Revenue**: **$6,505 million** (1.3% of GDP)</w:t>
      </w:r>
    </w:p>
    <w:p>
      <w:r>
        <w:t>**Step 2: Revenue Allocation**</w:t>
      </w:r>
    </w:p>
    <w:p>
      <w:r>
        <w:t>| Use | Percentage | Amount ($m) |</w:t>
      </w:r>
    </w:p>
    <w:p>
      <w:r>
        <w:t>|-----|------------|-------------|</w:t>
      </w:r>
    </w:p>
    <w:p>
      <w:r>
        <w:t>| Household rebates | 60% | 3,903 |</w:t>
      </w:r>
    </w:p>
    <w:p>
      <w:r>
        <w:t>| Green infrastructure | 40% | 2,602 |</w:t>
      </w:r>
    </w:p>
    <w:p>
      <w:r>
        <w:t>| **Total** | **100%** | **6,505** |</w:t>
      </w:r>
    </w:p>
    <w:p>
      <w:r>
        <w:t>**Step 3: Rebate Design Analysis**</w:t>
      </w:r>
    </w:p>
    <w:p>
      <w:r>
        <w:t>**Option A: Equal Per-Household Rebate**</w:t>
      </w:r>
    </w:p>
    <w:p>
      <w:r>
        <w:t>Annual rebate per household: $3,903m ÷ 8m households = **$488/household**</w:t>
      </w:r>
    </w:p>
    <w:p>
      <w:r>
        <w:t>**Option B: Progressive Rebate**</w:t>
      </w:r>
    </w:p>
    <w:p>
      <w:r>
        <w:t>| Income Quintile | Household % | Rebate Multiplier | Rebate/Household |</w:t>
      </w:r>
    </w:p>
    <w:p>
      <w:r>
        <w:t>|----------------|-------------|-------------------|------------------|</w:t>
      </w:r>
    </w:p>
    <w:p>
      <w:r>
        <w:t>| Q1 (lowest) | 20% | 1.5× | $732 |</w:t>
      </w:r>
    </w:p>
    <w:p>
      <w:r>
        <w:t>| Q2 | 20% | 1.25× | $610 |</w:t>
      </w:r>
    </w:p>
    <w:p>
      <w:r>
        <w:t>| Q3 | 20% | 1.0× | $488 |</w:t>
      </w:r>
    </w:p>
    <w:p>
      <w:r>
        <w:t>| Q4 | 20% | 0.75× | $366 |</w:t>
      </w:r>
    </w:p>
    <w:p>
      <w:r>
        <w:t>| Q5 (highest) | 20% | 0.5× | $244 |</w:t>
      </w:r>
    </w:p>
    <w:p>
      <w:r>
        <w:t>| **Average** | **100%** | **1.0×** | **$488** |</w:t>
      </w:r>
    </w:p>
    <w:p>
      <w:r>
        <w:t>Verification: (1.5 + 1.25 + 1.0 + 0.75 + 0.5) ÷ 5 = 1.0 ✓</w:t>
      </w:r>
    </w:p>
    <w:p>
      <w:r>
        <w:t>**Option C: Income Tax Cuts**</w:t>
      </w:r>
    </w:p>
    <w:p>
      <w:r>
        <w:t>Reduce marginal income tax rates to distribute $3,903m:</w:t>
      </w:r>
    </w:p>
    <w:p>
      <w:pPr>
        <w:pStyle w:val="ListBullet"/>
      </w:pPr>
      <w:r>
        <w:t>Benefit proportional to taxable income</w:t>
      </w:r>
    </w:p>
    <w:p>
      <w:pPr>
        <w:pStyle w:val="ListBullet"/>
      </w:pPr>
      <w:r>
        <w:t>Higher-income households receive larger benefit</w:t>
      </w:r>
    </w:p>
    <w:p>
      <w:pPr>
        <w:pStyle w:val="ListBullet"/>
      </w:pPr>
      <w:r>
        <w:t>Lower-income households (minimal tax) receive little benefit</w:t>
      </w:r>
    </w:p>
    <w:p>
      <w:r>
        <w:t>**Step 4: Household Cost and Net Impact Analysis**</w:t>
      </w:r>
    </w:p>
    <w:p>
      <w:r>
        <w:t>Assume average household energy consumption varies by income:</w:t>
      </w:r>
    </w:p>
    <w:p>
      <w:r>
        <w:t>| Quintile | Avg Income | Energy Cost** | Carbon Tax*** | Net (Option A) | Net (Option B) |</w:t>
      </w:r>
    </w:p>
    <w:p>
      <w:r>
        <w:t>|----------|-----------|---------------|---------------|----------------|----------------|</w:t>
      </w:r>
    </w:p>
    <w:p>
      <w:r>
        <w:t>| Q1 | $25,000 | $2,000 | $260 | +$228 | +$472 |</w:t>
      </w:r>
    </w:p>
    <w:p>
      <w:r>
        <w:t>| Q2 | $45,000 | $2,800 | $364 | +$124 | +$246 |</w:t>
      </w:r>
    </w:p>
    <w:p>
      <w:r>
        <w:t>| Q3 | $70,000 | $3,600 | $468 | +$20 | +$20 |</w:t>
      </w:r>
    </w:p>
    <w:p>
      <w:r>
        <w:t>| Q4 | $110,000 | $4,600 | $598 | -$110 | -$232 |</w:t>
      </w:r>
    </w:p>
    <w:p>
      <w:r>
        <w:t>| Q5 | $200,000 | $6,000 | $780 | -$292 | -$536 |</w:t>
      </w:r>
    </w:p>
    <w:p>
      <w:r>
        <w:t>**Energy cost before carbon tax</w:t>
      </w:r>
    </w:p>
    <w:p>
      <w:r>
        <w:t>***Carbon tax @ 13% of energy cost (average $6,505m/$50bn energy spend)</w:t>
      </w:r>
    </w:p>
    <w:p>
      <w:r>
        <w:t>**Key Findings**:</w:t>
      </w:r>
    </w:p>
    <w:p>
      <w:pPr>
        <w:pStyle w:val="ListBullet"/>
      </w:pPr>
      <w:r>
        <w:t>Equal rebate (Option A): Bottom 3 quintiles net positive; top 2 pay more</w:t>
      </w:r>
    </w:p>
    <w:p>
      <w:pPr>
        <w:pStyle w:val="ListBullet"/>
      </w:pPr>
      <w:r>
        <w:t>Progressive rebate (Option B): Larger net benefit to low-income; stronger progressivity</w:t>
      </w:r>
    </w:p>
    <w:p>
      <w:pPr>
        <w:pStyle w:val="ListBullet"/>
      </w:pPr>
      <w:r>
        <w:t>Carbon tax impact: 1.0% of income (Q1) vs. 0.4% of income (Q5) - regressive</w:t>
      </w:r>
    </w:p>
    <w:p>
      <w:pPr>
        <w:pStyle w:val="ListBullet"/>
      </w:pPr>
      <w:r>
        <w:t>Rebate makes system progressive overall</w:t>
      </w:r>
    </w:p>
    <w:p>
      <w:r>
        <w:t>**Step 5: Trade-Exposed Industry Considerations**</w:t>
      </w:r>
    </w:p>
    <w:p>
      <w:r>
        <w:t>**Cement Manufacturing**:</w:t>
      </w:r>
    </w:p>
    <w:p>
      <w:pPr>
        <w:pStyle w:val="ListBullet"/>
      </w:pPr>
      <w:r>
        <w:t>Emission intensity: 0.8 tonnes CO2/tonne cement</w:t>
      </w:r>
    </w:p>
    <w:p>
      <w:pPr>
        <w:pStyle w:val="ListBullet"/>
      </w:pPr>
      <w:r>
        <w:t>Carbon tax: $50 × 0.8 = **$40/tonne cement**</w:t>
      </w:r>
    </w:p>
    <w:p>
      <w:pPr>
        <w:pStyle w:val="ListBullet"/>
      </w:pPr>
      <w:r>
        <w:t>Typical cement price: $120/tonne</w:t>
      </w:r>
    </w:p>
    <w:p>
      <w:pPr>
        <w:pStyle w:val="ListBullet"/>
      </w:pPr>
      <w:r>
        <w:t>**Cost increase: 33%**</w:t>
      </w:r>
    </w:p>
    <w:p>
      <w:r>
        <w:t>**Steel Production**:</w:t>
      </w:r>
    </w:p>
    <w:p>
      <w:pPr>
        <w:pStyle w:val="ListBullet"/>
      </w:pPr>
      <w:r>
        <w:t>Emission intensity: 1.9 tonnes CO2/tonne steel</w:t>
      </w:r>
    </w:p>
    <w:p>
      <w:pPr>
        <w:pStyle w:val="ListBullet"/>
      </w:pPr>
      <w:r>
        <w:t>Carbon tax: $50 × 1.9 = **$95/tonne steel**</w:t>
      </w:r>
    </w:p>
    <w:p>
      <w:pPr>
        <w:pStyle w:val="ListBullet"/>
      </w:pPr>
      <w:r>
        <w:t>Typical steel price: $650/tonne</w:t>
      </w:r>
    </w:p>
    <w:p>
      <w:pPr>
        <w:pStyle w:val="ListBullet"/>
      </w:pPr>
      <w:r>
        <w:t>**Cost increase: 14.6%**</w:t>
      </w:r>
    </w:p>
    <w:p>
      <w:r>
        <w:t>**Competitiveness Relief Options**:</w:t>
      </w:r>
    </w:p>
    <w:p>
      <w:pPr>
        <w:pStyle w:val="ListBullet"/>
      </w:pPr>
      <w:r>
        <w:t>**Output-based allocation**: Free permits up to industry average intensity</w:t>
      </w:r>
    </w:p>
    <w:p>
      <w:pPr>
        <w:pStyle w:val="ListBullet"/>
      </w:pPr>
      <w:r>
        <w:t>**Border carbon adjustment**: Tariff on imports equal to carbon cost</w:t>
      </w:r>
    </w:p>
    <w:p>
      <w:pPr>
        <w:pStyle w:val="ListBullet"/>
      </w:pPr>
      <w:r>
        <w:t>**Rebates**: Partial refund for exports</w:t>
      </w:r>
    </w:p>
    <w:p>
      <w:pPr>
        <w:pStyle w:val="ListBullet"/>
      </w:pPr>
      <w:r>
        <w:t>**Exemption**: No tax (but undermines environmental goal)</w:t>
      </w:r>
    </w:p>
    <w:p>
      <w:r>
        <w:t>**Recommended**: Output-based system + border adjustment</w:t>
      </w:r>
    </w:p>
    <w:p>
      <w:r>
        <w:t>**Step 6: Emission Reduction Estimate**</w:t>
      </w:r>
    </w:p>
    <w:p>
      <w:r>
        <w:t>Price elasticity of demand for fossil fuels:</w:t>
      </w:r>
    </w:p>
    <w:p>
      <w:pPr>
        <w:pStyle w:val="ListBullet"/>
      </w:pPr>
      <w:r>
        <w:t>Short-run: -0.3</w:t>
      </w:r>
    </w:p>
    <w:p>
      <w:pPr>
        <w:pStyle w:val="ListBullet"/>
      </w:pPr>
      <w:r>
        <w:t>Long-run: -0.7</w:t>
      </w:r>
    </w:p>
    <w:p>
      <w:r>
        <w:t>**Year 1 (Short-run) Impact**:</w:t>
      </w:r>
    </w:p>
    <w:p>
      <w:pPr>
        <w:pStyle w:val="ListBullet"/>
      </w:pPr>
      <w:r>
        <w:t>Average price increase: 13% (carbon tax as % of energy cost)</w:t>
      </w:r>
    </w:p>
    <w:p>
      <w:pPr>
        <w:pStyle w:val="ListBullet"/>
      </w:pPr>
      <w:r>
        <w:t>Quantity reduction: 13% × 0.3 = **3.9% reduction**</w:t>
      </w:r>
    </w:p>
    <w:p>
      <w:pPr>
        <w:pStyle w:val="ListBullet"/>
      </w:pPr>
      <w:r>
        <w:t>Emission reduction: 130m tonnes × 3.9% = **5.1 million tonnes/year**</w:t>
      </w:r>
    </w:p>
    <w:p>
      <w:r>
        <w:t>**Year 10 (Long-run) Impact**:</w:t>
      </w:r>
    </w:p>
    <w:p>
      <w:pPr>
        <w:pStyle w:val="ListBullet"/>
      </w:pPr>
      <w:r>
        <w:t>Quantity reduction: 13% × 0.7 = **9.1% reduction**</w:t>
      </w:r>
    </w:p>
    <w:p>
      <w:pPr>
        <w:pStyle w:val="ListBullet"/>
      </w:pPr>
      <w:r>
        <w:t>Emission reduction: 130m tonnes × 9.1% = **11.8 million tonnes/year**</w:t>
      </w:r>
    </w:p>
    <w:p>
      <w:r>
        <w:t>**Conclusion**:</w:t>
      </w:r>
    </w:p>
    <w:p>
      <w:r>
        <w:t>The $50/tonne carbon tax generates $6.5 billion annually (1.3% of GDP) while reducing emissions by 3.9% initially and 9.1% long-term. The progressive rebate mechanism (Option B) ensures low and middle-income households are net beneficiaries, improving political acceptability. Trade-exposed industries require competitiveness measures such as output-based allocations or border carbon adjustments to prevent carbon leakage.</w:t>
      </w:r>
    </w:p>
    <w:p>
      <w:r>
        <w:t>═══════════════════════════════════════════════════════════════</w:t>
      </w:r>
    </w:p>
    <w:p>
      <w:pPr>
        <w:pStyle w:val="Heading3"/>
      </w:pPr>
      <w:r>
        <w:t>WORKED EXAMPLE 3: International Tax Treaty Treatment of Carbon Taxes</w:t>
      </w:r>
    </w:p>
    <w:p>
      <w:r>
        <w:t>**Facts**:</w:t>
      </w:r>
    </w:p>
    <w:p>
      <w:r>
        <w:t>MultiEnergy Corp, a multinational oil and gas company headquartered in Country A, operates through the following structure:</w:t>
      </w:r>
    </w:p>
    <w:p>
      <w:r>
        <w:t>**Corporate Structure**:</w:t>
      </w:r>
    </w:p>
    <w:p>
      <w:pPr>
        <w:pStyle w:val="ListBullet"/>
      </w:pPr>
      <w:r>
        <w:t>**Parent**: MultiEnergy Corp (Country A)</w:t>
      </w:r>
    </w:p>
    <w:p>
      <w:r>
        <w:t xml:space="preserve">  - Corporate tax rate: 25%</w:t>
      </w:r>
    </w:p>
    <w:p>
      <w:r>
        <w:t xml:space="preserve">  - Foreign tax credit system</w:t>
      </w:r>
    </w:p>
    <w:p>
      <w:r>
        <w:t xml:space="preserve">  - Tax treaty with Countries B and C</w:t>
      </w:r>
    </w:p>
    <w:p>
      <w:pPr>
        <w:pStyle w:val="ListBullet"/>
      </w:pPr>
      <w:r>
        <w:t>**Subsidiary 1**: RefineEast Ltd (Country B - refinery operations)</w:t>
      </w:r>
    </w:p>
    <w:p>
      <w:r>
        <w:t xml:space="preserve">  - Corporate tax rate: 20%</w:t>
      </w:r>
    </w:p>
    <w:p>
      <w:r>
        <w:t xml:space="preserve">  - Carbon tax: $60/tonne CO2 (introduced 2024)</w:t>
      </w:r>
    </w:p>
    <w:p>
      <w:r>
        <w:t xml:space="preserve">  - Refinery emissions: 500,000 tonnes CO2/year</w:t>
      </w:r>
    </w:p>
    <w:p>
      <w:pPr>
        <w:pStyle w:val="ListBullet"/>
      </w:pPr>
      <w:r>
        <w:t>**Subsidiary 2**: GasNorth AS (Country C - natural gas extraction)</w:t>
      </w:r>
    </w:p>
    <w:p>
      <w:r>
        <w:t xml:space="preserve">  - Corporate tax rate: 28%</w:t>
      </w:r>
    </w:p>
    <w:p>
      <w:r>
        <w:t xml:space="preserve">  - Carbon tax: $40/tonne CO2 (existing since 2020)</w:t>
      </w:r>
    </w:p>
    <w:p>
      <w:r>
        <w:t xml:space="preserve">  - Production emissions: 200,000 tonnes CO2/year</w:t>
      </w:r>
    </w:p>
    <w:p>
      <w:r>
        <w:t>**2024 Financial Results (before carbon tax)**:</w:t>
      </w:r>
    </w:p>
    <w:p>
      <w:r>
        <w:t>| Entity | Revenue ($m) | Costs ($m) | Profit ($m) |</w:t>
      </w:r>
    </w:p>
    <w:p>
      <w:r>
        <w:t>|--------|--------------|------------|-------------|</w:t>
      </w:r>
    </w:p>
    <w:p>
      <w:r>
        <w:t>| RefineEast | 800 | 720 | 80 |</w:t>
      </w:r>
    </w:p>
    <w:p>
      <w:r>
        <w:t>| GasNorth | 300 | 220 | 80 |</w:t>
      </w:r>
    </w:p>
    <w:p>
      <w:r>
        <w:t>**Tax Treaties**:</w:t>
      </w:r>
    </w:p>
    <w:p>
      <w:pPr>
        <w:pStyle w:val="ListBullet"/>
      </w:pPr>
      <w:r>
        <w:t>**Country A-B Treaty**: Article 2 (Covered Taxes) includes "taxes on income"; foreign tax credit method</w:t>
      </w:r>
    </w:p>
    <w:p>
      <w:pPr>
        <w:pStyle w:val="ListBullet"/>
      </w:pPr>
      <w:r>
        <w:t>**Country A-C Treaty**: Article 2 includes "taxes on income"; foreign tax credit method</w:t>
      </w:r>
    </w:p>
    <w:p>
      <w:pPr>
        <w:pStyle w:val="ListBullet"/>
      </w:pPr>
      <w:r>
        <w:t>Both treaties based on OECD Model</w:t>
      </w:r>
    </w:p>
    <w:p>
      <w:r>
        <w:t>**Required**:</w:t>
      </w:r>
    </w:p>
    <w:p>
      <w:pPr>
        <w:pStyle w:val="ListBullet"/>
      </w:pPr>
      <w:r>
        <w:t>Calculate carbon tax liability for each subsidiary</w:t>
      </w:r>
    </w:p>
    <w:p>
      <w:pPr>
        <w:pStyle w:val="ListBullet"/>
      </w:pPr>
      <w:r>
        <w:t>Determine whether carbon taxes qualify as creditable foreign taxes under Country A law</w:t>
      </w:r>
    </w:p>
    <w:p>
      <w:pPr>
        <w:pStyle w:val="ListBullet"/>
      </w:pPr>
      <w:r>
        <w:t>Calculate total tax burden with and without foreign tax credit for carbon taxes</w:t>
      </w:r>
    </w:p>
    <w:p>
      <w:pPr>
        <w:pStyle w:val="ListBullet"/>
      </w:pPr>
      <w:r>
        <w:t>Assess effective tax rate and tax planning implications</w:t>
      </w:r>
    </w:p>
    <w:p>
      <w:pPr>
        <w:pStyle w:val="ListBullet"/>
      </w:pPr>
      <w:r>
        <w:t>Analyze if carbon tax treatment changes investment decisions</w:t>
      </w:r>
    </w:p>
    <w:p>
      <w:r>
        <w:t>**Analysis**:</w:t>
      </w:r>
    </w:p>
    <w:p>
      <w:r>
        <w:t>**Step 1: Carbon Tax Calculations**</w:t>
      </w:r>
    </w:p>
    <w:p>
      <w:r>
        <w:t>**RefineEast Ltd (Country B)**:</w:t>
      </w:r>
    </w:p>
    <w:p>
      <w:pPr>
        <w:pStyle w:val="ListBullet"/>
      </w:pPr>
      <w:r>
        <w:t>Emissions: 500,000 tonnes CO2</w:t>
      </w:r>
    </w:p>
    <w:p>
      <w:pPr>
        <w:pStyle w:val="ListBullet"/>
      </w:pPr>
      <w:r>
        <w:t>Carbon tax rate: $60/tonne</w:t>
      </w:r>
    </w:p>
    <w:p>
      <w:pPr>
        <w:pStyle w:val="ListBullet"/>
      </w:pPr>
      <w:r>
        <w:t>**Annual carbon tax**: 500,000 × $60 = **$30 million**</w:t>
      </w:r>
    </w:p>
    <w:p>
      <w:r>
        <w:t>**GasNorth AS (Country C)**:</w:t>
      </w:r>
    </w:p>
    <w:p>
      <w:pPr>
        <w:pStyle w:val="ListBullet"/>
      </w:pPr>
      <w:r>
        <w:t>Emissions: 200,000 tonnes CO2</w:t>
      </w:r>
    </w:p>
    <w:p>
      <w:pPr>
        <w:pStyle w:val="ListBullet"/>
      </w:pPr>
      <w:r>
        <w:t>Carbon tax rate: $40/tonne</w:t>
      </w:r>
    </w:p>
    <w:p>
      <w:pPr>
        <w:pStyle w:val="ListBullet"/>
      </w:pPr>
      <w:r>
        <w:t>**Annual carbon tax**: 200,000 × $40 = **$8 million**</w:t>
      </w:r>
    </w:p>
    <w:p>
      <w:r>
        <w:t>**Step 2: Tax Creditability Analysis**</w:t>
      </w:r>
    </w:p>
    <w:p>
      <w:r>
        <w:t>**Country A Foreign Tax Credit Criteria** (based on US model):</w:t>
      </w:r>
    </w:p>
    <w:p>
      <w:r>
        <w:t>To qualify as creditable foreign income tax, a levy must:</w:t>
      </w:r>
    </w:p>
    <w:p>
      <w:pPr>
        <w:pStyle w:val="ListBullet"/>
      </w:pPr>
      <w:r>
        <w:t>Be a **tax** (compulsory, unrequited payment)</w:t>
      </w:r>
    </w:p>
    <w:p>
      <w:pPr>
        <w:pStyle w:val="ListBullet"/>
      </w:pPr>
      <w:r>
        <w:t>Be imposed on **income** (realized net gain)</w:t>
      </w:r>
    </w:p>
    <w:p>
      <w:pPr>
        <w:pStyle w:val="ListBullet"/>
      </w:pPr>
      <w:r>
        <w:t>Be an **income tax** in the US sense (predominant character)</w:t>
      </w:r>
    </w:p>
    <w:p>
      <w:r>
        <w:t>**Analysis of Carbon Tax Characteristics**:</w:t>
      </w:r>
    </w:p>
    <w:p>
      <w:r>
        <w:t>| Criterion | Income Tax | Carbon Tax | Meets Test? |</w:t>
      </w:r>
    </w:p>
    <w:p>
      <w:r>
        <w:t>|-----------|-----------|-----------|-------------|</w:t>
      </w:r>
    </w:p>
    <w:p>
      <w:r>
        <w:t>| **Compulsory** | ✓ | ✓ | YES |</w:t>
      </w:r>
    </w:p>
    <w:p>
      <w:r>
        <w:t>| **Unrequited** | ✓ | ✓ | YES |</w:t>
      </w:r>
    </w:p>
    <w:p>
      <w:r>
        <w:t>| **Base is income** | Net profit | Gross emissions | **NO** |</w:t>
      </w:r>
    </w:p>
    <w:p>
      <w:r>
        <w:t>| **Allows deductions** | Yes | No | **NO** |</w:t>
      </w:r>
    </w:p>
    <w:p>
      <w:r>
        <w:t>| **Realization required** | Yes | No (ongoing emissions) | **NO** |</w:t>
      </w:r>
    </w:p>
    <w:p>
      <w:r>
        <w:t>| **Primary purpose** | Revenue generation | Environmental regulation | **NO** |</w:t>
      </w:r>
    </w:p>
    <w:p>
      <w:r>
        <w:t>**Conclusion**: Carbon taxes **do NOT qualify** as creditable foreign income taxes because:</w:t>
      </w:r>
    </w:p>
    <w:p>
      <w:pPr>
        <w:pStyle w:val="ListBullet"/>
      </w:pPr>
      <w:r>
        <w:t>Imposed on physical emissions, not income</w:t>
      </w:r>
    </w:p>
    <w:p>
      <w:pPr>
        <w:pStyle w:val="ListBullet"/>
      </w:pPr>
      <w:r>
        <w:t>No deduction for costs incurred</w:t>
      </w:r>
    </w:p>
    <w:p>
      <w:pPr>
        <w:pStyle w:val="ListBullet"/>
      </w:pPr>
      <w:r>
        <w:t>Calculated without regard to profit or loss</w:t>
      </w:r>
    </w:p>
    <w:p>
      <w:pPr>
        <w:pStyle w:val="ListBullet"/>
      </w:pPr>
      <w:r>
        <w:t>Regulatory rather than fiscal purpose</w:t>
      </w:r>
    </w:p>
    <w:p>
      <w:r>
        <w:t>**IRS Position** (per regulations): "A foreign tax on gross receipts... is not a tax on income."</w:t>
      </w:r>
    </w:p>
    <w:p>
      <w:r>
        <w:t>**Result**: Carbon taxes are **deductible expenses** but not creditable taxes.</w:t>
      </w:r>
    </w:p>
    <w:p>
      <w:r>
        <w:t>**Step 3: Total Tax Burden Calculation**</w:t>
      </w:r>
    </w:p>
    <w:p>
      <w:r>
        <w:t>**Scenario A: Carbon Taxes NOT Creditable** (Actual Treatment)</w:t>
      </w:r>
    </w:p>
    <w:p>
      <w:r>
        <w:t>**RefineEast Ltd (Country B)**:</w:t>
      </w:r>
    </w:p>
    <w:p>
      <w:r>
        <w:t>| Item | Amount ($m) |</w:t>
      </w:r>
    </w:p>
    <w:p>
      <w:r>
        <w:t>|------|-------------|</w:t>
      </w:r>
    </w:p>
    <w:p>
      <w:r>
        <w:t>| Profit before carbon tax | 80.0 |</w:t>
      </w:r>
    </w:p>
    <w:p>
      <w:r>
        <w:t>| Carbon tax | (30.0) |</w:t>
      </w:r>
    </w:p>
    <w:p>
      <w:r>
        <w:t>| **Taxable income (Country B)** | **50.0** |</w:t>
      </w:r>
    </w:p>
    <w:p>
      <w:r>
        <w:t>| Corporate tax @ 20% | 10.0 |</w:t>
      </w:r>
    </w:p>
    <w:p>
      <w:r>
        <w:t>| **Profit after tax** | 40.0 |</w:t>
      </w:r>
    </w:p>
    <w:p>
      <w:r>
        <w:t>Country A tax on repatriation:</w:t>
      </w:r>
    </w:p>
    <w:p>
      <w:pPr>
        <w:pStyle w:val="ListBullet"/>
      </w:pPr>
      <w:r>
        <w:t>Dividend received: $40.0m</w:t>
      </w:r>
    </w:p>
    <w:p>
      <w:pPr>
        <w:pStyle w:val="ListBullet"/>
      </w:pPr>
      <w:r>
        <w:t>Gross-up for Country B corporate tax: $10.0m</w:t>
      </w:r>
    </w:p>
    <w:p>
      <w:pPr>
        <w:pStyle w:val="ListBullet"/>
      </w:pPr>
      <w:r>
        <w:t>**Country A taxable income**: $50.0m</w:t>
      </w:r>
    </w:p>
    <w:p>
      <w:pPr>
        <w:pStyle w:val="ListBullet"/>
      </w:pPr>
      <w:r>
        <w:t>Country A tax @ 25%: $12.5m</w:t>
      </w:r>
    </w:p>
    <w:p>
      <w:pPr>
        <w:pStyle w:val="ListBullet"/>
      </w:pPr>
      <w:r>
        <w:t>Foreign tax credit (Country B corp tax only): ($10.0m)</w:t>
      </w:r>
    </w:p>
    <w:p>
      <w:pPr>
        <w:pStyle w:val="ListBullet"/>
      </w:pPr>
      <w:r>
        <w:t>**Country A tax due**: $2.5m</w:t>
      </w:r>
    </w:p>
    <w:p>
      <w:r>
        <w:t>Total taxes (both countries):</w:t>
      </w:r>
    </w:p>
    <w:p>
      <w:pPr>
        <w:pStyle w:val="ListBullet"/>
      </w:pPr>
      <w:r>
        <w:t>Carbon tax: $30.0m</w:t>
      </w:r>
    </w:p>
    <w:p>
      <w:pPr>
        <w:pStyle w:val="ListBullet"/>
      </w:pPr>
      <w:r>
        <w:t>Country B corporate tax: $10.0m</w:t>
      </w:r>
    </w:p>
    <w:p>
      <w:pPr>
        <w:pStyle w:val="ListBullet"/>
      </w:pPr>
      <w:r>
        <w:t>Country A corporate tax: $2.5m</w:t>
      </w:r>
    </w:p>
    <w:p>
      <w:pPr>
        <w:pStyle w:val="ListBullet"/>
      </w:pPr>
      <w:r>
        <w:t>**Total**: **$42.5m**</w:t>
      </w:r>
    </w:p>
    <w:p>
      <w:r>
        <w:t>**Effective tax rate**: $42.5m / $80m = **53.1%**</w:t>
      </w:r>
    </w:p>
    <w:p>
      <w:r>
        <w:t>**GasNorth AS (Country C)**:</w:t>
      </w:r>
    </w:p>
    <w:p>
      <w:r>
        <w:t>| Item | Amount ($m) |</w:t>
      </w:r>
    </w:p>
    <w:p>
      <w:r>
        <w:t>|------|-------------|</w:t>
      </w:r>
    </w:p>
    <w:p>
      <w:r>
        <w:t>| Profit before carbon tax | 80.0 |</w:t>
      </w:r>
    </w:p>
    <w:p>
      <w:r>
        <w:t>| Carbon tax | (8.0) |</w:t>
      </w:r>
    </w:p>
    <w:p>
      <w:r>
        <w:t>| **Taxable income (Country C)** | **72.0** |</w:t>
      </w:r>
    </w:p>
    <w:p>
      <w:r>
        <w:t>| Corporate tax @ 28% | 20.16 |</w:t>
      </w:r>
    </w:p>
    <w:p>
      <w:r>
        <w:t>| **Profit after tax** | 51.84 |</w:t>
      </w:r>
    </w:p>
    <w:p>
      <w:r>
        <w:t>Country A tax on repatriation:</w:t>
      </w:r>
    </w:p>
    <w:p>
      <w:pPr>
        <w:pStyle w:val="ListBullet"/>
      </w:pPr>
      <w:r>
        <w:t>Dividend received: $51.84m</w:t>
      </w:r>
    </w:p>
    <w:p>
      <w:pPr>
        <w:pStyle w:val="ListBullet"/>
      </w:pPr>
      <w:r>
        <w:t>Gross-up for Country C corporate tax: $20.16m</w:t>
      </w:r>
    </w:p>
    <w:p>
      <w:pPr>
        <w:pStyle w:val="ListBullet"/>
      </w:pPr>
      <w:r>
        <w:t>**Country A taxable income**: $72.0m</w:t>
      </w:r>
    </w:p>
    <w:p>
      <w:pPr>
        <w:pStyle w:val="ListBullet"/>
      </w:pPr>
      <w:r>
        <w:t>Country A tax @ 25%: $18.0m</w:t>
      </w:r>
    </w:p>
    <w:p>
      <w:pPr>
        <w:pStyle w:val="ListBullet"/>
      </w:pPr>
      <w:r>
        <w:t>Foreign tax credit: ($20.16m) [excess credit of $2.16m]</w:t>
      </w:r>
    </w:p>
    <w:p>
      <w:pPr>
        <w:pStyle w:val="ListBullet"/>
      </w:pPr>
      <w:r>
        <w:t>**Country A tax due**: $0 (excess credit wasted)</w:t>
      </w:r>
    </w:p>
    <w:p>
      <w:r>
        <w:t>Total taxes:</w:t>
      </w:r>
    </w:p>
    <w:p>
      <w:pPr>
        <w:pStyle w:val="ListBullet"/>
      </w:pPr>
      <w:r>
        <w:t>Carbon tax: $8.0m</w:t>
      </w:r>
    </w:p>
    <w:p>
      <w:pPr>
        <w:pStyle w:val="ListBullet"/>
      </w:pPr>
      <w:r>
        <w:t>Country C corporate tax: $20.16m</w:t>
      </w:r>
    </w:p>
    <w:p>
      <w:pPr>
        <w:pStyle w:val="ListBullet"/>
      </w:pPr>
      <w:r>
        <w:t>**Total**: **$28.16m**</w:t>
      </w:r>
    </w:p>
    <w:p>
      <w:r>
        <w:t>**Effective tax rate**: $28.16m / $80m = **35.2%**</w:t>
      </w:r>
    </w:p>
    <w:p>
      <w:r>
        <w:t>**Scenario B: Carbon Taxes ARE Creditable** (Hypothetical)</w:t>
      </w:r>
    </w:p>
    <w:p>
      <w:r>
        <w:t>**RefineEast Ltd**:</w:t>
      </w:r>
    </w:p>
    <w:p>
      <w:pPr>
        <w:pStyle w:val="ListBullet"/>
      </w:pPr>
      <w:r>
        <w:t>Country B taxes: $30.0m (carbon) + $10.0m (corporate) = $40.0m</w:t>
      </w:r>
    </w:p>
    <w:p>
      <w:pPr>
        <w:pStyle w:val="ListBullet"/>
      </w:pPr>
      <w:r>
        <w:t>Country A gross income: $80.0m (no reduction for carbon tax)</w:t>
      </w:r>
    </w:p>
    <w:p>
      <w:pPr>
        <w:pStyle w:val="ListBullet"/>
      </w:pPr>
      <w:r>
        <w:t>Country A tax @ 25%: $20.0m</w:t>
      </w:r>
    </w:p>
    <w:p>
      <w:pPr>
        <w:pStyle w:val="ListBullet"/>
      </w:pPr>
      <w:r>
        <w:t>Foreign tax credit: $40.0m (limited to $20.0m)</w:t>
      </w:r>
    </w:p>
    <w:p>
      <w:pPr>
        <w:pStyle w:val="ListBullet"/>
      </w:pPr>
      <w:r>
        <w:t>Excess credit: $20.0m wasted</w:t>
      </w:r>
    </w:p>
    <w:p>
      <w:pPr>
        <w:pStyle w:val="ListBullet"/>
      </w:pPr>
      <w:r>
        <w:t>**Total tax**: $40.0m; **ETR**: 50.0%</w:t>
      </w:r>
    </w:p>
    <w:p>
      <w:r>
        <w:t>**GasNorth AS**:</w:t>
      </w:r>
    </w:p>
    <w:p>
      <w:pPr>
        <w:pStyle w:val="ListBullet"/>
      </w:pPr>
      <w:r>
        <w:t>Country C taxes: $8.0m (carbon) + $20.16m (corporate) = $28.16m</w:t>
      </w:r>
    </w:p>
    <w:p>
      <w:pPr>
        <w:pStyle w:val="ListBullet"/>
      </w:pPr>
      <w:r>
        <w:t>Country A tax: $20.0m (25% × $80m)</w:t>
      </w:r>
    </w:p>
    <w:p>
      <w:pPr>
        <w:pStyle w:val="ListBullet"/>
      </w:pPr>
      <w:r>
        <w:t>Foreign tax credit: $28.16m (limited to $20.0m)</w:t>
      </w:r>
    </w:p>
    <w:p>
      <w:pPr>
        <w:pStyle w:val="ListBullet"/>
      </w:pPr>
      <w:r>
        <w:t>Excess credit: $8.16m wasted</w:t>
      </w:r>
    </w:p>
    <w:p>
      <w:pPr>
        <w:pStyle w:val="ListBullet"/>
      </w:pPr>
      <w:r>
        <w:t>**Total tax**: $28.16m; **ETR**: 35.2%</w:t>
      </w:r>
    </w:p>
    <w:p>
      <w:r>
        <w:t>**Comparison Table**:</w:t>
      </w:r>
    </w:p>
    <w:p>
      <w:r>
        <w:t>| Entity | Scenario | Carbon Tax | Corp Tax | Total Tax | ETR |</w:t>
      </w:r>
    </w:p>
    <w:p>
      <w:r>
        <w:t>|--------|----------|-----------|----------|-----------|-----|</w:t>
      </w:r>
    </w:p>
    <w:p>
      <w:r>
        <w:t>| **RefineEast** | A (Not Creditable) | $30.0m | $12.5m | $42.5m | **53.1%** |</w:t>
      </w:r>
    </w:p>
    <w:p>
      <w:r>
        <w:t>| RefineEast | B (Creditable) | $30.0m | $10.0m | $40.0m | 50.0% |</w:t>
      </w:r>
    </w:p>
    <w:p>
      <w:r>
        <w:t>| **GasNorth** | A (Not Creditable) | $8.0m | $20.16m | $28.16m | **35.2%** |</w:t>
      </w:r>
    </w:p>
    <w:p>
      <w:r>
        <w:t>| GasNorth | B (Creditable) | $8.0m | $20.16m | $28.16m | 35.2% |</w:t>
      </w:r>
    </w:p>
    <w:p>
      <w:r>
        <w:t>**Step 4: Impact on Investment Decisions**</w:t>
      </w:r>
    </w:p>
    <w:p>
      <w:r>
        <w:t>**Pre-Carbon Tax Internal Rate of Return (IRR)**:</w:t>
      </w:r>
    </w:p>
    <w:p>
      <w:r>
        <w:t>Assume RefineEast refinery project:</w:t>
      </w:r>
    </w:p>
    <w:p>
      <w:pPr>
        <w:pStyle w:val="ListBullet"/>
      </w:pPr>
      <w:r>
        <w:t>Initial investment: $500m</w:t>
      </w:r>
    </w:p>
    <w:p>
      <w:pPr>
        <w:pStyle w:val="ListBullet"/>
      </w:pPr>
      <w:r>
        <w:t>Annual pre-tax profit: $80m (20 years)</w:t>
      </w:r>
    </w:p>
    <w:p>
      <w:pPr>
        <w:pStyle w:val="ListBullet"/>
      </w:pPr>
      <w:r>
        <w:t>IRR calculation with no carbon tax:</w:t>
      </w:r>
    </w:p>
    <w:p>
      <w:r>
        <w:t>At 25% effective tax rate:</w:t>
      </w:r>
    </w:p>
    <w:p>
      <w:pPr>
        <w:pStyle w:val="ListBullet"/>
      </w:pPr>
      <w:r>
        <w:t>Annual after-tax profit: $60m</w:t>
      </w:r>
    </w:p>
    <w:p>
      <w:pPr>
        <w:pStyle w:val="ListBullet"/>
      </w:pPr>
      <w:r>
        <w:t>NPV @ 10% discount: -$500 + ($60 × 8.514) = **$10.8m** (marginal)</w:t>
      </w:r>
    </w:p>
    <w:p>
      <w:pPr>
        <w:pStyle w:val="ListBullet"/>
      </w:pPr>
      <w:r>
        <w:t>**IRR**: ~10.5%</w:t>
      </w:r>
    </w:p>
    <w:p>
      <w:r>
        <w:t>**Post-Carbon Tax IRR**:</w:t>
      </w:r>
    </w:p>
    <w:p>
      <w:r>
        <w:t>With carbon tax as permanent cost:</w:t>
      </w:r>
    </w:p>
    <w:p>
      <w:pPr>
        <w:pStyle w:val="ListBullet"/>
      </w:pPr>
      <w:r>
        <w:t>Annual pre-tax profit: $80m</w:t>
      </w:r>
    </w:p>
    <w:p>
      <w:pPr>
        <w:pStyle w:val="ListBullet"/>
      </w:pPr>
      <w:r>
        <w:t>Carbon tax: $30m</w:t>
      </w:r>
    </w:p>
    <w:p>
      <w:pPr>
        <w:pStyle w:val="ListBullet"/>
      </w:pPr>
      <w:r>
        <w:t>**Profit after carbon tax**: $50m</w:t>
      </w:r>
    </w:p>
    <w:p>
      <w:pPr>
        <w:pStyle w:val="ListBullet"/>
      </w:pPr>
      <w:r>
        <w:t>Corporate taxes: $12.5m (effective)</w:t>
      </w:r>
    </w:p>
    <w:p>
      <w:pPr>
        <w:pStyle w:val="ListBullet"/>
      </w:pPr>
      <w:r>
        <w:t>**Annual after-tax profit**: $37.5m</w:t>
      </w:r>
    </w:p>
    <w:p>
      <w:pPr>
        <w:pStyle w:val="ListBullet"/>
      </w:pPr>
      <w:r>
        <w:t>NPV @ 10%: -$500 + ($37.5 × 8.514) = **-$180.7m** (negative!)</w:t>
      </w:r>
    </w:p>
    <w:p>
      <w:pPr>
        <w:pStyle w:val="ListBullet"/>
      </w:pPr>
      <w:r>
        <w:t>**Project no longer viable**</w:t>
      </w:r>
    </w:p>
    <w:p>
      <w:r>
        <w:t>**Breakeven Carbon Tax**:</w:t>
      </w:r>
    </w:p>
    <w:p>
      <w:r>
        <w:t>For project to remain viable (NPV = 0):</w:t>
      </w:r>
    </w:p>
    <w:p>
      <w:pPr>
        <w:pStyle w:val="ListBullet"/>
      </w:pPr>
      <w:r>
        <w:t>Required annual after-tax profit: $500m / 8.514 = $58.7m</w:t>
      </w:r>
    </w:p>
    <w:p>
      <w:pPr>
        <w:pStyle w:val="ListBullet"/>
      </w:pPr>
      <w:r>
        <w:t>Before Country A tax: $58.7m / 0.75 = $78.3m</w:t>
      </w:r>
    </w:p>
    <w:p>
      <w:pPr>
        <w:pStyle w:val="ListBullet"/>
      </w:pPr>
      <w:r>
        <w:t>Available for carbon tax: $80m - $78.3m = $1.7m</w:t>
      </w:r>
    </w:p>
    <w:p>
      <w:pPr>
        <w:pStyle w:val="ListBullet"/>
      </w:pPr>
      <w:r>
        <w:t>**Breakeven carbon tax**: $1.7m / 500,000 tonnes = **$3.4/tonne**</w:t>
      </w:r>
    </w:p>
    <w:p>
      <w:r>
        <w:t>At current $60/tonne, carbon tax **17.6 times** higher than breakeven, making refinery investment uneconomic.</w:t>
      </w:r>
    </w:p>
    <w:p>
      <w:r>
        <w:t>**Step 5: Tax Planning Strategies**</w:t>
      </w:r>
    </w:p>
    <w:p>
      <w:r>
        <w:t>**Strategy 1: Emission Reduction Investment**</w:t>
      </w:r>
    </w:p>
    <w:p>
      <w:r>
        <w:t>Invest in energy efficiency to reduce RefineEast emissions from 500,000 to 350,000 tonnes:</w:t>
      </w:r>
    </w:p>
    <w:p>
      <w:pPr>
        <w:pStyle w:val="ListBullet"/>
      </w:pPr>
      <w:r>
        <w:t>Capital cost: $80m</w:t>
      </w:r>
    </w:p>
    <w:p>
      <w:pPr>
        <w:pStyle w:val="ListBullet"/>
      </w:pPr>
      <w:r>
        <w:t>Annual carbon tax savings: 150,000 × $60 = $9m</w:t>
      </w:r>
    </w:p>
    <w:p>
      <w:pPr>
        <w:pStyle w:val="ListBullet"/>
      </w:pPr>
      <w:r>
        <w:t>Additional tax deduction benefit: $9m × 0.425 (combined rate) = $3.8m</w:t>
      </w:r>
    </w:p>
    <w:p>
      <w:pPr>
        <w:pStyle w:val="ListBullet"/>
      </w:pPr>
      <w:r>
        <w:t>**Total annual benefit**: $12.8m</w:t>
      </w:r>
    </w:p>
    <w:p>
      <w:pPr>
        <w:pStyle w:val="ListBullet"/>
      </w:pPr>
      <w:r>
        <w:t>Simple payback: $80m / $12.8m = **6.25 years** (acceptable)</w:t>
      </w:r>
    </w:p>
    <w:p>
      <w:pPr>
        <w:pStyle w:val="ListBullet"/>
      </w:pPr>
      <w:r>
        <w:t>NPV @ 10%, 15-year life: **$17.5m** (positive)</w:t>
      </w:r>
    </w:p>
    <w:p>
      <w:r>
        <w:t>**Strategy 2: Relocation to Low-Carbon-Tax Jurisdiction**</w:t>
      </w:r>
    </w:p>
    <w:p>
      <w:r>
        <w:t>Evaluate building new refinery in Country D (no carbon tax, 18% corporate tax):</w:t>
      </w:r>
    </w:p>
    <w:p>
      <w:pPr>
        <w:pStyle w:val="ListBullet"/>
      </w:pPr>
      <w:r>
        <w:t>Avoid $30m/year carbon tax</w:t>
      </w:r>
    </w:p>
    <w:p>
      <w:pPr>
        <w:pStyle w:val="ListBullet"/>
      </w:pPr>
      <w:r>
        <w:t>But: Country A still taxes profit at 25%; credit for 18% Country D tax</w:t>
      </w:r>
    </w:p>
    <w:p>
      <w:pPr>
        <w:pStyle w:val="ListBullet"/>
      </w:pPr>
      <w:r>
        <w:t>Net Country A tax: 7% × $80m = $5.6m</w:t>
      </w:r>
    </w:p>
    <w:p>
      <w:pPr>
        <w:pStyle w:val="ListBullet"/>
      </w:pPr>
      <w:r>
        <w:t>**Total tax**: $14.4m + $5.6m = $20.0m vs. $42.5m</w:t>
      </w:r>
    </w:p>
    <w:p>
      <w:pPr>
        <w:pStyle w:val="ListBullet"/>
      </w:pPr>
      <w:r>
        <w:t>**Savings**: $22.5m/year</w:t>
      </w:r>
    </w:p>
    <w:p>
      <w:pPr>
        <w:pStyle w:val="ListBullet"/>
      </w:pPr>
      <w:r>
        <w:t>**However**: Relocation cost, stranded assets, political considerations</w:t>
      </w:r>
    </w:p>
    <w:p>
      <w:r>
        <w:t>**Strategy 3: Carbon Tax Advocacy**</w:t>
      </w:r>
    </w:p>
    <w:p>
      <w:r>
        <w:t>Work with government of Country B for:</w:t>
      </w:r>
    </w:p>
    <w:p>
      <w:pPr>
        <w:pStyle w:val="ListBullet"/>
      </w:pPr>
      <w:r>
        <w:t>**Output-based allocation**: Free permits up to industry average</w:t>
      </w:r>
    </w:p>
    <w:p>
      <w:pPr>
        <w:pStyle w:val="ListBullet"/>
      </w:pPr>
      <w:r>
        <w:t>**Tax rate cap**: Limit increases to inflation + 2%/year</w:t>
      </w:r>
    </w:p>
    <w:p>
      <w:pPr>
        <w:pStyle w:val="ListBullet"/>
      </w:pPr>
      <w:r>
        <w:t>**Trade-exposure relief**: Border adjustment on refined products</w:t>
      </w:r>
    </w:p>
    <w:p>
      <w:pPr>
        <w:pStyle w:val="ListBullet"/>
      </w:pPr>
      <w:r>
        <w:t>**Tax credibility**: Amend tax to qualify as creditable (unlikely)</w:t>
      </w:r>
    </w:p>
    <w:p>
      <w:r>
        <w:t>**Strategy 4: Supply Chain Restructuring**</w:t>
      </w:r>
    </w:p>
    <w:p>
      <w:r>
        <w:t>Use crude from low-emission sources (e.g., solar-powered extraction):</w:t>
      </w:r>
    </w:p>
    <w:p>
      <w:pPr>
        <w:pStyle w:val="ListBullet"/>
      </w:pPr>
      <w:r>
        <w:t>Potentially qualify for lower Scope 3 emissions</w:t>
      </w:r>
    </w:p>
    <w:p>
      <w:pPr>
        <w:pStyle w:val="ListBullet"/>
      </w:pPr>
      <w:r>
        <w:t>Market advantage if consumers value low-carbon products</w:t>
      </w:r>
    </w:p>
    <w:p>
      <w:pPr>
        <w:pStyle w:val="ListBullet"/>
      </w:pPr>
      <w:r>
        <w:t>May earn green premiums offsetting some carbon tax cost</w:t>
      </w:r>
    </w:p>
    <w:p>
      <w:r>
        <w:t>**Conclusion**:</w:t>
      </w:r>
    </w:p>
    <w:p>
      <w:r>
        <w:t>The non-creditability of carbon taxes creates a significant permanent cost for multinational oil and gas companies. The RefineEast refinery faces a 53.1% effective tax rate, making marginal investments uneconomic. Companies must either:</w:t>
      </w:r>
    </w:p>
    <w:p>
      <w:pPr>
        <w:pStyle w:val="ListBullet"/>
      </w:pPr>
      <w:r>
        <w:t>Invest in emission abatement where cost is below carbon tax rate</w:t>
      </w:r>
    </w:p>
    <w:p>
      <w:pPr>
        <w:pStyle w:val="ListBullet"/>
      </w:pPr>
      <w:r>
        <w:t>Relocate operations to lower-tax jurisdictions (risking carbon leakage)</w:t>
      </w:r>
    </w:p>
    <w:p>
      <w:pPr>
        <w:pStyle w:val="ListBullet"/>
      </w:pPr>
      <w:r>
        <w:t>Accept reduced returns and modify investment criteria</w:t>
      </w:r>
    </w:p>
    <w:p>
      <w:pPr>
        <w:pStyle w:val="ListBullet"/>
      </w:pPr>
      <w:r>
        <w:t>Engage in policy advocacy for more favorable treatment</w:t>
      </w:r>
    </w:p>
    <w:p>
      <w:r>
        <w:t>The differential tax treatment between corporate income taxes (creditable) and carbon taxes (non-creditable) materially affects location decisions, favoring jurisdictions with high corporate taxes but low/no carbon taxes over the reverse. This may create perverse incentives counter to climate policy goals.</w:t>
      </w:r>
    </w:p>
    <w:p>
      <w:r>
        <w:t>**Recommendation for MultiEnergy Corp**:</w:t>
      </w:r>
    </w:p>
    <w:p>
      <w:pPr>
        <w:pStyle w:val="ListBullet"/>
      </w:pPr>
      <w:r>
        <w:t>Implement emission reduction program at RefineEast (positive NPV)</w:t>
      </w:r>
    </w:p>
    <w:p>
      <w:pPr>
        <w:pStyle w:val="ListBullet"/>
      </w:pPr>
      <w:r>
        <w:t>Advocate for output-based allocation or CBAM in Country B</w:t>
      </w:r>
    </w:p>
    <w:p>
      <w:pPr>
        <w:pStyle w:val="ListBullet"/>
      </w:pPr>
      <w:r>
        <w:t>Consider Country A domest legislation changes (unilateral foreign tax credit for carbon taxes)</w:t>
      </w:r>
    </w:p>
    <w:p>
      <w:pPr>
        <w:pStyle w:val="ListBullet"/>
      </w:pPr>
      <w:r>
        <w:t>Factor $60/tonne carbon cost into all future Country B investment decisions</w:t>
      </w:r>
    </w:p>
    <w:p>
      <w:pPr>
        <w:pStyle w:val="ListBullet"/>
      </w:pPr>
      <w:r>
        <w:t>Explore lower-emission jurisdictions for new refinery capacity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