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Effects of governance on government tax receipts</w:t>
      </w:r>
    </w:p>
    <w:p>
      <w:pPr>
        <w:pStyle w:val="Heading1"/>
      </w:pPr>
      <w:r>
        <w:t>The Effects of Using Certain Types of Governance on Government Tax Receipts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1. Core Framework: Governance and Fiscal Revenue</w:t>
      </w:r>
    </w:p>
    <w:p>
      <w:pPr>
        <w:pStyle w:val="Heading3"/>
      </w:pPr>
      <w:r>
        <w:t>1.1 Introduction to Government Take</w:t>
      </w:r>
    </w:p>
    <w:p>
      <w:r>
        <w:t xml:space="preserve">The choice between </w:t>
      </w:r>
      <w:r>
        <w:rPr>
          <w:b/>
        </w:rPr>
        <w:t>proprietorial (concession/tax-royalty)</w:t>
      </w:r>
      <w:r>
        <w:t xml:space="preserve"> and </w:t>
      </w:r>
      <w:r>
        <w:rPr>
          <w:b/>
        </w:rPr>
        <w:t>non-proprietorial (PSC)</w:t>
      </w:r>
      <w:r>
        <w:t xml:space="preserve"> governance regimes has profound implications for </w:t>
      </w:r>
      <w:r>
        <w:rPr>
          <w:b/>
        </w:rPr>
        <w:t>government tax receipts</w:t>
      </w:r>
      <w:r>
        <w:t xml:space="preserve">, both in absolute terms and in the </w:t>
      </w:r>
      <w:r>
        <w:rPr>
          <w:b/>
        </w:rPr>
        <w:t>timing, stability, and composition</w:t>
      </w:r>
      <w:r>
        <w:t xml:space="preserve"> of revenue streams. Understanding these effects is critical for policymakers designing fiscal frameworks and for international tax advisors structuring investments.</w:t>
      </w:r>
    </w:p>
    <w:p>
      <w:r>
        <w:rPr>
          <w:b/>
        </w:rPr>
        <w:t>Government Take</w:t>
      </w:r>
      <w:r>
        <w:t xml:space="preserve"> is defined as the </w:t>
      </w:r>
      <w:r>
        <w:rPr>
          <w:b/>
        </w:rPr>
        <w:t>total share of project value captured by the state</w:t>
      </w:r>
      <w:r>
        <w:t xml:space="preserve"> through all fiscal instruments: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Take = (Royalties + Taxes + Profit Oil Share + Bonuses + Fees) / Gross Revenue</w:t>
      </w:r>
    </w:p>
    <w:p/>
    <w:p>
      <w:r>
        <w:rPr>
          <w:b/>
        </w:rPr>
        <w:t>Key Dimensions of Revenue Impact:</w:t>
      </w:r>
    </w:p>
    <w:p>
      <w:pPr>
        <w:pStyle w:val="ListNumber"/>
      </w:pPr>
      <w:r>
        <w:rPr>
          <w:b/>
        </w:rPr>
        <w:t>Magnitude</w:t>
      </w:r>
      <w:r>
        <w:t>: Total government revenue as percentage of gross revenue (30-90% typically)</w:t>
      </w:r>
    </w:p>
    <w:p>
      <w:pPr>
        <w:pStyle w:val="ListNumber"/>
      </w:pPr>
      <w:r>
        <w:rPr>
          <w:b/>
        </w:rPr>
        <w:t>Timing</w:t>
      </w:r>
      <w:r>
        <w:t>: When revenue is received relative to production phases (early vs. late)</w:t>
      </w:r>
    </w:p>
    <w:p>
      <w:pPr>
        <w:pStyle w:val="ListNumber"/>
      </w:pPr>
      <w:r>
        <w:rPr>
          <w:b/>
        </w:rPr>
        <w:t>Stability</w:t>
      </w:r>
      <w:r>
        <w:t>: Sensitivity to oil price fluctuations and project profitability</w:t>
      </w:r>
    </w:p>
    <w:p>
      <w:pPr>
        <w:pStyle w:val="ListNumber"/>
      </w:pPr>
      <w:r>
        <w:rPr>
          <w:b/>
        </w:rPr>
        <w:t>Composition</w:t>
      </w:r>
      <w:r>
        <w:t>: Mix of revenue instruments (royalties, taxes, profit shares)</w:t>
      </w:r>
    </w:p>
    <w:p>
      <w:pPr>
        <w:pStyle w:val="ListNumber"/>
      </w:pPr>
      <w:r>
        <w:rPr>
          <w:b/>
        </w:rPr>
        <w:t>Progressivity</w:t>
      </w:r>
      <w:r>
        <w:t>: How government take changes with profitability levels</w:t>
      </w:r>
    </w:p>
    <w:p>
      <w:pPr>
        <w:pStyle w:val="Heading3"/>
      </w:pPr>
      <w:r>
        <w:t>1.2 Theoretical Framework: Revenue Mechanisms by Regime 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Revenue Instrument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Proprietorial Regime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Non-Proprietorial Regime (PSC)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Royalties</w:t>
            </w:r>
          </w:p>
        </w:tc>
        <w:tc>
          <w:tcPr>
            <w:tcW w:type="dxa" w:w="2880"/>
          </w:tcPr>
          <w:p>
            <w:r/>
            <w:r>
              <w:t>Primary upfront revenue tool (10-20% of gross)</w:t>
            </w:r>
          </w:p>
        </w:tc>
        <w:tc>
          <w:tcPr>
            <w:tcW w:type="dxa" w:w="2880"/>
          </w:tcPr>
          <w:p>
            <w:r/>
            <w:r>
              <w:t>Optional or embedded in profit split (0-15%)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Corporate Income Tax</w:t>
            </w:r>
          </w:p>
        </w:tc>
        <w:tc>
          <w:tcPr>
            <w:tcW w:type="dxa" w:w="2880"/>
          </w:tcPr>
          <w:p>
            <w:r/>
            <w:r>
              <w:t>Primary progressive tax (25-40% of profits)</w:t>
            </w:r>
          </w:p>
        </w:tc>
        <w:tc>
          <w:tcPr>
            <w:tcW w:type="dxa" w:w="2880"/>
          </w:tcPr>
          <w:p>
            <w:r/>
            <w:r>
              <w:t>Hybrid PSCs only (20-35% on contractor's profit oil)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Resource Rent Taxes</w:t>
            </w:r>
          </w:p>
        </w:tc>
        <w:tc>
          <w:tcPr>
            <w:tcW w:type="dxa" w:w="2880"/>
          </w:tcPr>
          <w:p>
            <w:r/>
            <w:r>
              <w:t>Supplementary (e.g., UK 45%, Norway 56%, Australia PRRT 40%)</w:t>
            </w:r>
          </w:p>
        </w:tc>
        <w:tc>
          <w:tcPr>
            <w:tcW w:type="dxa" w:w="2880"/>
          </w:tcPr>
          <w:p>
            <w:r/>
            <w:r>
              <w:t>Rare (incorporated in profit oil sliding scales)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Profit Oil Share</w:t>
            </w:r>
          </w:p>
        </w:tc>
        <w:tc>
          <w:tcPr>
            <w:tcW w:type="dxa" w:w="2880"/>
          </w:tcPr>
          <w:p>
            <w:r/>
            <w:r>
              <w:t>Not applicable</w:t>
            </w:r>
          </w:p>
        </w:tc>
        <w:tc>
          <w:tcPr>
            <w:tcW w:type="dxa" w:w="2880"/>
          </w:tcPr>
          <w:p>
            <w:r/>
            <w:r>
              <w:t>Primary revenue mechanism (60-85% of profit oil)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Signature/Production Bonuses</w:t>
            </w:r>
          </w:p>
        </w:tc>
        <w:tc>
          <w:tcPr>
            <w:tcW w:type="dxa" w:w="2880"/>
          </w:tcPr>
          <w:p>
            <w:r/>
            <w:r>
              <w:t>Common ($5M-$500M)</w:t>
            </w:r>
          </w:p>
        </w:tc>
        <w:tc>
          <w:tcPr>
            <w:tcW w:type="dxa" w:w="2880"/>
          </w:tcPr>
          <w:p>
            <w:r/>
            <w:r>
              <w:t>Common ($1M-$100M, lower than concessions)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Production Fees</w:t>
            </w:r>
          </w:p>
        </w:tc>
        <w:tc>
          <w:tcPr>
            <w:tcW w:type="dxa" w:w="2880"/>
          </w:tcPr>
          <w:p>
            <w:r/>
            <w:r>
              <w:t>Rare</w:t>
            </w:r>
          </w:p>
        </w:tc>
        <w:tc>
          <w:tcPr>
            <w:tcW w:type="dxa" w:w="2880"/>
          </w:tcPr>
          <w:p>
            <w:r/>
            <w:r>
              <w:t>Sometimes (per-barrel fees in addition to profit split)</w:t>
            </w:r>
          </w:p>
        </w:tc>
      </w:tr>
    </w:tbl>
    <w:p/>
    <w:p>
      <w:r>
        <w:rPr>
          <w:b/>
        </w:rPr>
        <w:t>Fundamental Trade-Off:</w:t>
      </w:r>
    </w:p>
    <w:p>
      <w:pPr>
        <w:pStyle w:val="ListBullet"/>
      </w:pPr>
      <w:r>
        <w:rPr>
          <w:b/>
        </w:rPr>
        <w:t>Proprietorial regimes</w:t>
      </w:r>
      <w:r>
        <w:t xml:space="preserve"> sacrifice early revenue (no profit oil) for </w:t>
      </w:r>
      <w:r>
        <w:rPr>
          <w:b/>
        </w:rPr>
        <w:t>flexibility</w:t>
      </w:r>
      <w:r>
        <w:t xml:space="preserve"> in adjusting fiscal terms via legislation</w:t>
      </w:r>
    </w:p>
    <w:p>
      <w:pPr>
        <w:pStyle w:val="ListBullet"/>
      </w:pPr>
      <w:r>
        <w:rPr>
          <w:b/>
        </w:rPr>
        <w:t>PSC regimes</w:t>
      </w:r>
      <w:r>
        <w:t xml:space="preserve"> secure </w:t>
      </w:r>
      <w:r>
        <w:rPr>
          <w:b/>
        </w:rPr>
        <w:t>contractual revenue shares</w:t>
      </w:r>
      <w:r>
        <w:t xml:space="preserve"> but sacrifice </w:t>
      </w:r>
      <w:r>
        <w:rPr>
          <w:b/>
        </w:rPr>
        <w:t>legislative flexibility</w:t>
      </w:r>
      <w:r>
        <w:t xml:space="preserve"> due to stabilization clauses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2. Comparative Analysis: Revenue Effects by Governance Type</w:t>
      </w:r>
    </w:p>
    <w:p>
      <w:pPr>
        <w:pStyle w:val="Heading3"/>
      </w:pPr>
      <w:r>
        <w:t>2.1 Proprietorial Regime Revenue Characteristics</w:t>
      </w:r>
    </w:p>
    <w:p>
      <w:pPr>
        <w:pStyle w:val="Heading4"/>
      </w:pPr>
      <w:r>
        <w:t>2.1.1 Revenue Magnitude</w:t>
      </w:r>
    </w:p>
    <w:p>
      <w:r>
        <w:rPr>
          <w:b/>
        </w:rPr>
        <w:t>Typical Government Take Range:</w:t>
      </w:r>
      <w:r>
        <w:t xml:space="preserve"> 35-75%</w:t>
      </w:r>
    </w:p>
    <w:p>
      <w:r>
        <w:rPr>
          <w:b/>
        </w:rPr>
        <w:t>Composition:</w:t>
      </w:r>
    </w:p>
    <w:p>
      <w:pPr>
        <w:pStyle w:val="ListBullet"/>
      </w:pPr>
      <w:r>
        <w:rPr>
          <w:b/>
        </w:rPr>
        <w:t>Royalties</w:t>
      </w:r>
      <w:r>
        <w:t>: 10-20% of gross revenue (early, stable income)</w:t>
      </w:r>
    </w:p>
    <w:p>
      <w:pPr>
        <w:pStyle w:val="ListBullet"/>
      </w:pPr>
      <w:r>
        <w:rPr>
          <w:b/>
        </w:rPr>
        <w:t>Corporate Income Tax</w:t>
      </w:r>
      <w:r>
        <w:t>: 20-35% of net profits</w:t>
      </w:r>
    </w:p>
    <w:p>
      <w:pPr>
        <w:pStyle w:val="ListBullet"/>
      </w:pPr>
      <w:r>
        <w:rPr>
          <w:b/>
        </w:rPr>
        <w:t>Resource rent taxes</w:t>
      </w:r>
      <w:r>
        <w:t>: 0-56% additional (Norway, UK, Australia)</w:t>
      </w:r>
    </w:p>
    <w:p>
      <w:pPr>
        <w:pStyle w:val="ListBullet"/>
      </w:pPr>
      <w:r>
        <w:rPr>
          <w:b/>
        </w:rPr>
        <w:t>Bonuses</w:t>
      </w:r>
      <w:r>
        <w:t>: Signature, discovery, production bonuses</w:t>
      </w:r>
    </w:p>
    <w:p>
      <w:r>
        <w:rPr>
          <w:b/>
        </w:rPr>
        <w:t>Example Effective Rates:</w:t>
      </w:r>
    </w:p>
    <w:p>
      <w:pPr>
        <w:pStyle w:val="ListBullet"/>
      </w:pPr>
      <w:r>
        <w:rPr>
          <w:b/>
        </w:rPr>
        <w:t>UK</w:t>
      </w:r>
      <w:r>
        <w:t>: 78% marginal (30% Ring Fence CT + 10% SC + 38% EPL from November 2024)</w:t>
      </w:r>
    </w:p>
    <w:p>
      <w:pPr>
        <w:pStyle w:val="ListBullet"/>
      </w:pPr>
      <w:r>
        <w:rPr>
          <w:b/>
        </w:rPr>
        <w:t>Norway</w:t>
      </w:r>
      <w:r>
        <w:t>: 78% marginal (22% CIT + 56% Special Petroleum Tax)</w:t>
      </w:r>
    </w:p>
    <w:p>
      <w:pPr>
        <w:pStyle w:val="ListBullet"/>
      </w:pPr>
      <w:r>
        <w:rPr>
          <w:b/>
        </w:rPr>
        <w:t>Ghana</w:t>
      </w:r>
      <w:r>
        <w:t>: ~38% (5% royalty + 35% CIT, deductible)</w:t>
      </w:r>
    </w:p>
    <w:p>
      <w:pPr>
        <w:pStyle w:val="ListBullet"/>
      </w:pPr>
      <w:r>
        <w:rPr>
          <w:b/>
        </w:rPr>
        <w:t>USA (Federal + Texas)</w:t>
      </w:r>
      <w:r>
        <w:t>: ~40% (18.75% royalty + ~21-25% combined CIT)</w:t>
      </w:r>
    </w:p>
    <w:p>
      <w:r>
        <w:rPr>
          <w:b/>
        </w:rPr>
        <w:t>Advantages for Government Revenue:</w:t>
      </w:r>
    </w:p>
    <w:p>
      <w:pPr>
        <w:pStyle w:val="ListNumber"/>
      </w:pPr>
      <w:r>
        <w:rPr>
          <w:b/>
        </w:rPr>
        <w:t>Legislative Control</w:t>
      </w:r>
      <w:r>
        <w:t>: Can increase rates during high-price periods (windfall taxes)</w:t>
      </w:r>
    </w:p>
    <w:p>
      <w:pPr>
        <w:pStyle w:val="ListNumber"/>
      </w:pPr>
      <w:r>
        <w:rPr>
          <w:b/>
        </w:rPr>
        <w:t>No Cost Recovery Disputes</w:t>
      </w:r>
      <w:r>
        <w:t>: Tax code defines allowable deductions (less audit risk than PSC cost recovery)</w:t>
      </w:r>
    </w:p>
    <w:p>
      <w:pPr>
        <w:pStyle w:val="ListNumber"/>
      </w:pPr>
      <w:r>
        <w:rPr>
          <w:b/>
        </w:rPr>
        <w:t>Transfer Pricing Revenue</w:t>
      </w:r>
      <w:r>
        <w:t>: Full TP rules apply, allowing adjustments to related-party transactions</w:t>
      </w:r>
    </w:p>
    <w:p>
      <w:r>
        <w:rPr>
          <w:b/>
        </w:rPr>
        <w:t>Disadvantages for Government Revenue:</w:t>
      </w:r>
    </w:p>
    <w:p>
      <w:pPr>
        <w:pStyle w:val="ListNumber"/>
      </w:pPr>
      <w:r>
        <w:rPr>
          <w:b/>
        </w:rPr>
        <w:t>Lower Base Take</w:t>
      </w:r>
      <w:r>
        <w:t>: Typically 35-50% without special taxes (vs. 60-85% in PSCs)</w:t>
      </w:r>
    </w:p>
    <w:p>
      <w:pPr>
        <w:pStyle w:val="ListNumber"/>
      </w:pPr>
      <w:r>
        <w:rPr>
          <w:b/>
        </w:rPr>
        <w:t>Vulnerability to Tax Planning</w:t>
      </w:r>
      <w:r>
        <w:t>: Thin capitalization, transfer pricing, treaty shopping reduce base</w:t>
      </w:r>
    </w:p>
    <w:p>
      <w:pPr>
        <w:pStyle w:val="ListNumber"/>
      </w:pPr>
      <w:r>
        <w:rPr>
          <w:b/>
        </w:rPr>
        <w:t>Delayed Revenue</w:t>
      </w:r>
      <w:r>
        <w:t>: CIT paid after profits realized (no upfront profit share)</w:t>
      </w:r>
    </w:p>
    <w:p>
      <w:pPr>
        <w:pStyle w:val="Heading4"/>
      </w:pPr>
      <w:r>
        <w:t>2.1.2 Revenue Timing and Stability</w:t>
      </w:r>
    </w:p>
    <w:p>
      <w:r>
        <w:rPr>
          <w:b/>
        </w:rPr>
        <w:t>Revenue Profile Over Project Life: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Exploration Phase (Years 1-3):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Revenue: $0 (no production yet)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Government receipts: Signature bonuses only ($5M-$50M typical)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Development Phase (Years 4-6):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Revenue: Low production starting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Government receipts: Royalties begin ($10M-$50M); CIT minimal (capital allowances offset income)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Production Phase (Years 7-20):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Revenue: Peak production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Government receipts: Royalties ($50M-$200M) + CIT ($100M-$500M) + Resource rent taxes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Decline Phase (Years 21-30):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Revenue: Declining production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Government receipts: Declining royalties and taxes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Decommissioning Phase (Years 30+):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Revenue: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Government receipts: Negative (tax refunds on decommissioning costs in some jurisdictions)</w:t>
      </w:r>
    </w:p>
    <w:p/>
    <w:p>
      <w:r>
        <w:rPr>
          <w:b/>
        </w:rPr>
        <w:t>Price Sensitivity:</w:t>
      </w:r>
    </w:p>
    <w:p>
      <w:pPr>
        <w:pStyle w:val="ListBullet"/>
      </w:pPr>
      <w:r>
        <w:rPr>
          <w:b/>
        </w:rPr>
        <w:t>Royalties</w:t>
      </w:r>
      <w:r>
        <w:t>: Highly sensitive (vary directly with price)</w:t>
      </w:r>
    </w:p>
    <w:p>
      <w:pPr>
        <w:pStyle w:val="ListBullet"/>
      </w:pPr>
      <w:r>
        <w:rPr>
          <w:b/>
        </w:rPr>
        <w:t>Corporate Income Tax</w:t>
      </w:r>
      <w:r>
        <w:t>: Moderately sensitive (protected by cost deductions)</w:t>
      </w:r>
    </w:p>
    <w:p>
      <w:pPr>
        <w:pStyle w:val="ListBullet"/>
      </w:pPr>
      <w:r>
        <w:rPr>
          <w:b/>
        </w:rPr>
        <w:t>Resource Rent Taxes</w:t>
      </w:r>
      <w:r>
        <w:t>: Highly sensitive to profitability</w:t>
      </w:r>
    </w:p>
    <w:p>
      <w:r>
        <w:rPr>
          <w:b/>
        </w:rPr>
        <w:t>Stability Assessment:</w:t>
      </w:r>
      <w:r>
        <w:t xml:space="preserve"> </w:t>
      </w:r>
      <w:r>
        <w:rPr>
          <w:b/>
        </w:rPr>
        <w:t>Moderate stability</w:t>
      </w:r>
      <w:r>
        <w:t>. Royalties provide predictable floor revenue, but CIT is volatile with price fluctuations.</w:t>
      </w:r>
    </w:p>
    <w:p>
      <w:pPr>
        <w:pStyle w:val="Heading4"/>
      </w:pPr>
      <w:r>
        <w:t>2.1.3 Progressive vs. Regressive Elements</w:t>
      </w:r>
    </w:p>
    <w:p>
      <w:r>
        <w:rPr>
          <w:b/>
        </w:rPr>
        <w:t>Regressive Element: Royalties</w:t>
      </w:r>
    </w:p>
    <w:p>
      <w:pPr>
        <w:pStyle w:val="ListBullet"/>
      </w:pPr>
      <w:r>
        <w:t xml:space="preserve">Royalty on gross revenue = </w:t>
      </w:r>
      <w:r>
        <w:rPr>
          <w:b/>
        </w:rPr>
        <w:t>regressive</w:t>
      </w:r>
      <w:r>
        <w:t xml:space="preserve"> (higher burden at low profitability)</w:t>
      </w:r>
    </w:p>
    <w:p>
      <w:pPr>
        <w:pStyle w:val="ListBullet"/>
      </w:pPr>
      <w:r>
        <w:t>Example: 15% royalty applies equally whether field generates 5% or 50% IRR</w:t>
      </w:r>
    </w:p>
    <w:p>
      <w:r>
        <w:rPr>
          <w:b/>
        </w:rPr>
        <w:t>Progressive Elements:</w:t>
      </w:r>
    </w:p>
    <w:p>
      <w:pPr>
        <w:pStyle w:val="ListBullet"/>
      </w:pPr>
      <w:r>
        <w:rPr>
          <w:b/>
        </w:rPr>
        <w:t>Corporate Income Tax</w:t>
      </w:r>
      <w:r>
        <w:t>: Only applies to profits (zero tax if no profit)</w:t>
      </w:r>
    </w:p>
    <w:p>
      <w:pPr>
        <w:pStyle w:val="ListBullet"/>
      </w:pPr>
      <w:r>
        <w:rPr>
          <w:b/>
        </w:rPr>
        <w:t>Resource Rent Taxes</w:t>
      </w:r>
      <w:r>
        <w:t xml:space="preserve"> (UK, Norway, Australia): Apply only to excess profits above threshold returns</w:t>
      </w:r>
    </w:p>
    <w:p>
      <w:pPr>
        <w:pStyle w:val="ListBullet"/>
      </w:pPr>
      <w:r>
        <w:rPr>
          <w:b/>
        </w:rPr>
        <w:t>Sliding Scale Royalties</w:t>
      </w:r>
      <w:r>
        <w:t xml:space="preserve"> (Alberta, Canada): 5% at low prices, 40% at high prices</w:t>
      </w:r>
    </w:p>
    <w:p>
      <w:r>
        <w:rPr>
          <w:b/>
        </w:rPr>
        <w:t>Net Effect:</w:t>
      </w:r>
      <w:r>
        <w:t xml:space="preserve"> </w:t>
      </w:r>
      <w:r>
        <w:rPr>
          <w:b/>
        </w:rPr>
        <w:t>Moderately progressive</w:t>
      </w:r>
      <w:r>
        <w:t xml:space="preserve"> if resource rent taxes are included; </w:t>
      </w:r>
      <w:r>
        <w:rPr>
          <w:b/>
        </w:rPr>
        <w:t>regressive</w:t>
      </w:r>
      <w:r>
        <w:t xml:space="preserve"> if relying primarily on royalties.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3"/>
      </w:pPr>
      <w:r>
        <w:t>2.2 Non-Proprietorial Regime (PSC) Revenue Characteristics</w:t>
      </w:r>
    </w:p>
    <w:p>
      <w:pPr>
        <w:pStyle w:val="Heading4"/>
      </w:pPr>
      <w:r>
        <w:t>2.2.1 Revenue Magnitude</w:t>
      </w:r>
    </w:p>
    <w:p>
      <w:r>
        <w:rPr>
          <w:b/>
        </w:rPr>
        <w:t>Typical Government Take Range:</w:t>
      </w:r>
      <w:r>
        <w:t xml:space="preserve"> 60-90%</w:t>
      </w:r>
    </w:p>
    <w:p>
      <w:r>
        <w:rPr>
          <w:b/>
        </w:rPr>
        <w:t>Composition:</w:t>
      </w:r>
    </w:p>
    <w:p>
      <w:pPr>
        <w:pStyle w:val="ListBullet"/>
      </w:pPr>
      <w:r>
        <w:rPr>
          <w:b/>
        </w:rPr>
        <w:t>Profit Oil Share</w:t>
      </w:r>
      <w:r>
        <w:t>: 60-85% of profit oil (primary mechanism)</w:t>
      </w:r>
    </w:p>
    <w:p>
      <w:pPr>
        <w:pStyle w:val="ListBullet"/>
      </w:pPr>
      <w:r>
        <w:rPr>
          <w:b/>
        </w:rPr>
        <w:t>Royalties</w:t>
      </w:r>
      <w:r>
        <w:t>: 0-15% (if applicable, taken before cost recovery)</w:t>
      </w:r>
    </w:p>
    <w:p>
      <w:pPr>
        <w:pStyle w:val="ListBullet"/>
      </w:pPr>
      <w:r>
        <w:rPr>
          <w:b/>
        </w:rPr>
        <w:t>Corporate Income Tax</w:t>
      </w:r>
      <w:r>
        <w:t>: 0% (classic PSC) or 20-35% (hybrid PSC, on contractor's profit oil)</w:t>
      </w:r>
    </w:p>
    <w:p>
      <w:pPr>
        <w:pStyle w:val="ListBullet"/>
      </w:pPr>
      <w:r>
        <w:rPr>
          <w:b/>
        </w:rPr>
        <w:t>Cost Recovery Ceiling Effect</w:t>
      </w:r>
      <w:r>
        <w:t>: Limits contractor take, increasing government share</w:t>
      </w:r>
    </w:p>
    <w:p>
      <w:r>
        <w:rPr>
          <w:b/>
        </w:rPr>
        <w:t>Example Effective Rates:</w:t>
      </w:r>
    </w:p>
    <w:p>
      <w:pPr>
        <w:pStyle w:val="ListBullet"/>
      </w:pPr>
      <w:r>
        <w:rPr>
          <w:b/>
        </w:rPr>
        <w:t>Malaysia</w:t>
      </w:r>
      <w:r>
        <w:t>: ~75% (10% royalty + 70% profit oil share, no separate CIT)</w:t>
      </w:r>
    </w:p>
    <w:p>
      <w:pPr>
        <w:pStyle w:val="ListBullet"/>
      </w:pPr>
      <w:r>
        <w:rPr>
          <w:b/>
        </w:rPr>
        <w:t>Indonesia (Gross Split)</w:t>
      </w:r>
      <w:r>
        <w:t>: ~55-65% (no cost recovery; 43-57% contractor split + 22% CIT on contractor share)</w:t>
      </w:r>
    </w:p>
    <w:p>
      <w:pPr>
        <w:pStyle w:val="ListBullet"/>
      </w:pPr>
      <w:r>
        <w:rPr>
          <w:b/>
        </w:rPr>
        <w:t>Angola</w:t>
      </w:r>
      <w:r>
        <w:t>: ~75-85% (75-80% profit oil share, no CIT)</w:t>
      </w:r>
    </w:p>
    <w:p>
      <w:pPr>
        <w:pStyle w:val="ListBullet"/>
      </w:pPr>
      <w:r>
        <w:rPr>
          <w:b/>
        </w:rPr>
        <w:t>Egypt</w:t>
      </w:r>
      <w:r>
        <w:t>: ~87% (10% royalty + 75% profit oil + 40.55% CIT on contractor's 25%)</w:t>
      </w:r>
    </w:p>
    <w:p>
      <w:pPr>
        <w:pStyle w:val="ListBullet"/>
      </w:pPr>
      <w:r>
        <w:rPr>
          <w:b/>
        </w:rPr>
        <w:t>Iraq (Technical Service Contract)</w:t>
      </w:r>
      <w:r>
        <w:t>: ~90% (fee-based, minimal contractor take)</w:t>
      </w:r>
    </w:p>
    <w:p>
      <w:r>
        <w:rPr>
          <w:b/>
        </w:rPr>
        <w:t>Advantages for Government Revenue:</w:t>
      </w:r>
    </w:p>
    <w:p>
      <w:pPr>
        <w:pStyle w:val="ListNumber"/>
      </w:pPr>
      <w:r>
        <w:rPr>
          <w:b/>
        </w:rPr>
        <w:t>High Base Take</w:t>
      </w:r>
      <w:r>
        <w:t>: 60-85% profit oil share vs. 35-50% in concessions</w:t>
      </w:r>
    </w:p>
    <w:p>
      <w:pPr>
        <w:pStyle w:val="ListNumber"/>
      </w:pPr>
      <w:r>
        <w:rPr>
          <w:b/>
        </w:rPr>
        <w:t>Early Revenue</w:t>
      </w:r>
      <w:r>
        <w:t>: Profit oil paid from first barrel after cost recovery (earlier than CIT in concessions)</w:t>
      </w:r>
    </w:p>
    <w:p>
      <w:pPr>
        <w:pStyle w:val="ListNumber"/>
      </w:pPr>
      <w:r>
        <w:rPr>
          <w:b/>
        </w:rPr>
        <w:t>Price Upside Capture</w:t>
      </w:r>
      <w:r>
        <w:t>: Production sharing captures price increases automatically (no legislative change needed)</w:t>
      </w:r>
    </w:p>
    <w:p>
      <w:pPr>
        <w:pStyle w:val="ListNumber"/>
      </w:pPr>
      <w:r>
        <w:rPr>
          <w:b/>
        </w:rPr>
        <w:t>Limited Tax Planning</w:t>
      </w:r>
      <w:r>
        <w:t>: Contract-level ring-fencing and limited TP exposure reduce avoidance</w:t>
      </w:r>
    </w:p>
    <w:p>
      <w:r>
        <w:rPr>
          <w:b/>
        </w:rPr>
        <w:t>Disadvantages for Government Revenue:</w:t>
      </w:r>
    </w:p>
    <w:p>
      <w:pPr>
        <w:pStyle w:val="ListNumber"/>
      </w:pPr>
      <w:r>
        <w:rPr>
          <w:b/>
        </w:rPr>
        <w:t>Cost Recovery Risk</w:t>
      </w:r>
      <w:r>
        <w:t>: Inflated costs reduce profit oil available to government</w:t>
      </w:r>
    </w:p>
    <w:p>
      <w:pPr>
        <w:pStyle w:val="ListNumber"/>
      </w:pPr>
      <w:r>
        <w:rPr>
          <w:b/>
        </w:rPr>
        <w:t>Fiscal Rigidity</w:t>
      </w:r>
      <w:r>
        <w:t>: Stabilization clauses prevent rate increases during high-price periods</w:t>
      </w:r>
    </w:p>
    <w:p>
      <w:pPr>
        <w:pStyle w:val="ListNumber"/>
      </w:pPr>
      <w:r>
        <w:rPr>
          <w:b/>
        </w:rPr>
        <w:t>Audit Intensity</w:t>
      </w:r>
      <w:r>
        <w:t>: Cost recovery disputes are common and resource-intensive</w:t>
      </w:r>
    </w:p>
    <w:p>
      <w:pPr>
        <w:pStyle w:val="ListNumber"/>
      </w:pPr>
      <w:r>
        <w:rPr>
          <w:b/>
        </w:rPr>
        <w:t>Unrecovered Cost Uplift</w:t>
      </w:r>
      <w:r>
        <w:t>: Government must compensate contractor for time value of unrecovered costs (2-10% annual uplift)</w:t>
      </w:r>
    </w:p>
    <w:p>
      <w:pPr>
        <w:pStyle w:val="Heading4"/>
      </w:pPr>
      <w:r>
        <w:t>2.2.2 Revenue Timing and Stability</w:t>
      </w:r>
    </w:p>
    <w:p>
      <w:r>
        <w:rPr>
          <w:b/>
        </w:rPr>
        <w:t>Revenue Profile Over Project Life: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Exploration Phase (Years 1-3):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Revenue: $0 (no production yet)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Government receipts: Signature bonuses ($1M-$50M, lower than concessions)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Development Phase (Years 4-6):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Revenue: First production starting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Government receipts: Royalty (if applicable) + Minimal profit oil (high cost recovery in early years)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Typical: 10-30% of gross revenue to government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Production Phase (Years 7-15):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Revenue: Peak production, costs fully recovered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Government receipts: Royalty + 60-85% of profit oil + CIT (if hybrid)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Typical: 70-90% of gross revenue to government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Mature Phase (Years 16-25):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Revenue: Declining production, low ongoing capex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Government receipts: High profit oil share continues (costs largely recovered)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Typical: 75-90% of gross revenue to government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Tail Production (Years 26+):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Revenue: Very low production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Government receipts: Profit oil continues until contract expiry</w:t>
      </w:r>
    </w:p>
    <w:p/>
    <w:p>
      <w:r>
        <w:rPr>
          <w:b/>
        </w:rPr>
        <w:t>Price Sensitivity:</w:t>
      </w:r>
    </w:p>
    <w:p>
      <w:pPr>
        <w:pStyle w:val="ListBullet"/>
      </w:pPr>
      <w:r>
        <w:rPr>
          <w:b/>
        </w:rPr>
        <w:t>Profit Oil Share</w:t>
      </w:r>
      <w:r>
        <w:t>: Highly sensitive (government receives 60-85% of price increase impact)</w:t>
      </w:r>
    </w:p>
    <w:p>
      <w:pPr>
        <w:pStyle w:val="ListBullet"/>
      </w:pPr>
      <w:r>
        <w:rPr>
          <w:b/>
        </w:rPr>
        <w:t>Royalty</w:t>
      </w:r>
      <w:r>
        <w:t xml:space="preserve"> (if applicable): Directly sensitive</w:t>
      </w:r>
    </w:p>
    <w:p>
      <w:pPr>
        <w:pStyle w:val="ListBullet"/>
      </w:pPr>
      <w:r>
        <w:rPr>
          <w:b/>
        </w:rPr>
        <w:t>CIT</w:t>
      </w:r>
      <w:r>
        <w:t xml:space="preserve"> (hybrid PSCs): Moderately sensitive</w:t>
      </w:r>
    </w:p>
    <w:p>
      <w:r>
        <w:rPr>
          <w:b/>
        </w:rPr>
        <w:t>Stability Assessment:</w:t>
      </w:r>
      <w:r>
        <w:t xml:space="preserve"> </w:t>
      </w:r>
      <w:r>
        <w:rPr>
          <w:b/>
        </w:rPr>
        <w:t>Higher stability</w:t>
      </w:r>
      <w:r>
        <w:t xml:space="preserve"> than concessions due to contractual profit split (less vulnerable to price crashes than royalty-dependent concessions).</w:t>
      </w:r>
    </w:p>
    <w:p>
      <w:pPr>
        <w:pStyle w:val="Heading4"/>
      </w:pPr>
      <w:r>
        <w:t>2.2.3 Progressive vs. Regressive Elements</w:t>
      </w:r>
    </w:p>
    <w:p>
      <w:r>
        <w:rPr>
          <w:b/>
        </w:rPr>
        <w:t>Progressive Elements:</w:t>
      </w:r>
    </w:p>
    <w:p>
      <w:pPr>
        <w:pStyle w:val="ListBullet"/>
      </w:pPr>
      <w:r>
        <w:rPr>
          <w:b/>
        </w:rPr>
        <w:t>Cost Recovery First</w:t>
      </w:r>
      <w:r>
        <w:t>: Government share increases as costs are recovered (zero government profit oil until costs covered)</w:t>
      </w:r>
    </w:p>
    <w:p>
      <w:pPr>
        <w:pStyle w:val="ListBullet"/>
      </w:pPr>
      <w:r>
        <w:rPr>
          <w:b/>
        </w:rPr>
        <w:t>R-Factor Sliding Scales</w:t>
      </w:r>
      <w:r>
        <w:t>: Government share increases from 60% to 80% as cumulative returns improve</w:t>
      </w:r>
    </w:p>
    <w:p>
      <w:pPr>
        <w:pStyle w:val="ListBullet"/>
      </w:pPr>
      <w:r>
        <w:rPr>
          <w:b/>
        </w:rPr>
        <w:t>Price Sliding Scales</w:t>
      </w:r>
      <w:r>
        <w:t>: Some PSCs increase government share when prices exceed thresholds</w:t>
      </w:r>
    </w:p>
    <w:p>
      <w:r>
        <w:rPr>
          <w:b/>
        </w:rPr>
        <w:t>Regressive Element:</w:t>
      </w:r>
    </w:p>
    <w:p>
      <w:pPr>
        <w:pStyle w:val="ListBullet"/>
      </w:pPr>
      <w:r>
        <w:rPr>
          <w:b/>
        </w:rPr>
        <w:t>Royalty</w:t>
      </w:r>
      <w:r>
        <w:t xml:space="preserve"> (if included): Applies to gross revenue regardless of profitability</w:t>
      </w:r>
    </w:p>
    <w:p>
      <w:r>
        <w:rPr>
          <w:b/>
        </w:rPr>
        <w:t>Net Effect:</w:t>
      </w:r>
      <w:r>
        <w:t xml:space="preserve"> </w:t>
      </w:r>
      <w:r>
        <w:rPr>
          <w:b/>
        </w:rPr>
        <w:t>Highly progressive</w:t>
      </w:r>
      <w:r>
        <w:t>. PSCs naturally increase government take as projects become more profitable.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3. Comparative Revenue Analysis: Key Metrics</w:t>
      </w:r>
    </w:p>
    <w:p>
      <w:pPr>
        <w:pStyle w:val="Heading3"/>
      </w:pPr>
      <w:r>
        <w:t>3.1 Government Revenue Per Barrel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Regime 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Oil Price $60/bbl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Oil Price $100/bbl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Oil Price $150/bbl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Concession (Royalty 15% + CIT 30%)</w:t>
            </w:r>
          </w:p>
        </w:tc>
        <w:tc>
          <w:tcPr>
            <w:tcW w:type="dxa" w:w="2160"/>
          </w:tcPr>
          <w:p>
            <w:r/>
            <w:r>
              <w:t>$15</w:t>
            </w:r>
          </w:p>
        </w:tc>
        <w:tc>
          <w:tcPr>
            <w:tcW w:type="dxa" w:w="2160"/>
          </w:tcPr>
          <w:p>
            <w:r/>
            <w:r>
              <w:t>$28</w:t>
            </w:r>
          </w:p>
        </w:tc>
        <w:tc>
          <w:tcPr>
            <w:tcW w:type="dxa" w:w="2160"/>
          </w:tcPr>
          <w:p>
            <w:r/>
            <w:r>
              <w:t>$45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Concession (UK-style: Royalty 0% + CT 30% + SC 10% + EPL 38%)</w:t>
            </w:r>
          </w:p>
        </w:tc>
        <w:tc>
          <w:tcPr>
            <w:tcW w:type="dxa" w:w="2160"/>
          </w:tcPr>
          <w:p>
            <w:r/>
            <w:r>
              <w:t>$25</w:t>
            </w:r>
          </w:p>
        </w:tc>
        <w:tc>
          <w:tcPr>
            <w:tcW w:type="dxa" w:w="2160"/>
          </w:tcPr>
          <w:p>
            <w:r/>
            <w:r>
              <w:t>$47</w:t>
            </w:r>
          </w:p>
        </w:tc>
        <w:tc>
          <w:tcPr>
            <w:tcW w:type="dxa" w:w="2160"/>
          </w:tcPr>
          <w:p>
            <w:r/>
            <w:r>
              <w:t>$75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PSC (70% profit oil + 10% royalty, no CIT)</w:t>
            </w:r>
          </w:p>
        </w:tc>
        <w:tc>
          <w:tcPr>
            <w:tcW w:type="dxa" w:w="2160"/>
          </w:tcPr>
          <w:p>
            <w:r/>
            <w:r>
              <w:t>$30</w:t>
            </w:r>
          </w:p>
        </w:tc>
        <w:tc>
          <w:tcPr>
            <w:tcW w:type="dxa" w:w="2160"/>
          </w:tcPr>
          <w:p>
            <w:r/>
            <w:r>
              <w:t>$58</w:t>
            </w:r>
          </w:p>
        </w:tc>
        <w:tc>
          <w:tcPr>
            <w:tcW w:type="dxa" w:w="2160"/>
          </w:tcPr>
          <w:p>
            <w:r/>
            <w:r>
              <w:t>$93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PSC (R-Factor sliding 60-80% profit oil)</w:t>
            </w:r>
          </w:p>
        </w:tc>
        <w:tc>
          <w:tcPr>
            <w:tcW w:type="dxa" w:w="2160"/>
          </w:tcPr>
          <w:p>
            <w:r/>
            <w:r>
              <w:t>$30</w:t>
            </w:r>
          </w:p>
        </w:tc>
        <w:tc>
          <w:tcPr>
            <w:tcW w:type="dxa" w:w="2160"/>
          </w:tcPr>
          <w:p>
            <w:r/>
            <w:r>
              <w:t>$65</w:t>
            </w:r>
          </w:p>
        </w:tc>
        <w:tc>
          <w:tcPr>
            <w:tcW w:type="dxa" w:w="2160"/>
          </w:tcPr>
          <w:p>
            <w:r/>
            <w:r>
              <w:t>$105</w:t>
            </w:r>
          </w:p>
        </w:tc>
      </w:tr>
    </w:tbl>
    <w:p/>
    <w:p>
      <w:r>
        <w:rPr>
          <w:b/>
        </w:rPr>
        <w:t>Observation:</w:t>
      </w:r>
      <w:r>
        <w:t xml:space="preserve"> PSCs generate </w:t>
      </w:r>
      <w:r>
        <w:rPr>
          <w:b/>
        </w:rPr>
        <w:t>significantly higher revenue per barrel</w:t>
      </w:r>
      <w:r>
        <w:t xml:space="preserve"> at all price levels, with the gap </w:t>
      </w:r>
      <w:r>
        <w:rPr>
          <w:b/>
        </w:rPr>
        <w:t>widening</w:t>
      </w:r>
      <w:r>
        <w:t xml:space="preserve"> at higher prices due to profit-sharing mechanisms.</w:t>
      </w:r>
    </w:p>
    <w:p>
      <w:pPr>
        <w:pStyle w:val="Heading3"/>
      </w:pPr>
      <w:r>
        <w:t>3.2 Revenue Volatility</w:t>
      </w:r>
    </w:p>
    <w:p>
      <w:r>
        <w:rPr>
          <w:b/>
        </w:rPr>
        <w:t>Coefficient of Variation (Revenue Volatility with ±$30 Price Swing):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Regime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Volatility (CV)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Interpretation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Concession (Royalty-dependent)</w:t>
            </w:r>
          </w:p>
        </w:tc>
        <w:tc>
          <w:tcPr>
            <w:tcW w:type="dxa" w:w="2880"/>
          </w:tcPr>
          <w:p>
            <w:r/>
            <w:r>
              <w:t>0.65</w:t>
            </w:r>
          </w:p>
        </w:tc>
        <w:tc>
          <w:tcPr>
            <w:tcW w:type="dxa" w:w="2880"/>
          </w:tcPr>
          <w:p>
            <w:r/>
            <w:r>
              <w:t>High volatility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Concession (Resource rent tax)</w:t>
            </w:r>
          </w:p>
        </w:tc>
        <w:tc>
          <w:tcPr>
            <w:tcW w:type="dxa" w:w="2880"/>
          </w:tcPr>
          <w:p>
            <w:r/>
            <w:r>
              <w:t>0.45</w:t>
            </w:r>
          </w:p>
        </w:tc>
        <w:tc>
          <w:tcPr>
            <w:tcW w:type="dxa" w:w="2880"/>
          </w:tcPr>
          <w:p>
            <w:r/>
            <w:r>
              <w:t>Moderate volatility (rent taxes buffer shocks)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PSC (Fixed profit split)</w:t>
            </w:r>
          </w:p>
        </w:tc>
        <w:tc>
          <w:tcPr>
            <w:tcW w:type="dxa" w:w="2880"/>
          </w:tcPr>
          <w:p>
            <w:r/>
            <w:r>
              <w:t>0.40</w:t>
            </w:r>
          </w:p>
        </w:tc>
        <w:tc>
          <w:tcPr>
            <w:tcW w:type="dxa" w:w="2880"/>
          </w:tcPr>
          <w:p>
            <w:r/>
            <w:r>
              <w:t>Moderate volatility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PSC (Progressive R-Factor)</w:t>
            </w:r>
          </w:p>
        </w:tc>
        <w:tc>
          <w:tcPr>
            <w:tcW w:type="dxa" w:w="2880"/>
          </w:tcPr>
          <w:p>
            <w:r/>
            <w:r>
              <w:t>0.35</w:t>
            </w:r>
          </w:p>
        </w:tc>
        <w:tc>
          <w:tcPr>
            <w:tcW w:type="dxa" w:w="2880"/>
          </w:tcPr>
          <w:p>
            <w:r/>
            <w:r>
              <w:t>Lower volatility (profit split adjusts)</w:t>
            </w:r>
          </w:p>
        </w:tc>
      </w:tr>
    </w:tbl>
    <w:p/>
    <w:p>
      <w:r>
        <w:rPr>
          <w:b/>
        </w:rPr>
        <w:t>Conclusion:</w:t>
      </w:r>
      <w:r>
        <w:t xml:space="preserve"> </w:t>
      </w:r>
      <w:r>
        <w:rPr>
          <w:b/>
        </w:rPr>
        <w:t>Progressive PSCs provide more stable revenue</w:t>
      </w:r>
      <w:r>
        <w:t xml:space="preserve"> than royalty-heavy concessions, as profit-sharing absorbs price shocks.</w:t>
      </w:r>
    </w:p>
    <w:p>
      <w:pPr>
        <w:pStyle w:val="Heading3"/>
      </w:pPr>
      <w:r>
        <w:t>3.3 Early vs. Late Revenue</w:t>
      </w:r>
    </w:p>
    <w:p>
      <w:r>
        <w:rPr>
          <w:b/>
        </w:rPr>
        <w:t>Cumulative Government Revenue (% of total project life revenue):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Regime 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Years 1-5 (Early)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Years 6-15 (Mid)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Years 16+ (Late)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Concession (Royalty-based)</w:t>
            </w:r>
          </w:p>
        </w:tc>
        <w:tc>
          <w:tcPr>
            <w:tcW w:type="dxa" w:w="2160"/>
          </w:tcPr>
          <w:p>
            <w:r/>
            <w:r>
              <w:t>25%</w:t>
            </w:r>
          </w:p>
        </w:tc>
        <w:tc>
          <w:tcPr>
            <w:tcW w:type="dxa" w:w="2160"/>
          </w:tcPr>
          <w:p>
            <w:r/>
            <w:r>
              <w:t>50%</w:t>
            </w:r>
          </w:p>
        </w:tc>
        <w:tc>
          <w:tcPr>
            <w:tcW w:type="dxa" w:w="2160"/>
          </w:tcPr>
          <w:p>
            <w:r/>
            <w:r>
              <w:t>25%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Concession (Resource rent tax)</w:t>
            </w:r>
          </w:p>
        </w:tc>
        <w:tc>
          <w:tcPr>
            <w:tcW w:type="dxa" w:w="2160"/>
          </w:tcPr>
          <w:p>
            <w:r/>
            <w:r>
              <w:t>10%</w:t>
            </w:r>
          </w:p>
        </w:tc>
        <w:tc>
          <w:tcPr>
            <w:tcW w:type="dxa" w:w="2160"/>
          </w:tcPr>
          <w:p>
            <w:r/>
            <w:r>
              <w:t>60%</w:t>
            </w:r>
          </w:p>
        </w:tc>
        <w:tc>
          <w:tcPr>
            <w:tcW w:type="dxa" w:w="2160"/>
          </w:tcPr>
          <w:p>
            <w:r/>
            <w:r>
              <w:t>30%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PSC (Classic)</w:t>
            </w:r>
          </w:p>
        </w:tc>
        <w:tc>
          <w:tcPr>
            <w:tcW w:type="dxa" w:w="2160"/>
          </w:tcPr>
          <w:p>
            <w:r/>
            <w:r>
              <w:t>15%</w:t>
            </w:r>
          </w:p>
        </w:tc>
        <w:tc>
          <w:tcPr>
            <w:tcW w:type="dxa" w:w="2160"/>
          </w:tcPr>
          <w:p>
            <w:r/>
            <w:r>
              <w:t>60%</w:t>
            </w:r>
          </w:p>
        </w:tc>
        <w:tc>
          <w:tcPr>
            <w:tcW w:type="dxa" w:w="2160"/>
          </w:tcPr>
          <w:p>
            <w:r/>
            <w:r>
              <w:t>25%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PSC (High cost recovery ceiling)</w:t>
            </w:r>
          </w:p>
        </w:tc>
        <w:tc>
          <w:tcPr>
            <w:tcW w:type="dxa" w:w="2160"/>
          </w:tcPr>
          <w:p>
            <w:r/>
            <w:r>
              <w:t>5%</w:t>
            </w:r>
          </w:p>
        </w:tc>
        <w:tc>
          <w:tcPr>
            <w:tcW w:type="dxa" w:w="2160"/>
          </w:tcPr>
          <w:p>
            <w:r/>
            <w:r>
              <w:t>65%</w:t>
            </w:r>
          </w:p>
        </w:tc>
        <w:tc>
          <w:tcPr>
            <w:tcW w:type="dxa" w:w="2160"/>
          </w:tcPr>
          <w:p>
            <w:r/>
            <w:r>
              <w:t>30%</w:t>
            </w:r>
          </w:p>
        </w:tc>
      </w:tr>
    </w:tbl>
    <w:p/>
    <w:p>
      <w:r>
        <w:rPr>
          <w:b/>
        </w:rPr>
        <w:t>Observation:</w:t>
      </w:r>
      <w:r>
        <w:t xml:space="preserve"> </w:t>
      </w:r>
      <w:r>
        <w:rPr>
          <w:b/>
        </w:rPr>
        <w:t>Royalty-based concessions</w:t>
      </w:r>
      <w:r>
        <w:t xml:space="preserve"> provide </w:t>
      </w:r>
      <w:r>
        <w:rPr>
          <w:b/>
        </w:rPr>
        <w:t>more early revenue</w:t>
      </w:r>
      <w:r>
        <w:t xml:space="preserve"> (critical for cash-strapped governments), while </w:t>
      </w:r>
      <w:r>
        <w:rPr>
          <w:b/>
        </w:rPr>
        <w:t>resource rent taxes and PSCs</w:t>
      </w:r>
      <w:r>
        <w:t xml:space="preserve"> back-load revenue to later high-profitability phases.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4. Worked Example 1: Comparative Revenue Analysis - Concession vs. PSC</w:t>
      </w:r>
    </w:p>
    <w:p>
      <w:r>
        <w:t>═══════════════════════════════════════════</w:t>
      </w:r>
    </w:p>
    <w:p>
      <w:r>
        <w:rPr>
          <w:b/>
        </w:rPr>
        <w:t>WORKED EXAMPLE 1: Government Revenue Comparison - Identical Project, Different Regimes</w:t>
      </w:r>
    </w:p>
    <w:p>
      <w:r>
        <w:t>═══════════════════════════════════════════</w:t>
      </w:r>
    </w:p>
    <w:p>
      <w:r>
        <w:rPr>
          <w:b/>
        </w:rPr>
        <w:t>Facts:</w:t>
      </w:r>
    </w:p>
    <w:p>
      <w:r>
        <w:t xml:space="preserve">Country Z is deciding between a </w:t>
      </w:r>
      <w:r>
        <w:rPr>
          <w:b/>
        </w:rPr>
        <w:t>proprietorial concession regime</w:t>
      </w:r>
      <w:r>
        <w:t xml:space="preserve"> and a </w:t>
      </w:r>
      <w:r>
        <w:rPr>
          <w:b/>
        </w:rPr>
        <w:t>PSC regime</w:t>
      </w:r>
      <w:r>
        <w:t xml:space="preserve"> for a new offshore oil field. The government commissioned a comparative fiscal analysis based on identical project economics: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 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Total reserves</w:t>
            </w:r>
          </w:p>
        </w:tc>
        <w:tc>
          <w:tcPr>
            <w:tcW w:type="dxa" w:w="4320"/>
          </w:tcPr>
          <w:p>
            <w:r/>
            <w:r>
              <w:t>500 million barrels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Production profile</w:t>
            </w:r>
          </w:p>
        </w:tc>
        <w:tc>
          <w:tcPr>
            <w:tcW w:type="dxa" w:w="4320"/>
          </w:tcPr>
          <w:p>
            <w:r/>
            <w:r>
              <w:t>10 years production (50M bbl/year)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Oil price</w:t>
            </w:r>
          </w:p>
        </w:tc>
        <w:tc>
          <w:tcPr>
            <w:tcW w:type="dxa" w:w="4320"/>
          </w:tcPr>
          <w:p>
            <w:r/>
            <w:r>
              <w:t>$80/barrel (constant, real terms)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Gross revenue</w:t>
            </w:r>
          </w:p>
        </w:tc>
        <w:tc>
          <w:tcPr>
            <w:tcW w:type="dxa" w:w="4320"/>
          </w:tcPr>
          <w:p>
            <w:r/>
            <w:r>
              <w:t>$40 billion total ($4B/year)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Capex</w:t>
            </w:r>
            <w:r>
              <w:t xml:space="preserve"> (exploration + development)</w:t>
            </w:r>
          </w:p>
        </w:tc>
        <w:tc>
          <w:tcPr>
            <w:tcW w:type="dxa" w:w="4320"/>
          </w:tcPr>
          <w:p>
            <w:r/>
            <w:r>
              <w:t>$8 billion (Years 1-3)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Opex</w:t>
            </w:r>
          </w:p>
        </w:tc>
        <w:tc>
          <w:tcPr>
            <w:tcW w:type="dxa" w:w="4320"/>
          </w:tcPr>
          <w:p>
            <w:r/>
            <w:r>
              <w:t>$15/barrel ($750M/year during production)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Project IRR (pre-tax)</w:t>
            </w:r>
          </w:p>
        </w:tc>
        <w:tc>
          <w:tcPr>
            <w:tcW w:type="dxa" w:w="4320"/>
          </w:tcPr>
          <w:p>
            <w:r/>
            <w:r>
              <w:t>25%</w:t>
            </w:r>
          </w:p>
        </w:tc>
      </w:tr>
    </w:tbl>
    <w:p/>
    <w:p>
      <w:r>
        <w:rPr>
          <w:b/>
        </w:rPr>
        <w:t>Regime Option A: Proprietorial Concession</w:t>
      </w:r>
    </w:p>
    <w:p>
      <w:pPr>
        <w:pStyle w:val="ListBullet"/>
      </w:pPr>
      <w:r>
        <w:rPr>
          <w:b/>
        </w:rPr>
        <w:t>Royalty</w:t>
      </w:r>
      <w:r>
        <w:t>: 12% of gross revenue</w:t>
      </w:r>
    </w:p>
    <w:p>
      <w:pPr>
        <w:pStyle w:val="ListBullet"/>
      </w:pPr>
      <w:r>
        <w:rPr>
          <w:b/>
        </w:rPr>
        <w:t>Corporate Income Tax</w:t>
      </w:r>
      <w:r>
        <w:t>: 30% of taxable income</w:t>
      </w:r>
    </w:p>
    <w:p>
      <w:pPr>
        <w:pStyle w:val="ListBullet"/>
      </w:pPr>
      <w:r>
        <w:rPr>
          <w:b/>
        </w:rPr>
        <w:t>Capital Allowances</w:t>
      </w:r>
      <w:r>
        <w:t>: 100% immediate expensing</w:t>
      </w:r>
    </w:p>
    <w:p>
      <w:pPr>
        <w:pStyle w:val="ListBullet"/>
      </w:pPr>
      <w:r>
        <w:rPr>
          <w:b/>
        </w:rPr>
        <w:t>Bonus payments</w:t>
      </w:r>
      <w:r>
        <w:t>: $100M signature + $50M production</w:t>
      </w:r>
    </w:p>
    <w:p>
      <w:r>
        <w:rPr>
          <w:b/>
        </w:rPr>
        <w:t>Regime Option B: Production Sharing Contract (Classic)</w:t>
      </w:r>
    </w:p>
    <w:p>
      <w:pPr>
        <w:pStyle w:val="ListBullet"/>
      </w:pPr>
      <w:r>
        <w:rPr>
          <w:b/>
        </w:rPr>
        <w:t>Royalty</w:t>
      </w:r>
      <w:r>
        <w:t>: 0%</w:t>
      </w:r>
    </w:p>
    <w:p>
      <w:pPr>
        <w:pStyle w:val="ListBullet"/>
      </w:pPr>
      <w:r>
        <w:rPr>
          <w:b/>
        </w:rPr>
        <w:t>Cost Recovery Ceiling</w:t>
      </w:r>
      <w:r>
        <w:t>: 60% of gross production</w:t>
      </w:r>
    </w:p>
    <w:p>
      <w:pPr>
        <w:pStyle w:val="ListBullet"/>
      </w:pPr>
      <w:r>
        <w:rPr>
          <w:b/>
        </w:rPr>
        <w:t>Profit Oil Split</w:t>
      </w:r>
      <w:r>
        <w:t>: Government 75% / Contractor 25%</w:t>
      </w:r>
    </w:p>
    <w:p>
      <w:pPr>
        <w:pStyle w:val="ListBullet"/>
      </w:pPr>
      <w:r>
        <w:rPr>
          <w:b/>
        </w:rPr>
        <w:t>Corporate Income Tax</w:t>
      </w:r>
      <w:r>
        <w:t>: 0% (profit oil in lieu of tax)</w:t>
      </w:r>
    </w:p>
    <w:p>
      <w:pPr>
        <w:pStyle w:val="ListBullet"/>
      </w:pPr>
      <w:r>
        <w:rPr>
          <w:b/>
        </w:rPr>
        <w:t>Bonus payments</w:t>
      </w:r>
      <w:r>
        <w:t>: $50M signature + $20M production</w:t>
      </w:r>
    </w:p>
    <w:p>
      <w:pPr>
        <w:pStyle w:val="ListBullet"/>
      </w:pPr>
      <w:r>
        <w:rPr>
          <w:b/>
        </w:rPr>
        <w:t>Cost Recovery Uplift</w:t>
      </w:r>
      <w:r>
        <w:t>: 5% per annum on unrecovered costs</w:t>
      </w:r>
    </w:p>
    <w:p>
      <w:r>
        <w:rPr>
          <w:b/>
        </w:rPr>
        <w:t>Required:</w:t>
      </w:r>
    </w:p>
    <w:p>
      <w:pPr>
        <w:pStyle w:val="ListNumber"/>
      </w:pPr>
      <w:r>
        <w:t>Calculate total government revenue over project life under each regime</w:t>
      </w:r>
    </w:p>
    <w:p>
      <w:pPr>
        <w:pStyle w:val="ListNumber"/>
      </w:pPr>
      <w:r>
        <w:t>Calculate annual government revenue in Year 5 (peak production) under each regime</w:t>
      </w:r>
    </w:p>
    <w:p>
      <w:pPr>
        <w:pStyle w:val="ListNumber"/>
      </w:pPr>
      <w:r>
        <w:t>Recommend which regime maximizes government revenue</w:t>
      </w:r>
    </w:p>
    <w:p>
      <w:r>
        <w:rPr>
          <w:b/>
        </w:rPr>
        <w:t>Analysis:</w:t>
      </w:r>
    </w:p>
    <w:p>
      <w:r>
        <w:rPr>
          <w:b/>
        </w:rPr>
        <w:t>REGIME A: PROPRIETORIAL CONCESSION</w:t>
      </w:r>
    </w:p>
    <w:p>
      <w:r>
        <w:rPr>
          <w:b/>
        </w:rPr>
        <w:t>Step 1: Annual Royalty Revenue (Years 4-13, production years)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Annual gross revenue:                        $4,000M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Royalty @ 12%:                               $480M/year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royalty (10 years):                    $4,800M</w:t>
      </w:r>
    </w:p>
    <w:p/>
    <w:p>
      <w:r>
        <w:rPr>
          <w:b/>
        </w:rPr>
        <w:t>Step 2: Corporate Income Tax (Simplified Annual Calculation - Year 5)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revenue:                               $4,000M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Royalty:                               ($480M)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Operating costs:                       ($750M)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Capital allowance (Year 1-3 capex fully expensed in Year 1): $0 (already deducted)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 ──────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income (Years 4-13):                 $2,770M/year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Corporate income tax @ 30%:                  $831M/year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CIT (10 production years):             $8,310M</w:t>
      </w:r>
    </w:p>
    <w:p/>
    <w:p>
      <w:r>
        <w:rPr>
          <w:b/>
        </w:rPr>
        <w:t>Step 3: Total Government Revenue (Concession)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Signature bonus:                             $100M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Production bonus:                            $50M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Royalties (10 years):                        $4,800M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Corporate income tax (10 years):             $8,310M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 ──────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government revenue:                    $13,260M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 ══════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take = $13,260M / $40,000M = 33.2%</w:t>
      </w:r>
    </w:p>
    <w:p/>
    <w:p>
      <w:r>
        <w:rPr>
          <w:b/>
        </w:rPr>
        <w:t>Step 4: Year 5 Government Revenue (Peak Production)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Royalty:                                     $480M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Corporate income tax:                        $831M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Production bonus:                            $50M (one-time)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 ──────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Year 5 government revenue:                   $1,361M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 ══════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Year 5 government take = $1,361M / $4,000M = 34.0%</w:t>
      </w:r>
    </w:p>
    <w:p/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REGIME B: PRODUCTION SHARING CONTRACT</w:t>
      </w:r>
    </w:p>
    <w:p>
      <w:r>
        <w:rPr>
          <w:b/>
        </w:rPr>
        <w:t>Step 1: Cost Recovery Phase Analysis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capex to recover:                      $8,000M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opex (10 years):                       $7,500M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 ──────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costs to recover:                      $15,500M</w:t>
      </w:r>
    </w:p>
    <w:p/>
    <w:p>
      <w:r>
        <w:rPr>
          <w:b/>
        </w:rPr>
        <w:t>Year 1-3 (Development, No Production):</w:t>
      </w:r>
    </w:p>
    <w:p>
      <w:pPr>
        <w:pStyle w:val="ListBullet"/>
      </w:pPr>
      <w:r>
        <w:t>Costs incurred: $8,000M capex</w:t>
      </w:r>
    </w:p>
    <w:p>
      <w:pPr>
        <w:pStyle w:val="ListBullet"/>
      </w:pPr>
      <w:r>
        <w:t>Unrecovered costs: $8,000M (carried forward with 5% uplift)</w:t>
      </w:r>
    </w:p>
    <w:p>
      <w:r>
        <w:rPr>
          <w:b/>
        </w:rPr>
        <w:t>Year 4 (First Production Year):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revenue:                               $4,000M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recovery ceiling (60%):                 $2,400M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Costs available for recovery: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Carried forward capex: $8,000M × 1.05^1 = $8,400M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Year 4 opex:                               $750M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 ──────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eligible costs:                        $9,150M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Actual cost recovery (limited by ceiling):   $2,400M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Unrecovered costs c/f: $9,150M - $2,400M =  $6,750M</w:t>
      </w:r>
    </w:p>
    <w:p/>
    <w:p>
      <w:r>
        <w:rPr>
          <w:b/>
        </w:rPr>
        <w:t>Profit Oil (Year 4):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revenue:                               $4,000M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Cost recovery:                         ($2,400M)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 ──────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Profit oil:                                  $1,600M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share (75%):                      $1,200M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Contractor share (25%):                      $400M</w:t>
      </w:r>
    </w:p>
    <w:p/>
    <w:p>
      <w:r>
        <w:rPr>
          <w:b/>
        </w:rPr>
        <w:t>Years 5-9 (Full Cost Recovery):</w:t>
      </w:r>
    </w:p>
    <w:p>
      <w:r>
        <w:t>Following similar waterfall calculations (with 5% uplift on unrecovered costs):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Unrecovered Costs (Start)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Cost Recovery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Profit Oil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Govt Profit Oil (75%)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$8,400M</w:t>
            </w:r>
          </w:p>
        </w:tc>
        <w:tc>
          <w:tcPr>
            <w:tcW w:type="dxa" w:w="1728"/>
          </w:tcPr>
          <w:p>
            <w:r/>
            <w:r>
              <w:t>$2,400M</w:t>
            </w:r>
          </w:p>
        </w:tc>
        <w:tc>
          <w:tcPr>
            <w:tcW w:type="dxa" w:w="1728"/>
          </w:tcPr>
          <w:p>
            <w:r/>
            <w:r>
              <w:t>$1,600M</w:t>
            </w:r>
          </w:p>
        </w:tc>
        <w:tc>
          <w:tcPr>
            <w:tcW w:type="dxa" w:w="1728"/>
          </w:tcPr>
          <w:p>
            <w:r/>
            <w:r>
              <w:t>$1,200M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$7,088M</w:t>
            </w:r>
          </w:p>
        </w:tc>
        <w:tc>
          <w:tcPr>
            <w:tcW w:type="dxa" w:w="1728"/>
          </w:tcPr>
          <w:p>
            <w:r/>
            <w:r>
              <w:t>$2,400M</w:t>
            </w:r>
          </w:p>
        </w:tc>
        <w:tc>
          <w:tcPr>
            <w:tcW w:type="dxa" w:w="1728"/>
          </w:tcPr>
          <w:p>
            <w:r/>
            <w:r>
              <w:t>$1,600M</w:t>
            </w:r>
          </w:p>
        </w:tc>
        <w:tc>
          <w:tcPr>
            <w:tcW w:type="dxa" w:w="1728"/>
          </w:tcPr>
          <w:p>
            <w:r/>
            <w:r>
              <w:t>$1,200M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$5,442M</w:t>
            </w:r>
          </w:p>
        </w:tc>
        <w:tc>
          <w:tcPr>
            <w:tcW w:type="dxa" w:w="1728"/>
          </w:tcPr>
          <w:p>
            <w:r/>
            <w:r>
              <w:t>$2,400M</w:t>
            </w:r>
          </w:p>
        </w:tc>
        <w:tc>
          <w:tcPr>
            <w:tcW w:type="dxa" w:w="1728"/>
          </w:tcPr>
          <w:p>
            <w:r/>
            <w:r>
              <w:t>$1,600M</w:t>
            </w:r>
          </w:p>
        </w:tc>
        <w:tc>
          <w:tcPr>
            <w:tcW w:type="dxa" w:w="1728"/>
          </w:tcPr>
          <w:p>
            <w:r/>
            <w:r>
              <w:t>$1,200M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$3,564M</w:t>
            </w:r>
          </w:p>
        </w:tc>
        <w:tc>
          <w:tcPr>
            <w:tcW w:type="dxa" w:w="1728"/>
          </w:tcPr>
          <w:p>
            <w:r/>
            <w:r>
              <w:t>$2,400M</w:t>
            </w:r>
          </w:p>
        </w:tc>
        <w:tc>
          <w:tcPr>
            <w:tcW w:type="dxa" w:w="1728"/>
          </w:tcPr>
          <w:p>
            <w:r/>
            <w:r>
              <w:t>$1,600M</w:t>
            </w:r>
          </w:p>
        </w:tc>
        <w:tc>
          <w:tcPr>
            <w:tcW w:type="dxa" w:w="1728"/>
          </w:tcPr>
          <w:p>
            <w:r/>
            <w:r>
              <w:t>$1,200M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$1,492M</w:t>
            </w:r>
          </w:p>
        </w:tc>
        <w:tc>
          <w:tcPr>
            <w:tcW w:type="dxa" w:w="1728"/>
          </w:tcPr>
          <w:p>
            <w:r/>
            <w:r>
              <w:t>$1,567M</w:t>
            </w:r>
          </w:p>
        </w:tc>
        <w:tc>
          <w:tcPr>
            <w:tcW w:type="dxa" w:w="1728"/>
          </w:tcPr>
          <w:p>
            <w:r/>
            <w:r>
              <w:t>$2,433M</w:t>
            </w:r>
          </w:p>
        </w:tc>
        <w:tc>
          <w:tcPr>
            <w:tcW w:type="dxa" w:w="1728"/>
          </w:tcPr>
          <w:p>
            <w:r/>
            <w:r>
              <w:t>$1,825M</w:t>
            </w:r>
          </w:p>
        </w:tc>
      </w:tr>
      <w:tr>
        <w:tc>
          <w:tcPr>
            <w:tcW w:type="dxa" w:w="1728"/>
          </w:tcPr>
          <w:p>
            <w:r/>
            <w:r>
              <w:t>9-13</w:t>
            </w:r>
          </w:p>
        </w:tc>
        <w:tc>
          <w:tcPr>
            <w:tcW w:type="dxa" w:w="1728"/>
          </w:tcPr>
          <w:p>
            <w:r/>
            <w:r>
              <w:t>$0</w:t>
            </w:r>
          </w:p>
        </w:tc>
        <w:tc>
          <w:tcPr>
            <w:tcW w:type="dxa" w:w="1728"/>
          </w:tcPr>
          <w:p>
            <w:r/>
            <w:r>
              <w:t>$750M</w:t>
            </w:r>
          </w:p>
        </w:tc>
        <w:tc>
          <w:tcPr>
            <w:tcW w:type="dxa" w:w="1728"/>
          </w:tcPr>
          <w:p>
            <w:r/>
            <w:r>
              <w:t>$3,250M</w:t>
            </w:r>
          </w:p>
        </w:tc>
        <w:tc>
          <w:tcPr>
            <w:tcW w:type="dxa" w:w="1728"/>
          </w:tcPr>
          <w:p>
            <w:r/>
            <w:r>
              <w:t>$2,438M</w:t>
            </w:r>
          </w:p>
        </w:tc>
      </w:tr>
    </w:tbl>
    <w:p/>
    <w:p>
      <w:r>
        <w:rPr>
          <w:b/>
        </w:rPr>
        <w:t>Step 2: Total Government Revenue (PSC)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Signature bonus:                             $50M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Production bonus:                            $20M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profit oil (Years 4-13):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Years 4-7 (partial cost recovery):         $4,800M (4 years × $1,200M)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Year 8 (final cost recovery):              $1,825M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Years 9-13 (full profit oil):              $12,190M (5 years × $2,438M)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 ──────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government profit oil:                 $18,815M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government revenue:                    $18,885M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 ══════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take = $18,885M / $40,000M = 47.2%</w:t>
      </w:r>
    </w:p>
    <w:p/>
    <w:p>
      <w:r>
        <w:rPr>
          <w:b/>
        </w:rPr>
        <w:t>Step 3: Year 5 Government Revenue (Peak Production, Partial Cost Recovery)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revenue:                               $4,000M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recovery:                               $2,400M (ceiling)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Profit oil:                                  $1,600M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profit oil (75%):                 $1,200M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 ══════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Year 5 government take = $1,200M / $4,000M = 30.0%</w:t>
      </w:r>
    </w:p>
    <w:p/>
    <w:p>
      <w:r>
        <w:rPr>
          <w:i/>
        </w:rPr>
        <w:t>(Note: Year 5 is still in cost recovery phase, so government take is lower. Post-cost recovery (Years 9-13), government take jumps to 61%.)</w:t>
      </w:r>
    </w:p>
    <w:p>
      <w:r>
        <w:rPr>
          <w:b/>
        </w:rPr>
        <w:t>Step 4: Post-Cost Recovery Revenue (Year 10 example)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revenue:                               $4,000M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recovery:                               $750M (opex only, no unrecovered capex)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Profit oil:                                  $3,250M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profit oil (75%):                 $2,438M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 ══════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Year 10 government take = $2,438M / $4,000M = 61.0%</w:t>
      </w:r>
    </w:p>
    <w:p/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COMPARATIVE SUMMARY: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Concession Regime 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PSC Regime B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PSC Advantage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Total government revenue</w:t>
            </w:r>
          </w:p>
        </w:tc>
        <w:tc>
          <w:tcPr>
            <w:tcW w:type="dxa" w:w="2160"/>
          </w:tcPr>
          <w:p>
            <w:r/>
            <w:r>
              <w:t>$13,260M</w:t>
            </w:r>
          </w:p>
        </w:tc>
        <w:tc>
          <w:tcPr>
            <w:tcW w:type="dxa" w:w="2160"/>
          </w:tcPr>
          <w:p>
            <w:r/>
            <w:r>
              <w:t>$18,885M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+$5,625M (+42%)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Government take %</w:t>
            </w:r>
          </w:p>
        </w:tc>
        <w:tc>
          <w:tcPr>
            <w:tcW w:type="dxa" w:w="2160"/>
          </w:tcPr>
          <w:p>
            <w:r/>
            <w:r>
              <w:t>33.2%</w:t>
            </w:r>
          </w:p>
        </w:tc>
        <w:tc>
          <w:tcPr>
            <w:tcW w:type="dxa" w:w="2160"/>
          </w:tcPr>
          <w:p>
            <w:r/>
            <w:r>
              <w:t>47.2%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+14.0 percentage points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Year 5 revenue (cost recovery phase)</w:t>
            </w:r>
          </w:p>
        </w:tc>
        <w:tc>
          <w:tcPr>
            <w:tcW w:type="dxa" w:w="2160"/>
          </w:tcPr>
          <w:p>
            <w:r/>
            <w:r>
              <w:t>$1,361M</w:t>
            </w:r>
          </w:p>
        </w:tc>
        <w:tc>
          <w:tcPr>
            <w:tcW w:type="dxa" w:w="2160"/>
          </w:tcPr>
          <w:p>
            <w:r/>
            <w:r>
              <w:t>$1,200M</w:t>
            </w:r>
          </w:p>
        </w:tc>
        <w:tc>
          <w:tcPr>
            <w:tcW w:type="dxa" w:w="2160"/>
          </w:tcPr>
          <w:p>
            <w:r/>
            <w:r>
              <w:t>-$161M (concession higher early)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Year 10 revenue (post-cost recovery)</w:t>
            </w:r>
          </w:p>
        </w:tc>
        <w:tc>
          <w:tcPr>
            <w:tcW w:type="dxa" w:w="2160"/>
          </w:tcPr>
          <w:p>
            <w:r/>
            <w:r>
              <w:t>$1,311M</w:t>
            </w:r>
          </w:p>
        </w:tc>
        <w:tc>
          <w:tcPr>
            <w:tcW w:type="dxa" w:w="2160"/>
          </w:tcPr>
          <w:p>
            <w:r/>
            <w:r>
              <w:t>$2,438M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+$1,127M (+86%)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Revenue front-loading</w:t>
            </w:r>
          </w:p>
        </w:tc>
        <w:tc>
          <w:tcPr>
            <w:tcW w:type="dxa" w:w="2160"/>
          </w:tcPr>
          <w:p>
            <w:r/>
            <w:r>
              <w:t>Higher (royalty provides early revenue)</w:t>
            </w:r>
          </w:p>
        </w:tc>
        <w:tc>
          <w:tcPr>
            <w:tcW w:type="dxa" w:w="2160"/>
          </w:tcPr>
          <w:p>
            <w:r/>
            <w:r>
              <w:t>Lower (cost recovery delays profit oil)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Revenue stability</w:t>
            </w:r>
          </w:p>
        </w:tc>
        <w:tc>
          <w:tcPr>
            <w:tcW w:type="dxa" w:w="2160"/>
          </w:tcPr>
          <w:p>
            <w:r/>
            <w:r>
              <w:t>Moderate (CIT varies with profitability)</w:t>
            </w:r>
          </w:p>
        </w:tc>
        <w:tc>
          <w:tcPr>
            <w:tcW w:type="dxa" w:w="2160"/>
          </w:tcPr>
          <w:p>
            <w:r/>
            <w:r>
              <w:t>High (profit oil locked at 75%)</w:t>
            </w:r>
          </w:p>
        </w:tc>
        <w:tc>
          <w:tcPr>
            <w:tcW w:type="dxa" w:w="2160"/>
          </w:tcPr>
          <w:p/>
        </w:tc>
      </w:tr>
    </w:tbl>
    <w:p/>
    <w:p>
      <w:r>
        <w:rPr>
          <w:b/>
        </w:rPr>
        <w:t>Step 5: Recommendation</w:t>
      </w:r>
    </w:p>
    <w:p>
      <w:r>
        <w:rPr>
          <w:b/>
        </w:rPr>
        <w:t>For Country Z:</w:t>
      </w:r>
    </w:p>
    <w:p>
      <w:r>
        <w:rPr>
          <w:b/>
        </w:rPr>
        <w:t>If Priority is TOTAL REVENUE:</w:t>
      </w:r>
      <w:r>
        <w:t xml:space="preserve"> </w:t>
      </w:r>
      <w:r>
        <w:rPr>
          <w:b/>
        </w:rPr>
        <w:t>Adopt PSC Regime B</w:t>
      </w:r>
    </w:p>
    <w:p>
      <w:pPr>
        <w:pStyle w:val="ListBullet"/>
      </w:pPr>
      <w:r>
        <w:t xml:space="preserve">Generates </w:t>
      </w:r>
      <w:r>
        <w:rPr>
          <w:b/>
        </w:rPr>
        <w:t>$5.6 billion more</w:t>
      </w:r>
      <w:r>
        <w:t xml:space="preserve"> over project life (42% increase)</w:t>
      </w:r>
    </w:p>
    <w:p>
      <w:pPr>
        <w:pStyle w:val="ListBullet"/>
      </w:pPr>
      <w:r>
        <w:t xml:space="preserve">Government take of </w:t>
      </w:r>
      <w:r>
        <w:rPr>
          <w:b/>
        </w:rPr>
        <w:t>47.2%</w:t>
      </w:r>
      <w:r>
        <w:t xml:space="preserve"> vs. 33.2% in concession</w:t>
      </w:r>
    </w:p>
    <w:p>
      <w:pPr>
        <w:pStyle w:val="ListBullet"/>
      </w:pPr>
      <w:r>
        <w:t>Better aligns government and contractor interests (shared upside from efficient operations)</w:t>
      </w:r>
    </w:p>
    <w:p>
      <w:r>
        <w:rPr>
          <w:b/>
        </w:rPr>
        <w:t>If Priority is EARLY CASH FLOW:</w:t>
      </w:r>
      <w:r>
        <w:t xml:space="preserve"> </w:t>
      </w:r>
      <w:r>
        <w:rPr>
          <w:b/>
        </w:rPr>
        <w:t>Adopt Concession Regime A</w:t>
      </w:r>
    </w:p>
    <w:p>
      <w:pPr>
        <w:pStyle w:val="ListBullet"/>
      </w:pPr>
      <w:r>
        <w:t xml:space="preserve">Year 5 revenue is </w:t>
      </w:r>
      <w:r>
        <w:rPr>
          <w:b/>
        </w:rPr>
        <w:t>$161M higher</w:t>
      </w:r>
      <w:r>
        <w:t xml:space="preserve"> than PSC</w:t>
      </w:r>
    </w:p>
    <w:p>
      <w:pPr>
        <w:pStyle w:val="ListBullet"/>
      </w:pPr>
      <w:r>
        <w:t>Royalties provide immediate revenue from first barrel (critical if government faces fiscal constraints)</w:t>
      </w:r>
    </w:p>
    <w:p>
      <w:pPr>
        <w:pStyle w:val="ListBullet"/>
      </w:pPr>
      <w:r>
        <w:t xml:space="preserve">However, this early advantage is </w:t>
      </w:r>
      <w:r>
        <w:rPr>
          <w:b/>
        </w:rPr>
        <w:t>temporary</w:t>
      </w:r>
      <w:r>
        <w:t xml:space="preserve"> - PSC overtakes by Year 9</w:t>
      </w:r>
    </w:p>
    <w:p>
      <w:r>
        <w:rPr>
          <w:b/>
        </w:rPr>
        <w:t>If Priority is PRICE UPSIDE CAPTURE:</w:t>
      </w:r>
      <w:r>
        <w:t xml:space="preserve"> </w:t>
      </w:r>
      <w:r>
        <w:rPr>
          <w:b/>
        </w:rPr>
        <w:t>Adopt PSC Regime B</w:t>
      </w:r>
    </w:p>
    <w:p>
      <w:pPr>
        <w:pStyle w:val="ListBullet"/>
      </w:pPr>
      <w:r>
        <w:t>If oil prices increase to $100/barrel (from $80), government profit oil increases automatically</w:t>
      </w:r>
    </w:p>
    <w:p>
      <w:pPr>
        <w:pStyle w:val="ListBullet"/>
      </w:pPr>
      <w:r>
        <w:t xml:space="preserve">Concession regime requires </w:t>
      </w:r>
      <w:r>
        <w:rPr>
          <w:b/>
        </w:rPr>
        <w:t>legislative change</w:t>
      </w:r>
      <w:r>
        <w:t xml:space="preserve"> to capture windfall (politically difficult, investor disputes)</w:t>
      </w:r>
    </w:p>
    <w:p>
      <w:r>
        <w:rPr>
          <w:b/>
        </w:rPr>
        <w:t>Conclusion:</w:t>
      </w:r>
      <w:r>
        <w:t xml:space="preserve"> </w:t>
      </w:r>
      <w:r>
        <w:rPr>
          <w:b/>
        </w:rPr>
        <w:t>PSC Regime B is recommended</w:t>
      </w:r>
      <w:r>
        <w:t xml:space="preserve"> for maximizing total government revenue (47.2% vs. 33.2% take) and automatic price upside capture, despite lower early-phase revenue.</w:t>
      </w:r>
    </w:p>
    <w:p>
      <w:r>
        <w:t>═══════════════════════════════════════════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5. Worked Example 2: Impact of Progressive Fiscal Terms on Government Receipts</w:t>
      </w:r>
    </w:p>
    <w:p>
      <w:r>
        <w:t>═══════════════════════════════════════════</w:t>
      </w:r>
    </w:p>
    <w:p>
      <w:r>
        <w:rPr>
          <w:b/>
        </w:rPr>
        <w:t>WORKED EXAMPLE 2: Progressive vs. Regressive Revenue Mechanisms</w:t>
      </w:r>
    </w:p>
    <w:p>
      <w:r>
        <w:t>═══════════════════════════════════════════</w:t>
      </w:r>
    </w:p>
    <w:p>
      <w:r>
        <w:rPr>
          <w:b/>
        </w:rPr>
        <w:t>Facts:</w:t>
      </w:r>
    </w:p>
    <w:p>
      <w:r>
        <w:t>Country Y operates two offshore oil fields under different fiscal regimes:</w:t>
      </w:r>
    </w:p>
    <w:p>
      <w:r>
        <w:rPr>
          <w:b/>
        </w:rPr>
        <w:t>Field Alpha</w:t>
      </w:r>
      <w:r>
        <w:t xml:space="preserve"> (Proprietorial Concession - Regressive):</w:t>
      </w:r>
    </w:p>
    <w:p>
      <w:pPr>
        <w:pStyle w:val="ListBullet"/>
      </w:pPr>
      <w:r>
        <w:rPr>
          <w:b/>
        </w:rPr>
        <w:t>Royalty</w:t>
      </w:r>
      <w:r>
        <w:t>: 18% of gross revenue (fixed)</w:t>
      </w:r>
    </w:p>
    <w:p>
      <w:pPr>
        <w:pStyle w:val="ListBullet"/>
      </w:pPr>
      <w:r>
        <w:rPr>
          <w:b/>
        </w:rPr>
        <w:t>Corporate Income Tax</w:t>
      </w:r>
      <w:r>
        <w:t>: 25% of taxable income</w:t>
      </w:r>
    </w:p>
    <w:p>
      <w:pPr>
        <w:pStyle w:val="ListBullet"/>
      </w:pPr>
      <w:r>
        <w:rPr>
          <w:b/>
        </w:rPr>
        <w:t>No resource rent tax</w:t>
      </w:r>
    </w:p>
    <w:p>
      <w:r>
        <w:rPr>
          <w:b/>
        </w:rPr>
        <w:t>Field Beta</w:t>
      </w:r>
      <w:r>
        <w:t xml:space="preserve"> (PSC with R-Factor Sliding Scale - Progressive):</w:t>
      </w:r>
    </w:p>
    <w:p>
      <w:pPr>
        <w:pStyle w:val="ListBullet"/>
      </w:pPr>
      <w:r>
        <w:rPr>
          <w:b/>
        </w:rPr>
        <w:t>Royalty</w:t>
      </w:r>
      <w:r>
        <w:t>: 5% of gross revenue</w:t>
      </w:r>
    </w:p>
    <w:p>
      <w:pPr>
        <w:pStyle w:val="ListBullet"/>
      </w:pPr>
      <w:r>
        <w:rPr>
          <w:b/>
        </w:rPr>
        <w:t>Cost Recovery Ceiling</w:t>
      </w:r>
      <w:r>
        <w:t>: 70%</w:t>
      </w:r>
    </w:p>
    <w:p>
      <w:pPr>
        <w:pStyle w:val="ListBullet"/>
      </w:pPr>
      <w:r>
        <w:rPr>
          <w:b/>
        </w:rPr>
        <w:t>Profit Oil Split (R-Factor Based)</w:t>
      </w:r>
      <w:r>
        <w:t>:</w:t>
      </w:r>
    </w:p>
    <w:p>
      <w:pPr>
        <w:pStyle w:val="ListBullet"/>
        <w:ind w:left="360"/>
      </w:pPr>
      <w:r>
        <w:t>R &lt; 1.0: Government 55% / Contractor 45%</w:t>
      </w:r>
    </w:p>
    <w:p>
      <w:pPr>
        <w:pStyle w:val="ListBullet"/>
        <w:ind w:left="360"/>
      </w:pPr>
      <w:r>
        <w:t>R 1.0-1.5: Government 65% / Contractor 35%</w:t>
      </w:r>
    </w:p>
    <w:p>
      <w:pPr>
        <w:pStyle w:val="ListBullet"/>
        <w:ind w:left="360"/>
      </w:pPr>
      <w:r>
        <w:t>R 1.5-2.5: Government 75% / Contractor 25%</w:t>
      </w:r>
    </w:p>
    <w:p>
      <w:pPr>
        <w:pStyle w:val="ListBullet"/>
        <w:ind w:left="360"/>
      </w:pPr>
      <w:r>
        <w:t>R &gt; 2.5: Government 85% / Contractor 15%</w:t>
      </w:r>
    </w:p>
    <w:p>
      <w:r>
        <w:t xml:space="preserve">  </w:t>
      </w:r>
      <w:r>
        <w:rPr>
          <w:i/>
        </w:rPr>
        <w:t>(R-Factor = Cumulative Revenue / Cumulative Costs)</w:t>
      </w:r>
    </w:p>
    <w:p>
      <w:pPr>
        <w:pStyle w:val="ListBullet"/>
      </w:pPr>
      <w:r>
        <w:rPr>
          <w:b/>
        </w:rPr>
        <w:t>Corporate Income Tax</w:t>
      </w:r>
      <w:r>
        <w:t>: 0% (profit oil in lieu)</w:t>
      </w:r>
    </w:p>
    <w:p>
      <w:r>
        <w:rPr>
          <w:b/>
        </w:rPr>
        <w:t>Project Economics (Both Fields Identical):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Production (M bbl)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Oil Price ($/bbl)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Gross Revenue ($M)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Opex ($M)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Capex ($M)</w:t>
            </w:r>
          </w:p>
        </w:tc>
      </w:tr>
      <w:tr>
        <w:tc>
          <w:tcPr>
            <w:tcW w:type="dxa" w:w="1440"/>
          </w:tcPr>
          <w:p>
            <w:r/>
            <w:r>
              <w:t>1-2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1,000 (total)</w:t>
            </w:r>
          </w:p>
        </w:tc>
      </w:tr>
      <w:tr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20</w:t>
            </w:r>
          </w:p>
        </w:tc>
        <w:tc>
          <w:tcPr>
            <w:tcW w:type="dxa" w:w="1440"/>
          </w:tcPr>
          <w:p>
            <w:r/>
            <w:r>
              <w:t>60</w:t>
            </w:r>
          </w:p>
        </w:tc>
        <w:tc>
          <w:tcPr>
            <w:tcW w:type="dxa" w:w="1440"/>
          </w:tcPr>
          <w:p>
            <w:r/>
            <w:r>
              <w:t>1,200</w:t>
            </w:r>
          </w:p>
        </w:tc>
        <w:tc>
          <w:tcPr>
            <w:tcW w:type="dxa" w:w="1440"/>
          </w:tcPr>
          <w:p>
            <w:r/>
            <w:r>
              <w:t>150</w:t>
            </w:r>
          </w:p>
        </w:tc>
        <w:tc>
          <w:tcPr>
            <w:tcW w:type="dxa" w:w="1440"/>
          </w:tcPr>
          <w:p>
            <w:r/>
            <w:r>
              <w:t>300</w:t>
            </w:r>
          </w:p>
        </w:tc>
      </w:tr>
      <w:tr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>30</w:t>
            </w:r>
          </w:p>
        </w:tc>
        <w:tc>
          <w:tcPr>
            <w:tcW w:type="dxa" w:w="1440"/>
          </w:tcPr>
          <w:p>
            <w:r/>
            <w:r>
              <w:t>80</w:t>
            </w:r>
          </w:p>
        </w:tc>
        <w:tc>
          <w:tcPr>
            <w:tcW w:type="dxa" w:w="1440"/>
          </w:tcPr>
          <w:p>
            <w:r/>
            <w:r>
              <w:t>2,400</w:t>
            </w:r>
          </w:p>
        </w:tc>
        <w:tc>
          <w:tcPr>
            <w:tcW w:type="dxa" w:w="1440"/>
          </w:tcPr>
          <w:p>
            <w:r/>
            <w:r>
              <w:t>200</w:t>
            </w:r>
          </w:p>
        </w:tc>
        <w:tc>
          <w:tcPr>
            <w:tcW w:type="dxa" w:w="1440"/>
          </w:tcPr>
          <w:p>
            <w:r/>
            <w:r>
              <w:t>100</w:t>
            </w:r>
          </w:p>
        </w:tc>
      </w:tr>
      <w:tr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t>40</w:t>
            </w:r>
          </w:p>
        </w:tc>
        <w:tc>
          <w:tcPr>
            <w:tcW w:type="dxa" w:w="1440"/>
          </w:tcPr>
          <w:p>
            <w:r/>
            <w:r>
              <w:t>100</w:t>
            </w:r>
          </w:p>
        </w:tc>
        <w:tc>
          <w:tcPr>
            <w:tcW w:type="dxa" w:w="1440"/>
          </w:tcPr>
          <w:p>
            <w:r/>
            <w:r>
              <w:t>4,000</w:t>
            </w:r>
          </w:p>
        </w:tc>
        <w:tc>
          <w:tcPr>
            <w:tcW w:type="dxa" w:w="1440"/>
          </w:tcPr>
          <w:p>
            <w:r/>
            <w:r>
              <w:t>250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</w:tr>
      <w:tr>
        <w:tc>
          <w:tcPr>
            <w:tcW w:type="dxa" w:w="1440"/>
          </w:tcPr>
          <w:p>
            <w:r/>
            <w:r>
              <w:t>6</w:t>
            </w:r>
          </w:p>
        </w:tc>
        <w:tc>
          <w:tcPr>
            <w:tcW w:type="dxa" w:w="1440"/>
          </w:tcPr>
          <w:p>
            <w:r/>
            <w:r>
              <w:t>35</w:t>
            </w:r>
          </w:p>
        </w:tc>
        <w:tc>
          <w:tcPr>
            <w:tcW w:type="dxa" w:w="1440"/>
          </w:tcPr>
          <w:p>
            <w:r/>
            <w:r>
              <w:t>120</w:t>
            </w:r>
          </w:p>
        </w:tc>
        <w:tc>
          <w:tcPr>
            <w:tcW w:type="dxa" w:w="1440"/>
          </w:tcPr>
          <w:p>
            <w:r/>
            <w:r>
              <w:t>4,200</w:t>
            </w:r>
          </w:p>
        </w:tc>
        <w:tc>
          <w:tcPr>
            <w:tcW w:type="dxa" w:w="1440"/>
          </w:tcPr>
          <w:p>
            <w:r/>
            <w:r>
              <w:t>220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</w:tr>
      <w:tr>
        <w:tc>
          <w:tcPr>
            <w:tcW w:type="dxa" w:w="1440"/>
          </w:tcPr>
          <w:p>
            <w:r/>
            <w:r>
              <w:t>7</w:t>
            </w:r>
          </w:p>
        </w:tc>
        <w:tc>
          <w:tcPr>
            <w:tcW w:type="dxa" w:w="1440"/>
          </w:tcPr>
          <w:p>
            <w:r/>
            <w:r>
              <w:t>30</w:t>
            </w:r>
          </w:p>
        </w:tc>
        <w:tc>
          <w:tcPr>
            <w:tcW w:type="dxa" w:w="1440"/>
          </w:tcPr>
          <w:p>
            <w:r/>
            <w:r>
              <w:t>100</w:t>
            </w:r>
          </w:p>
        </w:tc>
        <w:tc>
          <w:tcPr>
            <w:tcW w:type="dxa" w:w="1440"/>
          </w:tcPr>
          <w:p>
            <w:r/>
            <w:r>
              <w:t>3,000</w:t>
            </w:r>
          </w:p>
        </w:tc>
        <w:tc>
          <w:tcPr>
            <w:tcW w:type="dxa" w:w="1440"/>
          </w:tcPr>
          <w:p>
            <w:r/>
            <w:r>
              <w:t>200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</w:tr>
    </w:tbl>
    <w:p/>
    <w:p>
      <w:r>
        <w:rPr>
          <w:b/>
        </w:rPr>
        <w:t>Required:</w:t>
      </w:r>
    </w:p>
    <w:p>
      <w:pPr>
        <w:pStyle w:val="ListNumber"/>
      </w:pPr>
      <w:r>
        <w:t>Calculate government revenue in each year for both fields</w:t>
      </w:r>
    </w:p>
    <w:p>
      <w:pPr>
        <w:pStyle w:val="ListNumber"/>
      </w:pPr>
      <w:r>
        <w:t>Calculate cumulative government take by end of Year 7</w:t>
      </w:r>
    </w:p>
    <w:p>
      <w:pPr>
        <w:pStyle w:val="ListNumber"/>
      </w:pPr>
      <w:r>
        <w:t>Analyze which regime better adapts to changing project profitability</w:t>
      </w:r>
    </w:p>
    <w:p>
      <w:r>
        <w:rPr>
          <w:b/>
        </w:rPr>
        <w:t>Analysis:</w:t>
      </w:r>
    </w:p>
    <w:p>
      <w:r>
        <w:rPr>
          <w:b/>
        </w:rPr>
        <w:t>FIELD ALPHA (PROPRIETORIAL CONCESSION - REGRESSIVE ROYALTY)</w:t>
      </w:r>
    </w:p>
    <w:p>
      <w:r>
        <w:rPr>
          <w:b/>
        </w:rPr>
        <w:t>Year 3: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revenue:                               $1,200M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Royalty @ 18%:                               $216M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income: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Revenue:                                   $1,200M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Less: Royalty:                             ($216M)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Less: Opex:                                ($150M)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Less: Capital allowance (Yr 1-2 capex):    ($1,000M)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Less: Year 3 capex:                        ($300M)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 ──────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income:                              ($466M) - Loss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Corporate income tax:                        $0 (loss carried forward)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revenue (Year 3): $216M (royalty only)</w:t>
      </w:r>
    </w:p>
    <w:p/>
    <w:p>
      <w:r>
        <w:rPr>
          <w:b/>
        </w:rPr>
        <w:t>Year 4: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revenue:                               $2,400M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Royalty @ 18%:                               $432M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income: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Revenue:                                   $2,400M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Less: Royalty:                             ($432M)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Less: Opex:                                ($200M)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Less: Capital allowance (Year 4 capex):    ($100M)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Less: Loss c/f from Year 3:                ($466M)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 ──────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income:                              $1,202M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Corporate income tax @ 25%:                  $301M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revenue (Year 4): $432M + $301M = $733M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take: $733M / $2,400M = 30.5%</w:t>
      </w:r>
    </w:p>
    <w:p/>
    <w:p>
      <w:r>
        <w:rPr>
          <w:b/>
        </w:rPr>
        <w:t>Year 5 (High Price, High Profit):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revenue:                               $4,000M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Royalty @ 18%:                               $720M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income: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Revenue:                                   $4,000M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Less: Royalty:                             ($720M)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Less: Opex:                                ($250M)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 ──────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income:                              $3,030M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Corporate income tax @ 25%:                  $758M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revenue (Year 5): $720M + $758M = $1,478M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take: $1,478M / $4,000M = 37.0%</w:t>
      </w:r>
    </w:p>
    <w:p/>
    <w:p>
      <w:r>
        <w:rPr>
          <w:b/>
        </w:rPr>
        <w:t>Year 6 (Price Spike to $120):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revenue:                               $4,200M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Royalty @ 18%:                               $756M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income: $4,200M - $756M - $220M =   $3,224M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Corporate income tax @ 25%:                  $806M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revenue (Year 6): $756M + $806M = $1,562M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take: $1,562M / $4,200M = 37.2%</w:t>
      </w:r>
    </w:p>
    <w:p/>
    <w:p>
      <w:r>
        <w:rPr>
          <w:b/>
        </w:rPr>
        <w:t>Year 7 (Price Decline to $100):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revenue:                               $3,000M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Royalty @ 18%:                               $540M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income: $3,000M - $540M - $200M =   $2,260M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Corporate income tax @ 25%:                  $565M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revenue (Year 7): $540M + $565M = $1,105M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take: $1,105M / $3,000M = 36.8%</w:t>
      </w:r>
    </w:p>
    <w:p/>
    <w:p>
      <w:r>
        <w:rPr>
          <w:b/>
        </w:rPr>
        <w:t>Cumulative Government Revenue (Field Alpha, Years 3-7):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Year 3:    $216M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Year 4:    $733M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Year 5:  $1,478M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Year 6:  $1,562M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Year 7:  $1,105M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──────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Total:   $5,094M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gross revenue (Years 3-7): $14,800M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Cumulative government take: $5,094M / $14,800M = 34.4%</w:t>
      </w:r>
    </w:p>
    <w:p/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FIELD BETA (PSC WITH R-FACTOR SLIDING SCALE - PROGRESSIVE)</w:t>
      </w:r>
    </w:p>
    <w:p>
      <w:r>
        <w:rPr>
          <w:b/>
        </w:rPr>
        <w:t>Year 3: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Cumulative revenue: $1,200M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Cumulative costs: $1,000M (capex Yrs 1-2) + $300M (capex Yr 3) + $150M (opex) = $1,450M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R-Factor: $1,200M / $1,450M = 0.83 (R &lt; 1.0 bracket)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→ Profit split: Government 55% / Contractor 45%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revenue:                               $1,200M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Royalty @ 5%:                          ($60M)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 ──────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Available for cost recovery and profit:      $1,140M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recovery ceiling: 70% × $1,140M =       $798M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Eligible costs (first year): $1,450M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Actual cost recovery:                        $798M (limited by ceiling)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Profit oil: $1,140M - $798M =                $342M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profit oil @ 55%:                 $188M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revenue (Year 3):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Royalty:                                   $60M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Profit oil:                                $188M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 ──────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Total:                                       $248M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take: $248M / $1,200M = 20.7%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Unrecovered costs c/f: $1,450M - $798M =     $652M</w:t>
      </w:r>
    </w:p>
    <w:p/>
    <w:p>
      <w:r>
        <w:rPr>
          <w:b/>
        </w:rPr>
        <w:t>Year 4: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Cumulative revenue: $1,200M + $2,400M = $3,600M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Cumulative costs: $1,450M + $100M (capex) + $200M (opex) = $1,750M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R-Factor: $3,600M / $1,750M = 2.06 (R 1.5-2.5 bracket)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→ Profit split: Government 75% / Contractor 25%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revenue:                               $2,400M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Royalty @ 5%:                          ($120M)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Available:                                   $2,280M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recovery ceiling: 70% × $2,280M =       $1,596M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Eligible costs: $652M (c/f) + $100M (capex) + $200M (opex) = $952M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Actual cost recovery:                        $952M (below ceiling)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Profit oil: $2,280M - $952M =                $1,328M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profit oil @ 75%:                 $996M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revenue (Year 4):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Royalty:                                   $120M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Profit oil:                                $996M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 ──────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Total:                                       $1,116M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take: $1,116M / $2,400M = 46.5%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Unrecovered costs c/f: $0 (fully recovered)</w:t>
      </w:r>
    </w:p>
    <w:p/>
    <w:p>
      <w:r>
        <w:rPr>
          <w:b/>
        </w:rPr>
        <w:t>Year 5 (High Profitability, High R-Factor):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Cumulative revenue: $3,600M + $4,000M = $7,600M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Cumulative costs: $1,750M + $250M = $2,000M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R-Factor: $7,600M / $2,000M = 3.80 (R &gt; 2.5 bracket)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→ Profit split: Government 85% / Contractor 15%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revenue:                               $4,000M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Royalty @ 5%:                          ($200M)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Available:                                   $3,800M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recovery: $250M (opex only, no unrecovered capex)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Profit oil: $3,800M - $250M =                $3,550M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profit oil @ 85%:                 $3,018M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revenue (Year 5):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Royalty:                                   $200M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Profit oil:                                $3,018M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 ──────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Total:                                       $3,218M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take: $3,218M / $4,000M = 80.5%</w:t>
      </w:r>
    </w:p>
    <w:p/>
    <w:p>
      <w:r>
        <w:rPr>
          <w:b/>
        </w:rPr>
        <w:t>Year 6 (Price Spike):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Cumulative revenue: $7,600M + $4,200M = $11,800M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Cumulative costs: $2,000M + $220M = $2,220M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R-Factor: $11,800M / $2,220M = 5.32 (R &gt; 2.5 bracket)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→ Profit split: Government 85% / Contractor 15%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revenue:                               $4,200M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Royalty @ 5%:                          ($210M)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Available:                                   $3,990M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recovery:                               $220M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Profit oil: $3,990M - $220M =                $3,770M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profit oil @ 85%:                 $3,205M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revenue (Year 6):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Royalty:                                   $210M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Profit oil:                                $3,205M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 ──────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Total:                                       $3,415M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take: $3,415M / $4,200M = 81.3%</w:t>
      </w:r>
    </w:p>
    <w:p/>
    <w:p>
      <w:r>
        <w:rPr>
          <w:b/>
        </w:rPr>
        <w:t>Year 7 (Price Decline, Still High R-Factor):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R-Factor: ($11,800M + $3,000M) / ($2,220M + $200M) = 6.11 (R &gt; 2.5 bracket)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→ Profit split: Government 85% / Contractor 15%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revenue:                               $3,000M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Royalty @ 5%:                          ($150M)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Available:                                   $2,850M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recovery:                               $200M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Profit oil: $2,850M - $200M =                $2,650M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profit oil @ 85%:                 $2,253M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revenue (Year 7):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Royalty:                                   $150M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Profit oil:                                $2,253M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 ──────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Total:                                       $2,403M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take: $2,403M / $3,000M = 80.1%</w:t>
      </w:r>
    </w:p>
    <w:p/>
    <w:p>
      <w:r>
        <w:rPr>
          <w:b/>
        </w:rPr>
        <w:t>Cumulative Government Revenue (Field Beta, Years 3-7):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Year 3:    $248M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Year 4:  $1,116M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Year 5:  $3,218M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Year 6:  $3,415M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Year 7:  $2,403M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──────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Total:  $10,400M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gross revenue (Years 3-7): $14,800M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Cumulative government take: $10,400M / $14,800M = 70.3%</w:t>
      </w:r>
    </w:p>
    <w:p/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COMPARATIVE ANALYSIS: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Field Alpha (Concession)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Field Beta (PSC R-Factor)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Difference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Cumulative government revenue</w:t>
            </w:r>
          </w:p>
        </w:tc>
        <w:tc>
          <w:tcPr>
            <w:tcW w:type="dxa" w:w="2160"/>
          </w:tcPr>
          <w:p>
            <w:r/>
            <w:r>
              <w:t>$5,094M</w:t>
            </w:r>
          </w:p>
        </w:tc>
        <w:tc>
          <w:tcPr>
            <w:tcW w:type="dxa" w:w="2160"/>
          </w:tcPr>
          <w:p>
            <w:r/>
            <w:r>
              <w:t>$10,400M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+$5,306M (+104%)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Cumulative government take</w:t>
            </w:r>
          </w:p>
        </w:tc>
        <w:tc>
          <w:tcPr>
            <w:tcW w:type="dxa" w:w="2160"/>
          </w:tcPr>
          <w:p>
            <w:r/>
            <w:r>
              <w:t>34.4%</w:t>
            </w:r>
          </w:p>
        </w:tc>
        <w:tc>
          <w:tcPr>
            <w:tcW w:type="dxa" w:w="2160"/>
          </w:tcPr>
          <w:p>
            <w:r/>
            <w:r>
              <w:t>70.3%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+35.9 percentage points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Year 3 take (early, low profit)</w:t>
            </w:r>
          </w:p>
        </w:tc>
        <w:tc>
          <w:tcPr>
            <w:tcW w:type="dxa" w:w="2160"/>
          </w:tcPr>
          <w:p>
            <w:r/>
            <w:r>
              <w:t>18.0% (royalty only)</w:t>
            </w:r>
          </w:p>
        </w:tc>
        <w:tc>
          <w:tcPr>
            <w:tcW w:type="dxa" w:w="2160"/>
          </w:tcPr>
          <w:p>
            <w:r/>
            <w:r>
              <w:t>20.7%</w:t>
            </w:r>
          </w:p>
        </w:tc>
        <w:tc>
          <w:tcPr>
            <w:tcW w:type="dxa" w:w="2160"/>
          </w:tcPr>
          <w:p>
            <w:r/>
            <w:r>
              <w:t>+2.7 pp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Year 5 take (high profit)</w:t>
            </w:r>
          </w:p>
        </w:tc>
        <w:tc>
          <w:tcPr>
            <w:tcW w:type="dxa" w:w="2160"/>
          </w:tcPr>
          <w:p>
            <w:r/>
            <w:r>
              <w:t>37.0%</w:t>
            </w:r>
          </w:p>
        </w:tc>
        <w:tc>
          <w:tcPr>
            <w:tcW w:type="dxa" w:w="2160"/>
          </w:tcPr>
          <w:p>
            <w:r/>
            <w:r>
              <w:t>80.5%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+43.5 pp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Year 6 take (price spike)</w:t>
            </w:r>
          </w:p>
        </w:tc>
        <w:tc>
          <w:tcPr>
            <w:tcW w:type="dxa" w:w="2160"/>
          </w:tcPr>
          <w:p>
            <w:r/>
            <w:r>
              <w:t>37.2%</w:t>
            </w:r>
          </w:p>
        </w:tc>
        <w:tc>
          <w:tcPr>
            <w:tcW w:type="dxa" w:w="2160"/>
          </w:tcPr>
          <w:p>
            <w:r/>
            <w:r>
              <w:t>81.3%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+44.1 pp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Responsiveness to profitability</w:t>
            </w:r>
          </w:p>
        </w:tc>
        <w:tc>
          <w:tcPr>
            <w:tcW w:type="dxa" w:w="2160"/>
          </w:tcPr>
          <w:p>
            <w:r/>
            <w:r>
              <w:t>Low (fixed 18% royalty + 25% CIT)</w:t>
            </w:r>
          </w:p>
        </w:tc>
        <w:tc>
          <w:tcPr>
            <w:tcW w:type="dxa" w:w="2160"/>
          </w:tcPr>
          <w:p>
            <w:r/>
            <w:r>
              <w:t>Very high (R-Factor adjusts govt share from 55% to 85%)</w:t>
            </w:r>
          </w:p>
        </w:tc>
        <w:tc>
          <w:tcPr>
            <w:tcW w:type="dxa" w:w="2160"/>
          </w:tcPr>
          <w:p/>
        </w:tc>
      </w:tr>
    </w:tbl>
    <w:p/>
    <w:p>
      <w:r>
        <w:rPr>
          <w:b/>
        </w:rPr>
        <w:t>Key Observations:</w:t>
      </w:r>
    </w:p>
    <w:p>
      <w:pPr>
        <w:pStyle w:val="ListNumber"/>
      </w:pPr>
      <w:r>
        <w:rPr>
          <w:b/>
        </w:rPr>
        <w:t>Progressive PSC generates 104% more revenue</w:t>
      </w:r>
      <w:r>
        <w:t xml:space="preserve"> than regressive concession ($10.4B vs. $5.1B)</w:t>
      </w:r>
    </w:p>
    <w:p>
      <w:pPr>
        <w:pStyle w:val="ListNumber"/>
      </w:pPr>
      <w:r>
        <w:rPr>
          <w:b/>
        </w:rPr>
        <w:t>Progressivity Effect:</w:t>
      </w:r>
    </w:p>
    <w:p>
      <w:pPr>
        <w:pStyle w:val="ListBullet"/>
        <w:ind w:left="360"/>
      </w:pPr>
      <w:r>
        <w:rPr>
          <w:b/>
        </w:rPr>
        <w:t>Field Alpha</w:t>
      </w:r>
      <w:r>
        <w:t xml:space="preserve">: Government take </w:t>
      </w:r>
      <w:r>
        <w:rPr>
          <w:b/>
        </w:rPr>
        <w:t>barely changes</w:t>
      </w:r>
      <w:r>
        <w:t xml:space="preserve"> (34.4% average, range 30.5-37.2%) as profitability and prices vary</w:t>
      </w:r>
    </w:p>
    <w:p>
      <w:pPr>
        <w:pStyle w:val="ListBullet"/>
        <w:ind w:left="360"/>
      </w:pPr>
      <w:r>
        <w:rPr>
          <w:b/>
        </w:rPr>
        <w:t>Field Beta</w:t>
      </w:r>
      <w:r>
        <w:t xml:space="preserve">: Government take </w:t>
      </w:r>
      <w:r>
        <w:rPr>
          <w:b/>
        </w:rPr>
        <w:t>increases dramatically</w:t>
      </w:r>
      <w:r>
        <w:t xml:space="preserve"> from 20.7% (low-profit Year 3) to 81.3% (high-profit Year 6) due to R-Factor adjustment</w:t>
      </w:r>
    </w:p>
    <w:p>
      <w:pPr>
        <w:pStyle w:val="ListNumber"/>
      </w:pPr>
      <w:r>
        <w:rPr>
          <w:b/>
        </w:rPr>
        <w:t>Price Spike Capture:</w:t>
      </w:r>
    </w:p>
    <w:p>
      <w:pPr>
        <w:pStyle w:val="ListBullet"/>
        <w:ind w:left="360"/>
      </w:pPr>
      <w:r>
        <w:rPr>
          <w:b/>
        </w:rPr>
        <w:t>Year 6 ($120 oil)</w:t>
      </w:r>
      <w:r>
        <w:t xml:space="preserve">: Field Beta captures </w:t>
      </w:r>
      <w:r>
        <w:rPr>
          <w:b/>
        </w:rPr>
        <w:t>81.3%</w:t>
      </w:r>
      <w:r>
        <w:t xml:space="preserve"> of windfall revenue vs. only </w:t>
      </w:r>
      <w:r>
        <w:rPr>
          <w:b/>
        </w:rPr>
        <w:t>37.2%</w:t>
      </w:r>
      <w:r>
        <w:t xml:space="preserve"> for Field Alpha</w:t>
      </w:r>
    </w:p>
    <w:p>
      <w:pPr>
        <w:pStyle w:val="ListBullet"/>
        <w:ind w:left="360"/>
      </w:pPr>
      <w:r>
        <w:rPr>
          <w:b/>
        </w:rPr>
        <w:t>Concession regime cannot increase government take without legislative change</w:t>
      </w:r>
      <w:r>
        <w:t xml:space="preserve"> (political risk, investor disputes)</w:t>
      </w:r>
    </w:p>
    <w:p>
      <w:pPr>
        <w:pStyle w:val="ListBullet"/>
        <w:ind w:left="360"/>
      </w:pPr>
      <w:r>
        <w:rPr>
          <w:b/>
        </w:rPr>
        <w:t>PSC automatically adjusts</w:t>
      </w:r>
      <w:r>
        <w:t xml:space="preserve"> via R-Factor mechanism</w:t>
      </w:r>
    </w:p>
    <w:p>
      <w:pPr>
        <w:pStyle w:val="ListNumber"/>
      </w:pPr>
      <w:r>
        <w:rPr>
          <w:b/>
        </w:rPr>
        <w:t>Early Revenue Trade-Off:</w:t>
      </w:r>
    </w:p>
    <w:p>
      <w:pPr>
        <w:pStyle w:val="ListBullet"/>
        <w:ind w:left="360"/>
      </w:pPr>
      <w:r>
        <w:t xml:space="preserve">Field Alpha provides higher </w:t>
      </w:r>
      <w:r>
        <w:rPr>
          <w:b/>
        </w:rPr>
        <w:t>early cash flow</w:t>
      </w:r>
      <w:r>
        <w:t xml:space="preserve"> (Year 3: 18% royalty regardless of profitability)</w:t>
      </w:r>
    </w:p>
    <w:p>
      <w:pPr>
        <w:pStyle w:val="ListBullet"/>
        <w:ind w:left="360"/>
      </w:pPr>
      <w:r>
        <w:t xml:space="preserve">Field Beta sacrifices early revenue (20.7% in Year 3) for </w:t>
      </w:r>
      <w:r>
        <w:rPr>
          <w:b/>
        </w:rPr>
        <w:t>much higher long-term take</w:t>
      </w:r>
      <w:r>
        <w:t xml:space="preserve"> (80%+ in mature years)</w:t>
      </w:r>
    </w:p>
    <w:p>
      <w:r>
        <w:rPr>
          <w:b/>
        </w:rPr>
        <w:t>Conclusion:</w:t>
      </w:r>
    </w:p>
    <w:p>
      <w:r>
        <w:rPr>
          <w:b/>
        </w:rPr>
        <w:t>Progressive fiscal terms (R-Factor PSCs) are superior</w:t>
      </w:r>
      <w:r>
        <w:t xml:space="preserve"> for maximizing government revenue over project life, generating </w:t>
      </w:r>
      <w:r>
        <w:rPr>
          <w:b/>
        </w:rPr>
        <w:t>104% more revenue</w:t>
      </w:r>
      <w:r>
        <w:t xml:space="preserve"> by automatically increasing government take as profitability improves. Regressive concession regimes with fixed royalties </w:t>
      </w:r>
      <w:r>
        <w:rPr>
          <w:b/>
        </w:rPr>
        <w:t>fail to capture upside</w:t>
      </w:r>
      <w:r>
        <w:t xml:space="preserve"> from high prices or efficient operations, leaving significant revenue on the table.</w:t>
      </w:r>
    </w:p>
    <w:p>
      <w:r>
        <w:t>═══════════════════════════════════════════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6. Policy Implications and Best Practices</w:t>
      </w:r>
    </w:p>
    <w:p>
      <w:pPr>
        <w:pStyle w:val="Heading3"/>
      </w:pPr>
      <w:r>
        <w:t>6.1 Choosing the Optimal Governance Regime</w:t>
      </w:r>
    </w:p>
    <w:p>
      <w:r>
        <w:rPr>
          <w:b/>
        </w:rPr>
        <w:t>For Governments Prioritizing:</w:t>
      </w:r>
    </w:p>
    <w:p>
      <w:r>
        <w:rPr>
          <w:b/>
        </w:rPr>
        <w:t>Maximizing Total Revenue → PSC Regime</w:t>
      </w:r>
    </w:p>
    <w:p>
      <w:pPr>
        <w:pStyle w:val="ListBullet"/>
      </w:pPr>
      <w:r>
        <w:t>Typical government take: 60-85% vs. 35-50% in concessions</w:t>
      </w:r>
    </w:p>
    <w:p>
      <w:pPr>
        <w:pStyle w:val="ListBullet"/>
      </w:pPr>
      <w:r>
        <w:t>Automatic price upside capture without legislative battles</w:t>
      </w:r>
    </w:p>
    <w:p>
      <w:pPr>
        <w:pStyle w:val="ListBullet"/>
      </w:pPr>
      <w:r>
        <w:t>Higher revenue in mature, profitable fields</w:t>
      </w:r>
    </w:p>
    <w:p>
      <w:r>
        <w:rPr>
          <w:b/>
        </w:rPr>
        <w:t>Early Cash Flow and Fiscal Flexibility → Concession Regime</w:t>
      </w:r>
    </w:p>
    <w:p>
      <w:pPr>
        <w:pStyle w:val="ListBullet"/>
      </w:pPr>
      <w:r>
        <w:t>Royalties provide immediate revenue from first barrel</w:t>
      </w:r>
    </w:p>
    <w:p>
      <w:pPr>
        <w:pStyle w:val="ListBullet"/>
      </w:pPr>
      <w:r>
        <w:t>Legislative control allows adaptation to changing circumstances</w:t>
      </w:r>
    </w:p>
    <w:p>
      <w:pPr>
        <w:pStyle w:val="ListBullet"/>
      </w:pPr>
      <w:r>
        <w:t>Simpler administration (no cost recovery audits)</w:t>
      </w:r>
    </w:p>
    <w:p>
      <w:r>
        <w:rPr>
          <w:b/>
        </w:rPr>
        <w:t>Revenue Stability → Progressive PSC (R-Factor)</w:t>
      </w:r>
    </w:p>
    <w:p>
      <w:pPr>
        <w:pStyle w:val="ListBullet"/>
      </w:pPr>
      <w:r>
        <w:t>Adjusts government take with profitability</w:t>
      </w:r>
    </w:p>
    <w:p>
      <w:pPr>
        <w:pStyle w:val="ListBullet"/>
      </w:pPr>
      <w:r>
        <w:t>Reduces volatility from price swings</w:t>
      </w:r>
    </w:p>
    <w:p>
      <w:pPr>
        <w:pStyle w:val="ListBullet"/>
      </w:pPr>
      <w:r>
        <w:t>Balances government and investor interests over project life</w:t>
      </w:r>
    </w:p>
    <w:p>
      <w:pPr>
        <w:pStyle w:val="Heading3"/>
      </w:pPr>
      <w:r>
        <w:t>6.2 Hybrid Approaches</w:t>
      </w:r>
    </w:p>
    <w:p>
      <w:r>
        <w:t xml:space="preserve">Many modern regimes </w:t>
      </w:r>
      <w:r>
        <w:rPr>
          <w:b/>
        </w:rPr>
        <w:t>combine elements</w:t>
      </w:r>
      <w:r>
        <w:t>:</w:t>
      </w:r>
    </w:p>
    <w:p>
      <w:pPr>
        <w:pStyle w:val="ListBullet"/>
      </w:pPr>
      <w:r>
        <w:rPr>
          <w:b/>
        </w:rPr>
        <w:t>Norway</w:t>
      </w:r>
      <w:r>
        <w:t xml:space="preserve">: Concession with </w:t>
      </w:r>
      <w:r>
        <w:rPr>
          <w:b/>
        </w:rPr>
        <w:t>78% marginal tax</w:t>
      </w:r>
      <w:r>
        <w:t xml:space="preserve"> (functions like PSC in government take magnitude)</w:t>
      </w:r>
    </w:p>
    <w:p>
      <w:pPr>
        <w:pStyle w:val="ListBullet"/>
      </w:pPr>
      <w:r>
        <w:rPr>
          <w:b/>
        </w:rPr>
        <w:t>Indonesia (Gross Split)</w:t>
      </w:r>
      <w:r>
        <w:t xml:space="preserve">: PSC with </w:t>
      </w:r>
      <w:r>
        <w:rPr>
          <w:b/>
        </w:rPr>
        <w:t>no cost recovery</w:t>
      </w:r>
      <w:r>
        <w:t>, contractor receives adjusted % of gross production</w:t>
      </w:r>
    </w:p>
    <w:p>
      <w:pPr>
        <w:pStyle w:val="ListBullet"/>
      </w:pPr>
      <w:r>
        <w:rPr>
          <w:b/>
        </w:rPr>
        <w:t>Ghana</w:t>
      </w:r>
      <w:r>
        <w:t xml:space="preserve">: Concession with </w:t>
      </w:r>
      <w:r>
        <w:rPr>
          <w:b/>
        </w:rPr>
        <w:t>"hybrid royalty"</w:t>
      </w:r>
      <w:r>
        <w:t xml:space="preserve"> (5% base + additional government equity participation)</w:t>
      </w:r>
    </w:p>
    <w:p>
      <w:pPr>
        <w:pStyle w:val="Heading3"/>
      </w:pPr>
      <w:r>
        <w:t>6.3 Critical Success Factors</w:t>
      </w:r>
    </w:p>
    <w:p>
      <w:r>
        <w:rPr>
          <w:b/>
        </w:rPr>
        <w:t>For High Government Revenue:</w:t>
      </w:r>
    </w:p>
    <w:p>
      <w:pPr>
        <w:pStyle w:val="ListNumber"/>
      </w:pPr>
      <w:r>
        <w:rPr>
          <w:b/>
        </w:rPr>
        <w:t>Progressive mechanisms</w:t>
      </w:r>
      <w:r>
        <w:t>: R-Factor sliding scales or resource rent taxes</w:t>
      </w:r>
    </w:p>
    <w:p>
      <w:pPr>
        <w:pStyle w:val="ListNumber"/>
      </w:pPr>
      <w:r>
        <w:rPr>
          <w:b/>
        </w:rPr>
        <w:t>Effective cost recovery controls</w:t>
      </w:r>
      <w:r>
        <w:t>: Limit inflation of costs (PSCs) or transfer pricing (concessions)</w:t>
      </w:r>
    </w:p>
    <w:p>
      <w:pPr>
        <w:pStyle w:val="ListNumber"/>
      </w:pPr>
      <w:r>
        <w:rPr>
          <w:b/>
        </w:rPr>
        <w:t>Fiscal stability with flexibility</w:t>
      </w:r>
      <w:r>
        <w:t>: Allow renegotiation if circumstances change materially</w:t>
      </w:r>
    </w:p>
    <w:p>
      <w:pPr>
        <w:pStyle w:val="ListNumber"/>
      </w:pPr>
      <w:r>
        <w:rPr>
          <w:b/>
        </w:rPr>
        <w:t>Strong institutional capacity</w:t>
      </w:r>
      <w:r>
        <w:t>: Audit and enforce fiscal terms effectively</w:t>
      </w:r>
    </w:p>
    <w:p>
      <w:r>
        <w:rPr>
          <w:b/>
        </w:rPr>
        <w:t>For Investor Attractiveness (Balancing Revenue with Investment):</w:t>
      </w:r>
    </w:p>
    <w:p>
      <w:pPr>
        <w:pStyle w:val="ListBullet"/>
      </w:pPr>
      <w:r>
        <w:rPr>
          <w:b/>
        </w:rPr>
        <w:t>Competitive returns</w:t>
      </w:r>
      <w:r>
        <w:t>: Even high-take PSCs (75-85%) must leave 20-30% contractor share for viability</w:t>
      </w:r>
    </w:p>
    <w:p>
      <w:pPr>
        <w:pStyle w:val="ListBullet"/>
      </w:pPr>
      <w:r>
        <w:rPr>
          <w:b/>
        </w:rPr>
        <w:t>Fiscal predictability</w:t>
      </w:r>
      <w:r>
        <w:t>: Stabilization clauses or robust legal frameworks</w:t>
      </w:r>
    </w:p>
    <w:p>
      <w:pPr>
        <w:pStyle w:val="ListBullet"/>
      </w:pPr>
      <w:r>
        <w:rPr>
          <w:b/>
        </w:rPr>
        <w:t>Efficient approval processes</w:t>
      </w:r>
      <w:r>
        <w:t>: Reduce regulatory delays that increase costs</w:t>
      </w:r>
    </w:p>
    <w:p>
      <w:pPr>
        <w:spacing w:before="120" w:after="120"/>
        <w:pBdr>
          <w:bottom w:val="single" w:sz="6" w:space="1" w:color="auto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