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Branches and allocation of related company expenses</w:t>
      </w:r>
    </w:p>
    <w:p>
      <w:pPr>
        <w:pStyle w:val="Heading1"/>
      </w:pPr>
      <w:r>
        <w:t>50. Branches and Allocation of Related Company Expenses</w:t>
      </w:r>
    </w:p>
    <w:p>
      <w:pPr>
        <w:pStyle w:val="Heading2"/>
      </w:pPr>
      <w:r>
        <w:t>Introduction</w:t>
      </w:r>
    </w:p>
    <w:p>
      <w:r>
        <w:t xml:space="preserve">Unlike </w:t>
      </w:r>
      <w:r>
        <w:rPr>
          <w:b/>
        </w:rPr>
        <w:t>subsidiaries</w:t>
      </w:r>
      <w:r>
        <w:t xml:space="preserve">, which may deduct </w:t>
      </w:r>
      <w:r>
        <w:rPr>
          <w:b/>
        </w:rPr>
        <w:t>arm's length charges</w:t>
      </w:r>
      <w:r>
        <w:t xml:space="preserve"> for services provided by parent companies, </w:t>
      </w:r>
      <w:r>
        <w:rPr>
          <w:b/>
        </w:rPr>
        <w:t>branches (permanent establishments)</w:t>
      </w:r>
      <w:r>
        <w:t xml:space="preserve"> cannot "pay" their head office or related group companies in the traditional sense—they are part of the </w:t>
      </w:r>
      <w:r>
        <w:rPr>
          <w:b/>
        </w:rPr>
        <w:t>same legal entity</w:t>
      </w:r>
      <w:r>
        <w:t xml:space="preserve">. Instead, </w:t>
      </w:r>
      <w:r>
        <w:rPr>
          <w:b/>
        </w:rPr>
        <w:t>head office expenses</w:t>
      </w:r>
      <w:r>
        <w:t xml:space="preserve"> are </w:t>
      </w:r>
      <w:r>
        <w:rPr>
          <w:b/>
        </w:rPr>
        <w:t>allocated</w:t>
      </w:r>
      <w:r>
        <w:t xml:space="preserve"> to branches based on </w:t>
      </w:r>
      <w:r>
        <w:rPr>
          <w:b/>
        </w:rPr>
        <w:t>economic attribution</w:t>
      </w:r>
      <w:r>
        <w:t xml:space="preserve"> principles under the </w:t>
      </w:r>
      <w:r>
        <w:rPr>
          <w:b/>
        </w:rPr>
        <w:t>OECD Authorised OECD Approach (AOA)</w:t>
      </w:r>
      <w:r>
        <w:t>. The AOA treats branches as functionally separate enterprises for calculating attributable profits.</w:t>
      </w:r>
    </w:p>
    <w:p>
      <w:r>
        <w:t xml:space="preserve">The fundamental challenge: determining which expenses incurred by the head office (or other parts of the enterprise) should be </w:t>
      </w:r>
      <w:r>
        <w:rPr>
          <w:b/>
        </w:rPr>
        <w:t>attributable</w:t>
      </w:r>
      <w:r>
        <w:t xml:space="preserve"> to the branch's activities and therefore </w:t>
      </w:r>
      <w:r>
        <w:rPr>
          <w:b/>
        </w:rPr>
        <w:t>deductible</w:t>
      </w:r>
      <w:r>
        <w:t xml:space="preserve"> in calculating the branch's taxable profits.</w:t>
      </w:r>
    </w:p>
    <w:p>
      <w:r>
        <w:t>Tax authorities scrutinize expense allocations to branches for:</w:t>
      </w:r>
    </w:p>
    <w:p>
      <w:pPr>
        <w:pStyle w:val="ListNumber"/>
      </w:pPr>
      <w:r>
        <w:rPr>
          <w:b/>
        </w:rPr>
        <w:t>Excessive allocations</w:t>
      </w:r>
      <w:r>
        <w:t>: Head office shifting costs to high-tax branches to erode the tax base</w:t>
      </w:r>
    </w:p>
    <w:p>
      <w:pPr>
        <w:pStyle w:val="ListNumber"/>
      </w:pPr>
      <w:r>
        <w:rPr>
          <w:b/>
        </w:rPr>
        <w:t>Double deductions</w:t>
      </w:r>
      <w:r>
        <w:t>: Same expense deducted by both head office and branch</w:t>
      </w:r>
    </w:p>
    <w:p>
      <w:pPr>
        <w:pStyle w:val="ListNumber"/>
      </w:pPr>
      <w:r>
        <w:rPr>
          <w:b/>
        </w:rPr>
        <w:t>Non-attributable expenses</w:t>
      </w:r>
      <w:r>
        <w:t>: Shareholder-level costs with no connection to branch activities</w:t>
      </w:r>
    </w:p>
    <w:p>
      <w:r>
        <w:t xml:space="preserve">For multinational oil and gas companies, proper expense allocation is critical for </w:t>
      </w:r>
      <w:r>
        <w:rPr>
          <w:b/>
        </w:rPr>
        <w:t>petroleum tax compliance</w:t>
      </w:r>
      <w:r>
        <w:t xml:space="preserve">, </w:t>
      </w:r>
      <w:r>
        <w:rPr>
          <w:b/>
        </w:rPr>
        <w:t>transfer pricing documentation</w:t>
      </w:r>
      <w:r>
        <w:t xml:space="preserve">, and </w:t>
      </w:r>
      <w:r>
        <w:rPr>
          <w:b/>
        </w:rPr>
        <w:t>tax treaty disputes</w:t>
      </w:r>
      <w:r>
        <w:t>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OECD Authorised OECD Approach (AOA) - Expense Allocation Framework</w:t>
      </w:r>
    </w:p>
    <w:p>
      <w:pPr>
        <w:pStyle w:val="Heading3"/>
      </w:pPr>
      <w:r>
        <w:t>1.1 Separate Entity Fiction</w:t>
      </w:r>
    </w:p>
    <w:p>
      <w:r>
        <w:t xml:space="preserve">The </w:t>
      </w:r>
      <w:r>
        <w:rPr>
          <w:b/>
        </w:rPr>
        <w:t>2008 OECD Report on Attribution of Profits to Permanent Establishments</w:t>
      </w:r>
      <w:r>
        <w:t xml:space="preserve"> (incorporated into </w:t>
      </w:r>
      <w:r>
        <w:rPr>
          <w:b/>
        </w:rPr>
        <w:t>Article 7 of the OECD Model Tax Convention</w:t>
      </w:r>
      <w:r>
        <w:t xml:space="preserve">) treats the PE as a </w:t>
      </w:r>
      <w:r>
        <w:rPr>
          <w:b/>
        </w:rPr>
        <w:t>hypothetically separate and independent enterprise</w:t>
      </w:r>
      <w:r>
        <w:t xml:space="preserve"> for profit calculation.</w:t>
      </w:r>
    </w:p>
    <w:p>
      <w:r>
        <w:rPr>
          <w:b/>
        </w:rPr>
        <w:t>Key Principle</w:t>
      </w:r>
      <w:r>
        <w:t xml:space="preserve">: Attribute to the PE the profits it would have earned if it were a </w:t>
      </w:r>
      <w:r>
        <w:rPr>
          <w:b/>
        </w:rPr>
        <w:t>separate enterprise</w:t>
      </w:r>
      <w:r>
        <w:t xml:space="preserve"> performing the </w:t>
      </w:r>
      <w:r>
        <w:rPr>
          <w:b/>
        </w:rPr>
        <w:t>same or similar functions</w:t>
      </w:r>
      <w:r>
        <w:t xml:space="preserve">, using the </w:t>
      </w:r>
      <w:r>
        <w:rPr>
          <w:b/>
        </w:rPr>
        <w:t>same or similar assets</w:t>
      </w:r>
      <w:r>
        <w:t xml:space="preserve">, and assuming the </w:t>
      </w:r>
      <w:r>
        <w:rPr>
          <w:b/>
        </w:rPr>
        <w:t>same or similar risks</w:t>
      </w:r>
      <w:r>
        <w:t>.</w:t>
      </w:r>
    </w:p>
    <w:p>
      <w:pPr>
        <w:pStyle w:val="Heading3"/>
      </w:pPr>
      <w:r>
        <w:t>1.2 Two-Step Analysis</w:t>
      </w:r>
    </w:p>
    <w:p>
      <w:r>
        <w:rPr>
          <w:b/>
        </w:rPr>
        <w:t>Step 1: Functional and Factual Analysis</w:t>
      </w:r>
    </w:p>
    <w:p>
      <w:r>
        <w:t>Identify:</w:t>
      </w:r>
    </w:p>
    <w:p>
      <w:pPr>
        <w:pStyle w:val="ListBullet"/>
      </w:pPr>
      <w:r>
        <w:rPr>
          <w:b/>
        </w:rPr>
        <w:t>Functions performed</w:t>
      </w:r>
      <w:r>
        <w:t xml:space="preserve"> by PE: Exploration, drilling, production, marketing, logistics</w:t>
      </w:r>
    </w:p>
    <w:p>
      <w:pPr>
        <w:pStyle w:val="ListBullet"/>
      </w:pPr>
      <w:r>
        <w:rPr>
          <w:b/>
        </w:rPr>
        <w:t>Assets used</w:t>
      </w:r>
      <w:r>
        <w:t xml:space="preserve"> by PE: Tangible (rigs, platforms, pipelines) and intangible (licenses, technology)</w:t>
      </w:r>
    </w:p>
    <w:p>
      <w:pPr>
        <w:pStyle w:val="ListBullet"/>
      </w:pPr>
      <w:r>
        <w:rPr>
          <w:b/>
        </w:rPr>
        <w:t>Risks assumed</w:t>
      </w:r>
      <w:r>
        <w:t xml:space="preserve"> by PE: Who bears geological risk, price risk, operational risk, political risk?</w:t>
      </w:r>
    </w:p>
    <w:p>
      <w:pPr>
        <w:pStyle w:val="ListBullet"/>
      </w:pPr>
      <w:r>
        <w:rPr>
          <w:b/>
        </w:rPr>
        <w:t>Key Entrepreneurial Risk-Taking (KERT) functions</w:t>
      </w:r>
      <w:r>
        <w:t>: Where are critical commercial decisions made? KERT functions determine which entity assumes significant risks and corresponding profits.</w:t>
      </w:r>
    </w:p>
    <w:p>
      <w:r>
        <w:rPr>
          <w:b/>
        </w:rPr>
        <w:t>Step 2: Attribution of Profits</w:t>
      </w:r>
    </w:p>
    <w:p>
      <w:r>
        <w:t>Determine:</w:t>
      </w:r>
    </w:p>
    <w:p>
      <w:pPr>
        <w:pStyle w:val="ListBullet"/>
      </w:pPr>
      <w:r>
        <w:rPr>
          <w:b/>
        </w:rPr>
        <w:t>Capital attribution</w:t>
      </w:r>
      <w:r>
        <w:t>: Equity and debt allocated to PE based on risk-weighted assets</w:t>
      </w:r>
    </w:p>
    <w:p>
      <w:pPr>
        <w:pStyle w:val="ListBullet"/>
      </w:pPr>
      <w:r>
        <w:rPr>
          <w:b/>
        </w:rPr>
        <w:t>Internal dealings</w:t>
      </w:r>
      <w:r>
        <w:t>: Recognize notional transactions between PE and head office (e.g., PE "purchases" services from head office)</w:t>
      </w:r>
    </w:p>
    <w:p>
      <w:pPr>
        <w:pStyle w:val="ListBullet"/>
      </w:pPr>
      <w:r>
        <w:rPr>
          <w:b/>
        </w:rPr>
        <w:t>Expense allocation</w:t>
      </w:r>
      <w:r>
        <w:t xml:space="preserve">: Allocate head office costs that </w:t>
      </w:r>
      <w:r>
        <w:rPr>
          <w:b/>
        </w:rPr>
        <w:t>directly or indirectly support PE activities</w:t>
      </w:r>
    </w:p>
    <w:p>
      <w:pPr>
        <w:pStyle w:val="ListBullet"/>
      </w:pPr>
      <w:r>
        <w:rPr>
          <w:b/>
        </w:rPr>
        <w:t>Arm's length pricing</w:t>
      </w:r>
      <w:r>
        <w:t>: Apply transfer pricing methods to internal dealings</w:t>
      </w:r>
    </w:p>
    <w:p>
      <w:pPr>
        <w:pStyle w:val="Heading3"/>
      </w:pPr>
      <w:r>
        <w:t>1.3 Internal Dealings - Expense Allocation</w:t>
      </w:r>
    </w:p>
    <w:p>
      <w:r>
        <w:rPr>
          <w:b/>
        </w:rPr>
        <w:t>Three Categories of Head Office Expenses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Deductible by PE?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Allocation Method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Direct PE expenses</w:t>
            </w:r>
          </w:p>
        </w:tc>
        <w:tc>
          <w:tcPr>
            <w:tcW w:type="dxa" w:w="2160"/>
          </w:tcPr>
          <w:p>
            <w:r/>
            <w:r>
              <w:t>Costs incurred exclusively for PE (e.g., PE-specific legal fees, local staff)</w:t>
            </w:r>
          </w:p>
        </w:tc>
        <w:tc>
          <w:tcPr>
            <w:tcW w:type="dxa" w:w="2160"/>
          </w:tcPr>
          <w:p>
            <w:r/>
            <w:r>
              <w:t>YES - Full deduction</w:t>
            </w:r>
          </w:p>
        </w:tc>
        <w:tc>
          <w:tcPr>
            <w:tcW w:type="dxa" w:w="2160"/>
          </w:tcPr>
          <w:p>
            <w:r/>
            <w:r>
              <w:t>Direct attribution (100% to PE)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Indirect shared expenses</w:t>
            </w:r>
          </w:p>
        </w:tc>
        <w:tc>
          <w:tcPr>
            <w:tcW w:type="dxa" w:w="2160"/>
          </w:tcPr>
          <w:p>
            <w:r/>
            <w:r>
              <w:t>Costs benefiting multiple parts of enterprise (e.g., group IT, HR, treasury)</w:t>
            </w:r>
          </w:p>
        </w:tc>
        <w:tc>
          <w:tcPr>
            <w:tcW w:type="dxa" w:w="2160"/>
          </w:tcPr>
          <w:p>
            <w:r/>
            <w:r>
              <w:t>YES - Proportionate deduction</w:t>
            </w:r>
          </w:p>
        </w:tc>
        <w:tc>
          <w:tcPr>
            <w:tcW w:type="dxa" w:w="2160"/>
          </w:tcPr>
          <w:p>
            <w:r/>
            <w:r>
              <w:t>Allocation key (revenue, headcount, assets)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Shareholder/stewardship expenses</w:t>
            </w:r>
          </w:p>
        </w:tc>
        <w:tc>
          <w:tcPr>
            <w:tcW w:type="dxa" w:w="2160"/>
          </w:tcPr>
          <w:p>
            <w:r/>
            <w:r>
              <w:t>Costs relating to head office's role as owner (e.g., board oversight, investor relations)</w:t>
            </w:r>
          </w:p>
        </w:tc>
        <w:tc>
          <w:tcPr>
            <w:tcW w:type="dxa" w:w="2160"/>
          </w:tcPr>
          <w:p>
            <w:r/>
            <w:r>
              <w:t>VARIES by jurisdiction</w:t>
            </w:r>
          </w:p>
        </w:tc>
        <w:tc>
          <w:tcPr>
            <w:tcW w:type="dxa" w:w="2160"/>
          </w:tcPr>
          <w:p>
            <w:r/>
            <w:r>
              <w:t>Often NOT deductible (or limited allocation)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Allocation Methodologies</w:t>
      </w:r>
    </w:p>
    <w:p>
      <w:pPr>
        <w:pStyle w:val="Heading3"/>
      </w:pPr>
      <w:r>
        <w:t>2.1 Common Allocation Keys</w:t>
      </w:r>
    </w:p>
    <w:p>
      <w:r>
        <w:rPr>
          <w:b/>
        </w:rPr>
        <w:t>Revenue-Based Allocation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PE's Allocated Expense = Total Head Office Expense × (PE Revenue / Total Enterprise Revenue)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Example: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Head office IT costs: $10M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 revenue: $200M (20% of total group revenue $1,000M)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 allocated IT expense: $10M × 20% = $2M</w:t>
      </w:r>
    </w:p>
    <w:p/>
    <w:p>
      <w:r>
        <w:rPr>
          <w:b/>
        </w:rPr>
        <w:t>Headcount-Based Allocation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PE's Allocated Expense = Total Head Office Expense × (PE Headcount / Total Headcount)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Example: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Head office HR costs: $5M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 headcount: 150 employees (15% of total 1,000 employees)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 allocated HR expense: $5M × 15% = $750K</w:t>
      </w:r>
    </w:p>
    <w:p/>
    <w:p>
      <w:r>
        <w:rPr>
          <w:b/>
        </w:rPr>
        <w:t>Asset-Based Allocation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PE's Allocated Expense = Total Head Office Expense × (PE Assets / Total Enterprise Assets)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Example: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Head office insurance costs: $8M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 assets: $500M (25% of total assets $2,000M)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 allocated insurance: $8M × 25% = $2M</w:t>
      </w:r>
    </w:p>
    <w:p/>
    <w:p>
      <w:r>
        <w:rPr>
          <w:b/>
        </w:rPr>
        <w:t>Time/Usage-Based Allocation</w:t>
      </w:r>
      <w:r>
        <w:t xml:space="preserve"> (most accurate for services):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PE's Allocated Expense = Total Head Office Expense × (Time Spent on PE / Total Time)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Example: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Head office legal department costs: $3M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Time records show 30% of legal hours spent on PE matters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 allocated legal expense: $3M × 30% = $900K</w:t>
      </w:r>
    </w:p>
    <w:p/>
    <w:p>
      <w:pPr>
        <w:pStyle w:val="Heading3"/>
      </w:pPr>
      <w:r>
        <w:t>2.2 Multiple Allocation Keys</w:t>
      </w:r>
    </w:p>
    <w:p>
      <w:r>
        <w:rPr>
          <w:b/>
        </w:rPr>
        <w:t>Best Practice</w:t>
      </w:r>
      <w:r>
        <w:t xml:space="preserve">: Use </w:t>
      </w:r>
      <w:r>
        <w:rPr>
          <w:b/>
        </w:rPr>
        <w:t>function-specific allocation keys</w:t>
      </w:r>
      <w:r>
        <w:t xml:space="preserve"> tailored to each expense category.</w:t>
      </w:r>
    </w:p>
    <w:p>
      <w:r>
        <w:rPr>
          <w:b/>
        </w:rPr>
        <w:t>Example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Head Office Expense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Total Amount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Allocation Key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 Allocation Basis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 Allocated Amount</w:t>
            </w:r>
          </w:p>
        </w:tc>
      </w:tr>
      <w:tr>
        <w:tc>
          <w:tcPr>
            <w:tcW w:type="dxa" w:w="1728"/>
          </w:tcPr>
          <w:p>
            <w:r/>
            <w:r>
              <w:t>Executive management</w:t>
            </w:r>
          </w:p>
        </w:tc>
        <w:tc>
          <w:tcPr>
            <w:tcW w:type="dxa" w:w="1728"/>
          </w:tcPr>
          <w:p>
            <w:r/>
            <w:r>
              <w:t>$10M</w:t>
            </w:r>
          </w:p>
        </w:tc>
        <w:tc>
          <w:tcPr>
            <w:tcW w:type="dxa" w:w="1728"/>
          </w:tcPr>
          <w:p>
            <w:r/>
            <w:r>
              <w:t>Revenue</w:t>
            </w:r>
          </w:p>
        </w:tc>
        <w:tc>
          <w:tcPr>
            <w:tcW w:type="dxa" w:w="1728"/>
          </w:tcPr>
          <w:p>
            <w:r/>
            <w:r>
              <w:t>20%</w:t>
            </w:r>
          </w:p>
        </w:tc>
        <w:tc>
          <w:tcPr>
            <w:tcW w:type="dxa" w:w="1728"/>
          </w:tcPr>
          <w:p>
            <w:r/>
            <w:r>
              <w:t>$2M</w:t>
            </w:r>
          </w:p>
        </w:tc>
      </w:tr>
      <w:tr>
        <w:tc>
          <w:tcPr>
            <w:tcW w:type="dxa" w:w="1728"/>
          </w:tcPr>
          <w:p>
            <w:r/>
            <w:r>
              <w:t>HR and payroll</w:t>
            </w:r>
          </w:p>
        </w:tc>
        <w:tc>
          <w:tcPr>
            <w:tcW w:type="dxa" w:w="1728"/>
          </w:tcPr>
          <w:p>
            <w:r/>
            <w:r>
              <w:t>$5M</w:t>
            </w:r>
          </w:p>
        </w:tc>
        <w:tc>
          <w:tcPr>
            <w:tcW w:type="dxa" w:w="1728"/>
          </w:tcPr>
          <w:p>
            <w:r/>
            <w:r>
              <w:t>Headcount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$750K</w:t>
            </w:r>
          </w:p>
        </w:tc>
      </w:tr>
      <w:tr>
        <w:tc>
          <w:tcPr>
            <w:tcW w:type="dxa" w:w="1728"/>
          </w:tcPr>
          <w:p>
            <w:r/>
            <w:r>
              <w:t>IT infrastructure</w:t>
            </w:r>
          </w:p>
        </w:tc>
        <w:tc>
          <w:tcPr>
            <w:tcW w:type="dxa" w:w="1728"/>
          </w:tcPr>
          <w:p>
            <w:r/>
            <w:r>
              <w:t>$8M</w:t>
            </w:r>
          </w:p>
        </w:tc>
        <w:tc>
          <w:tcPr>
            <w:tcW w:type="dxa" w:w="1728"/>
          </w:tcPr>
          <w:p>
            <w:r/>
            <w:r>
              <w:t>Usage (servers, licenses)</w:t>
            </w:r>
          </w:p>
        </w:tc>
        <w:tc>
          <w:tcPr>
            <w:tcW w:type="dxa" w:w="1728"/>
          </w:tcPr>
          <w:p>
            <w:r/>
            <w:r>
              <w:t>18%</w:t>
            </w:r>
          </w:p>
        </w:tc>
        <w:tc>
          <w:tcPr>
            <w:tcW w:type="dxa" w:w="1728"/>
          </w:tcPr>
          <w:p>
            <w:r/>
            <w:r>
              <w:t>$1.44M</w:t>
            </w:r>
          </w:p>
        </w:tc>
      </w:tr>
      <w:tr>
        <w:tc>
          <w:tcPr>
            <w:tcW w:type="dxa" w:w="1728"/>
          </w:tcPr>
          <w:p>
            <w:r/>
            <w:r>
              <w:t>Treasury and finance</w:t>
            </w:r>
          </w:p>
        </w:tc>
        <w:tc>
          <w:tcPr>
            <w:tcW w:type="dxa" w:w="1728"/>
          </w:tcPr>
          <w:p>
            <w:r/>
            <w:r>
              <w:t>$4M</w:t>
            </w:r>
          </w:p>
        </w:tc>
        <w:tc>
          <w:tcPr>
            <w:tcW w:type="dxa" w:w="1728"/>
          </w:tcPr>
          <w:p>
            <w:r/>
            <w:r>
              <w:t>Assets managed</w:t>
            </w:r>
          </w:p>
        </w:tc>
        <w:tc>
          <w:tcPr>
            <w:tcW w:type="dxa" w:w="1728"/>
          </w:tcPr>
          <w:p>
            <w:r/>
            <w:r>
              <w:t>25%</w:t>
            </w:r>
          </w:p>
        </w:tc>
        <w:tc>
          <w:tcPr>
            <w:tcW w:type="dxa" w:w="1728"/>
          </w:tcPr>
          <w:p>
            <w:r/>
            <w:r>
              <w:t>$1M</w:t>
            </w:r>
          </w:p>
        </w:tc>
      </w:tr>
      <w:tr>
        <w:tc>
          <w:tcPr>
            <w:tcW w:type="dxa" w:w="1728"/>
          </w:tcPr>
          <w:p>
            <w:r/>
            <w:r>
              <w:t>Legal department</w:t>
            </w:r>
          </w:p>
        </w:tc>
        <w:tc>
          <w:tcPr>
            <w:tcW w:type="dxa" w:w="1728"/>
          </w:tcPr>
          <w:p>
            <w:r/>
            <w:r>
              <w:t>$3M</w:t>
            </w:r>
          </w:p>
        </w:tc>
        <w:tc>
          <w:tcPr>
            <w:tcW w:type="dxa" w:w="1728"/>
          </w:tcPr>
          <w:p>
            <w:r/>
            <w:r>
              <w:t>Time tracking</w:t>
            </w:r>
          </w:p>
        </w:tc>
        <w:tc>
          <w:tcPr>
            <w:tcW w:type="dxa" w:w="1728"/>
          </w:tcPr>
          <w:p>
            <w:r/>
            <w:r>
              <w:t>30%</w:t>
            </w:r>
          </w:p>
        </w:tc>
        <w:tc>
          <w:tcPr>
            <w:tcW w:type="dxa" w:w="1728"/>
          </w:tcPr>
          <w:p>
            <w:r/>
            <w:r>
              <w:t>$900K</w:t>
            </w:r>
          </w:p>
        </w:tc>
      </w:tr>
      <w:tr>
        <w:tc>
          <w:tcPr>
            <w:tcW w:type="dxa" w:w="1728"/>
          </w:tcPr>
          <w:p>
            <w:r/>
            <w:r>
              <w:t>Board of directors</w:t>
            </w:r>
          </w:p>
        </w:tc>
        <w:tc>
          <w:tcPr>
            <w:tcW w:type="dxa" w:w="1728"/>
          </w:tcPr>
          <w:p>
            <w:r/>
            <w:r>
              <w:t>$2M</w:t>
            </w:r>
          </w:p>
        </w:tc>
        <w:tc>
          <w:tcPr>
            <w:tcW w:type="dxa" w:w="1728"/>
          </w:tcPr>
          <w:p>
            <w:r/>
            <w:r>
              <w:t>NOT allocated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$0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$32M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$6.09M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Jurisdictional Positions on Head Office Expense Deductibility</w:t>
      </w:r>
    </w:p>
    <w:p>
      <w:pPr>
        <w:pStyle w:val="Heading3"/>
      </w:pPr>
      <w:r>
        <w:t>3.1 Liberal Jurisdictions (Broad Deductibility)</w:t>
      </w:r>
    </w:p>
    <w:p>
      <w:r>
        <w:rPr>
          <w:b/>
        </w:rPr>
        <w:t>Netherlands</w:t>
      </w:r>
      <w:r>
        <w:t>:</w:t>
      </w:r>
    </w:p>
    <w:p>
      <w:pPr>
        <w:pStyle w:val="ListBullet"/>
      </w:pPr>
      <w:r>
        <w:t xml:space="preserve">PE may deduct </w:t>
      </w:r>
      <w:r>
        <w:rPr>
          <w:b/>
        </w:rPr>
        <w:t>reasonable allocation</w:t>
      </w:r>
      <w:r>
        <w:t xml:space="preserve"> of head office expenses</w:t>
      </w:r>
    </w:p>
    <w:p>
      <w:pPr>
        <w:pStyle w:val="ListBullet"/>
      </w:pPr>
      <w:r>
        <w:t xml:space="preserve">Requires </w:t>
      </w:r>
      <w:r>
        <w:rPr>
          <w:b/>
        </w:rPr>
        <w:t>demonstrable benefit</w:t>
      </w:r>
      <w:r>
        <w:t xml:space="preserve"> to PE activities</w:t>
      </w:r>
    </w:p>
    <w:p>
      <w:pPr>
        <w:pStyle w:val="ListBullet"/>
      </w:pPr>
      <w:r>
        <w:t>Documentation: Allocation methodology, business purpose</w:t>
      </w:r>
    </w:p>
    <w:p>
      <w:r>
        <w:rPr>
          <w:b/>
        </w:rPr>
        <w:t>Singapore</w:t>
      </w:r>
      <w:r>
        <w:t>:</w:t>
      </w:r>
    </w:p>
    <w:p>
      <w:pPr>
        <w:pStyle w:val="ListBullet"/>
      </w:pPr>
      <w:r>
        <w:t xml:space="preserve">PE may deduct head office expenses if </w:t>
      </w:r>
      <w:r>
        <w:rPr>
          <w:b/>
        </w:rPr>
        <w:t>wholly and exclusively</w:t>
      </w:r>
      <w:r>
        <w:t xml:space="preserve"> incurred for PE business</w:t>
      </w:r>
    </w:p>
    <w:p>
      <w:pPr>
        <w:pStyle w:val="ListBullet"/>
      </w:pPr>
      <w:r>
        <w:t xml:space="preserve">Allocation based on </w:t>
      </w:r>
      <w:r>
        <w:rPr>
          <w:b/>
        </w:rPr>
        <w:t>reasonable</w:t>
      </w:r>
      <w:r>
        <w:t xml:space="preserve"> and </w:t>
      </w:r>
      <w:r>
        <w:rPr>
          <w:b/>
        </w:rPr>
        <w:t>consistent</w:t>
      </w:r>
      <w:r>
        <w:t xml:space="preserve"> methodology</w:t>
      </w:r>
    </w:p>
    <w:p>
      <w:pPr>
        <w:pStyle w:val="ListBullet"/>
      </w:pPr>
      <w:r>
        <w:t>Tax authority may request supporting documentation</w:t>
      </w:r>
    </w:p>
    <w:p>
      <w:pPr>
        <w:pStyle w:val="Heading3"/>
      </w:pPr>
      <w:r>
        <w:t>3.2 Restrictive Jurisdictions (Limited Deductibility)</w:t>
      </w:r>
    </w:p>
    <w:p>
      <w:r>
        <w:rPr>
          <w:b/>
        </w:rPr>
        <w:t>UK</w:t>
      </w:r>
      <w:r>
        <w:t>:</w:t>
      </w:r>
    </w:p>
    <w:p>
      <w:pPr>
        <w:pStyle w:val="ListBullet"/>
      </w:pPr>
      <w:r>
        <w:rPr>
          <w:b/>
        </w:rPr>
        <w:t>No deduction</w:t>
      </w:r>
      <w:r>
        <w:t xml:space="preserve"> for general management or administration expenses of head office</w:t>
      </w:r>
    </w:p>
    <w:p>
      <w:pPr>
        <w:pStyle w:val="ListBullet"/>
      </w:pPr>
      <w:r>
        <w:rPr>
          <w:b/>
        </w:rPr>
        <w:t>Exception</w:t>
      </w:r>
      <w:r>
        <w:t xml:space="preserve">: Specific expenses </w:t>
      </w:r>
      <w:r>
        <w:rPr>
          <w:b/>
        </w:rPr>
        <w:t>directly attributable</w:t>
      </w:r>
      <w:r>
        <w:t xml:space="preserve"> to PE (e.g., PE-specific R&amp;D, marketing)</w:t>
      </w:r>
    </w:p>
    <w:p>
      <w:pPr>
        <w:pStyle w:val="ListBullet"/>
      </w:pPr>
      <w:r>
        <w:t>Rationale: Prevent double deduction (head office already deducts in home jurisdiction)</w:t>
      </w:r>
    </w:p>
    <w:p>
      <w:r>
        <w:rPr>
          <w:b/>
        </w:rPr>
        <w:t>Australia</w:t>
      </w:r>
      <w:r>
        <w:t xml:space="preserve"> (pre-2017 reforms):</w:t>
      </w:r>
    </w:p>
    <w:p>
      <w:pPr>
        <w:pStyle w:val="ListBullet"/>
      </w:pPr>
      <w:r>
        <w:t xml:space="preserve">PE could deduct </w:t>
      </w:r>
      <w:r>
        <w:rPr>
          <w:b/>
        </w:rPr>
        <w:t>arm's length charge</w:t>
      </w:r>
      <w:r>
        <w:t xml:space="preserve"> for head office services</w:t>
      </w:r>
    </w:p>
    <w:p>
      <w:pPr>
        <w:pStyle w:val="ListBullet"/>
      </w:pPr>
      <w:r>
        <w:t xml:space="preserve">Post-2017: AOA adopted; PE may deduct expenses based on </w:t>
      </w:r>
      <w:r>
        <w:rPr>
          <w:b/>
        </w:rPr>
        <w:t>functional analysis</w:t>
      </w:r>
      <w:r>
        <w:t xml:space="preserve"> (more restrictive)</w:t>
      </w:r>
    </w:p>
    <w:p>
      <w:r>
        <w:rPr>
          <w:b/>
        </w:rPr>
        <w:t>India</w:t>
      </w:r>
      <w:r>
        <w:t>:</w:t>
      </w:r>
    </w:p>
    <w:p>
      <w:pPr>
        <w:pStyle w:val="ListBullet"/>
      </w:pPr>
      <w:r>
        <w:rPr>
          <w:b/>
        </w:rPr>
        <w:t>No deduction</w:t>
      </w:r>
      <w:r>
        <w:t xml:space="preserve"> for head office general management/administration</w:t>
      </w:r>
    </w:p>
    <w:p>
      <w:pPr>
        <w:pStyle w:val="ListBullet"/>
      </w:pPr>
      <w:r>
        <w:rPr>
          <w:b/>
        </w:rPr>
        <w:t>Exception</w:t>
      </w:r>
      <w:r>
        <w:t>: Specific technical or professional services directly attributable to PE</w:t>
      </w:r>
    </w:p>
    <w:p>
      <w:pPr>
        <w:pStyle w:val="ListBullet"/>
      </w:pPr>
      <w:r>
        <w:t xml:space="preserve">Expense must be </w:t>
      </w:r>
      <w:r>
        <w:rPr>
          <w:b/>
        </w:rPr>
        <w:t>wholly and exclusively</w:t>
      </w:r>
      <w:r>
        <w:t xml:space="preserve"> for PE operations</w:t>
      </w:r>
    </w:p>
    <w:p>
      <w:pPr>
        <w:pStyle w:val="ListBullet"/>
      </w:pPr>
      <w:r>
        <w:t>Documentation: Detailed functional analysis, allocation methodology, comparables</w:t>
      </w:r>
    </w:p>
    <w:p>
      <w:pPr>
        <w:pStyle w:val="Heading3"/>
      </w:pPr>
      <w:r>
        <w:t>3.3 Specific Issues for Oil &amp; Gas</w:t>
      </w:r>
    </w:p>
    <w:p>
      <w:r>
        <w:rPr>
          <w:b/>
        </w:rPr>
        <w:t>Geological &amp; Geophysical (G&amp;G) Expenses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Head office geoscience team conducts regional basin studies benefiting multiple PEs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Question: Can Norwegian PE deduct allocated share of G&amp;G costs?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Liberal jurisdictions (Netherlands, Singapore): YES, if allocation reasonable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Restrictive jurisdictions (UK, India): MAYBE - only if studies directly relate to Norwegian license areas</w:t>
      </w:r>
    </w:p>
    <w:p/>
    <w:p>
      <w:r>
        <w:rPr>
          <w:b/>
        </w:rPr>
        <w:t>Exploration Risk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Head office assumes exploration risk and funds early-stage drilling across global portfolio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Question: Should PE deduct allocated share of dry hole costs from other jurisdictions?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OECD AOA: NO - each PE responsible only for risks it assumes under functional analysis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Exception: If head office provides "exploration insurance" to PE, PE may recognize internal premium payment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Documentation Requirements</w:t>
      </w:r>
    </w:p>
    <w:p>
      <w:pPr>
        <w:pStyle w:val="Heading3"/>
      </w:pPr>
      <w:r>
        <w:t>4.1 OECD Guidelines - Chapter VII</w:t>
      </w:r>
    </w:p>
    <w:p>
      <w:r>
        <w:rPr>
          <w:b/>
        </w:rPr>
        <w:t>Required Documentation for Expense Allocation</w:t>
      </w:r>
      <w:r>
        <w:t>:</w:t>
      </w:r>
    </w:p>
    <w:p>
      <w:pPr>
        <w:pStyle w:val="ListNumber"/>
      </w:pPr>
      <w:r>
        <w:rPr>
          <w:b/>
        </w:rPr>
        <w:t>Description of allocated expenses</w:t>
      </w:r>
      <w:r>
        <w:t>: Nature of services/costs (IT, legal, HR, treasury, management)</w:t>
      </w:r>
    </w:p>
    <w:p>
      <w:pPr>
        <w:pStyle w:val="ListNumber"/>
      </w:pPr>
      <w:r>
        <w:rPr>
          <w:b/>
        </w:rPr>
        <w:t>Allocation methodology</w:t>
      </w:r>
      <w:r>
        <w:t>: Allocation keys used, rationale for selection</w:t>
      </w:r>
    </w:p>
    <w:p>
      <w:pPr>
        <w:pStyle w:val="ListNumber"/>
      </w:pPr>
      <w:r>
        <w:rPr>
          <w:b/>
        </w:rPr>
        <w:t>Calculation worksheets</w:t>
      </w:r>
      <w:r>
        <w:t>: Detailed calculations showing derivation of PE's share</w:t>
      </w:r>
    </w:p>
    <w:p>
      <w:pPr>
        <w:pStyle w:val="ListNumber"/>
      </w:pPr>
      <w:r>
        <w:rPr>
          <w:b/>
        </w:rPr>
        <w:t>Functional analysis</w:t>
      </w:r>
      <w:r>
        <w:t>: Demonstration that PE receives benefit from allocated expenses</w:t>
      </w:r>
    </w:p>
    <w:p>
      <w:pPr>
        <w:pStyle w:val="ListNumber"/>
      </w:pPr>
      <w:r>
        <w:rPr>
          <w:b/>
        </w:rPr>
        <w:t>Consistency</w:t>
      </w:r>
      <w:r>
        <w:t>: Evidence that same methodology applied across all PEs (not cherry-picking)</w:t>
      </w:r>
    </w:p>
    <w:p>
      <w:pPr>
        <w:pStyle w:val="Heading3"/>
      </w:pPr>
      <w:r>
        <w:t>4.2 Best Practices</w:t>
      </w:r>
    </w:p>
    <w:p>
      <w:r>
        <w:rPr>
          <w:b/>
        </w:rPr>
        <w:t>Written Internal Policy</w:t>
      </w:r>
      <w:r>
        <w:t>:</w:t>
      </w:r>
    </w:p>
    <w:p>
      <w:pPr>
        <w:pStyle w:val="ListBullet"/>
      </w:pPr>
      <w:r>
        <w:t>Document group-wide expense allocation policy</w:t>
      </w:r>
    </w:p>
    <w:p>
      <w:pPr>
        <w:pStyle w:val="ListBullet"/>
      </w:pPr>
      <w:r>
        <w:t>Specify allocation keys for each expense category</w:t>
      </w:r>
    </w:p>
    <w:p>
      <w:pPr>
        <w:pStyle w:val="ListBullet"/>
      </w:pPr>
      <w:r>
        <w:t>Require annual review and approval by tax function</w:t>
      </w:r>
    </w:p>
    <w:p>
      <w:r>
        <w:rPr>
          <w:b/>
        </w:rPr>
        <w:t>Time Tracking</w:t>
      </w:r>
      <w:r>
        <w:t>:</w:t>
      </w:r>
    </w:p>
    <w:p>
      <w:pPr>
        <w:pStyle w:val="ListBullet"/>
      </w:pPr>
      <w:r>
        <w:t>For professional services (legal, technical, tax), maintain detailed time records</w:t>
      </w:r>
    </w:p>
    <w:p>
      <w:pPr>
        <w:pStyle w:val="ListBullet"/>
      </w:pPr>
      <w:r>
        <w:t>Allocate based on actual time spent on PE matters</w:t>
      </w:r>
    </w:p>
    <w:p>
      <w:r>
        <w:rPr>
          <w:b/>
        </w:rPr>
        <w:t>Benchmarking</w:t>
      </w:r>
      <w:r>
        <w:t>:</w:t>
      </w:r>
    </w:p>
    <w:p>
      <w:pPr>
        <w:pStyle w:val="ListBullet"/>
      </w:pPr>
      <w:r>
        <w:t>Compare total allocated expenses to what PE would pay third-party service providers</w:t>
      </w:r>
    </w:p>
    <w:p>
      <w:pPr>
        <w:pStyle w:val="ListBullet"/>
      </w:pPr>
      <w:r>
        <w:t>If allocation significantly exceeds market rates, tax authority may disallow excess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 1: Head Office Expense Allocation - Norwegian Branch</w:t>
      </w:r>
    </w:p>
    <w:p>
      <w:pPr>
        <w:pStyle w:val="Heading3"/>
      </w:pPr>
      <w:r>
        <w:t>Facts</w:t>
      </w:r>
    </w:p>
    <w:p>
      <w:r>
        <w:rPr>
          <w:b/>
        </w:rPr>
        <w:t>TransAtlantic Energy Inc.</w:t>
      </w:r>
      <w:r>
        <w:t xml:space="preserve"> (U.S. parent) operates a </w:t>
      </w:r>
      <w:r>
        <w:rPr>
          <w:b/>
        </w:rPr>
        <w:t>branch (PE)</w:t>
      </w:r>
      <w:r>
        <w:t xml:space="preserve"> in </w:t>
      </w:r>
      <w:r>
        <w:rPr>
          <w:b/>
        </w:rPr>
        <w:t>Norway</w:t>
      </w:r>
      <w:r>
        <w:t xml:space="preserve"> engaged in offshore oil production in the North Sea. The branch is the company's only international operation.</w:t>
      </w:r>
    </w:p>
    <w:p>
      <w:r>
        <w:rPr>
          <w:b/>
        </w:rPr>
        <w:t>Head Office Expenses (2024)</w:t>
      </w:r>
      <w:r>
        <w:t xml:space="preserve"> (incurred in U.S.):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Expense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Annual Amount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Executive management</w:t>
            </w:r>
          </w:p>
        </w:tc>
        <w:tc>
          <w:tcPr>
            <w:tcW w:type="dxa" w:w="2880"/>
          </w:tcPr>
          <w:p>
            <w:r/>
            <w:r>
              <w:t>$8M</w:t>
            </w:r>
          </w:p>
        </w:tc>
        <w:tc>
          <w:tcPr>
            <w:tcW w:type="dxa" w:w="2880"/>
          </w:tcPr>
          <w:p>
            <w:r/>
            <w:r>
              <w:t>CEO, CFO, COO salaries and overhead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Geoscience department</w:t>
            </w:r>
          </w:p>
        </w:tc>
        <w:tc>
          <w:tcPr>
            <w:tcW w:type="dxa" w:w="2880"/>
          </w:tcPr>
          <w:p>
            <w:r/>
            <w:r>
              <w:t>$12M</w:t>
            </w:r>
          </w:p>
        </w:tc>
        <w:tc>
          <w:tcPr>
            <w:tcW w:type="dxa" w:w="2880"/>
          </w:tcPr>
          <w:p>
            <w:r/>
            <w:r>
              <w:t>Regional basin studies, reservoir engineering, geophysics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Legal department</w:t>
            </w:r>
          </w:p>
        </w:tc>
        <w:tc>
          <w:tcPr>
            <w:tcW w:type="dxa" w:w="2880"/>
          </w:tcPr>
          <w:p>
            <w:r/>
            <w:r>
              <w:t>$4M</w:t>
            </w:r>
          </w:p>
        </w:tc>
        <w:tc>
          <w:tcPr>
            <w:tcW w:type="dxa" w:w="2880"/>
          </w:tcPr>
          <w:p>
            <w:r/>
            <w:r>
              <w:t>Corporate legal, contracts, litigation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IT infrastructure</w:t>
            </w:r>
          </w:p>
        </w:tc>
        <w:tc>
          <w:tcPr>
            <w:tcW w:type="dxa" w:w="2880"/>
          </w:tcPr>
          <w:p>
            <w:r/>
            <w:r>
              <w:t>$6M</w:t>
            </w:r>
          </w:p>
        </w:tc>
        <w:tc>
          <w:tcPr>
            <w:tcW w:type="dxa" w:w="2880"/>
          </w:tcPr>
          <w:p>
            <w:r/>
            <w:r>
              <w:t>Servers, software licenses, cybersecurity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HR and administration</w:t>
            </w:r>
          </w:p>
        </w:tc>
        <w:tc>
          <w:tcPr>
            <w:tcW w:type="dxa" w:w="2880"/>
          </w:tcPr>
          <w:p>
            <w:r/>
            <w:r>
              <w:t>$3M</w:t>
            </w:r>
          </w:p>
        </w:tc>
        <w:tc>
          <w:tcPr>
            <w:tcW w:type="dxa" w:w="2880"/>
          </w:tcPr>
          <w:p>
            <w:r/>
            <w:r>
              <w:t>Payroll, benefits, recruitment, training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Board of directors</w:t>
            </w:r>
          </w:p>
        </w:tc>
        <w:tc>
          <w:tcPr>
            <w:tcW w:type="dxa" w:w="2880"/>
          </w:tcPr>
          <w:p>
            <w:r/>
            <w:r>
              <w:t>$2M</w:t>
            </w:r>
          </w:p>
        </w:tc>
        <w:tc>
          <w:tcPr>
            <w:tcW w:type="dxa" w:w="2880"/>
          </w:tcPr>
          <w:p>
            <w:r/>
            <w:r>
              <w:t>Board fees, meetings, D&amp;O insurance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Investor relations</w:t>
            </w:r>
          </w:p>
        </w:tc>
        <w:tc>
          <w:tcPr>
            <w:tcW w:type="dxa" w:w="2880"/>
          </w:tcPr>
          <w:p>
            <w:r/>
            <w:r>
              <w:t>$1.5M</w:t>
            </w:r>
          </w:p>
        </w:tc>
        <w:tc>
          <w:tcPr>
            <w:tcW w:type="dxa" w:w="2880"/>
          </w:tcPr>
          <w:p>
            <w:r/>
            <w:r>
              <w:t>Shareholder communications, SEC filings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Corporate development</w:t>
            </w:r>
          </w:p>
        </w:tc>
        <w:tc>
          <w:tcPr>
            <w:tcW w:type="dxa" w:w="2880"/>
          </w:tcPr>
          <w:p>
            <w:r/>
            <w:r>
              <w:t>$3.5M</w:t>
            </w:r>
          </w:p>
        </w:tc>
        <w:tc>
          <w:tcPr>
            <w:tcW w:type="dxa" w:w="2880"/>
          </w:tcPr>
          <w:p>
            <w:r/>
            <w:r>
              <w:t>M&amp;A analysis, strategic planning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$40M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Norway Branch Data</w:t>
      </w:r>
      <w:r>
        <w:t>:</w:t>
      </w:r>
    </w:p>
    <w:p>
      <w:pPr>
        <w:pStyle w:val="ListBullet"/>
      </w:pPr>
      <w:r>
        <w:t>Revenue: $500M (company's only operation → 100% of group revenue)</w:t>
      </w:r>
    </w:p>
    <w:p>
      <w:pPr>
        <w:pStyle w:val="ListBullet"/>
      </w:pPr>
      <w:r>
        <w:t>Headcount: 200 employees (out of 250 total → 80%)</w:t>
      </w:r>
    </w:p>
    <w:p>
      <w:pPr>
        <w:pStyle w:val="ListBullet"/>
      </w:pPr>
      <w:r>
        <w:t>Assets: $1.2 billion (out of $1.5 billion total → 80%)</w:t>
      </w:r>
    </w:p>
    <w:p>
      <w:r>
        <w:rPr>
          <w:b/>
        </w:rPr>
        <w:t>Norway Tax Law</w:t>
      </w:r>
      <w:r>
        <w:t xml:space="preserve">: PE may deduct </w:t>
      </w:r>
      <w:r>
        <w:rPr>
          <w:b/>
        </w:rPr>
        <w:t>reasonable allocation</w:t>
      </w:r>
      <w:r>
        <w:t xml:space="preserve"> of head office expenses if </w:t>
      </w:r>
      <w:r>
        <w:rPr>
          <w:b/>
        </w:rPr>
        <w:t>directly or indirectly attributable</w:t>
      </w:r>
      <w:r>
        <w:t xml:space="preserve"> to Norwegian operations and supported by documentation.</w:t>
      </w:r>
    </w:p>
    <w:p>
      <w:pPr>
        <w:pStyle w:val="Heading3"/>
      </w:pPr>
      <w:r>
        <w:t>Required</w:t>
      </w:r>
    </w:p>
    <w:p>
      <w:pPr>
        <w:pStyle w:val="ListNumber"/>
      </w:pPr>
      <w:r>
        <w:t xml:space="preserve">Determine </w:t>
      </w:r>
      <w:r>
        <w:rPr>
          <w:b/>
        </w:rPr>
        <w:t>deductible allocation</w:t>
      </w:r>
      <w:r>
        <w:t xml:space="preserve"> for each expense category</w:t>
      </w:r>
    </w:p>
    <w:p>
      <w:pPr>
        <w:pStyle w:val="ListNumber"/>
      </w:pPr>
      <w:r>
        <w:t xml:space="preserve">Calculate </w:t>
      </w:r>
      <w:r>
        <w:rPr>
          <w:b/>
        </w:rPr>
        <w:t>total deductible head office expenses</w:t>
      </w:r>
      <w:r>
        <w:t xml:space="preserve"> for Norway branch</w:t>
      </w:r>
    </w:p>
    <w:p>
      <w:pPr>
        <w:pStyle w:val="ListNumber"/>
      </w:pPr>
      <w:r>
        <w:t xml:space="preserve">Assess </w:t>
      </w:r>
      <w:r>
        <w:rPr>
          <w:b/>
        </w:rPr>
        <w:t>documentation</w:t>
      </w:r>
      <w:r>
        <w:t xml:space="preserve"> required to defend allocation</w:t>
      </w:r>
    </w:p>
    <w:p>
      <w:pPr>
        <w:pStyle w:val="Heading3"/>
      </w:pPr>
      <w:r>
        <w:t>Analysis</w:t>
      </w:r>
    </w:p>
    <w:p>
      <w:r>
        <w:rPr>
          <w:b/>
        </w:rPr>
        <w:t>Step 1: Functional Analysis</w:t>
      </w:r>
    </w:p>
    <w:p>
      <w:r>
        <w:rPr>
          <w:b/>
        </w:rPr>
        <w:t>Questions</w:t>
      </w:r>
      <w:r>
        <w:t>:</w:t>
      </w:r>
    </w:p>
    <w:p>
      <w:pPr>
        <w:pStyle w:val="ListBullet"/>
      </w:pPr>
      <w:r>
        <w:t xml:space="preserve">Which head office functions </w:t>
      </w:r>
      <w:r>
        <w:rPr>
          <w:b/>
        </w:rPr>
        <w:t>directly support</w:t>
      </w:r>
      <w:r>
        <w:t xml:space="preserve"> Norway operations?</w:t>
      </w:r>
    </w:p>
    <w:p>
      <w:pPr>
        <w:pStyle w:val="ListBullet"/>
      </w:pPr>
      <w:r>
        <w:t xml:space="preserve">Which costs would Norway branch </w:t>
      </w:r>
      <w:r>
        <w:rPr>
          <w:b/>
        </w:rPr>
        <w:t>incur independently</w:t>
      </w:r>
      <w:r>
        <w:t xml:space="preserve"> if it were a standalone company?</w:t>
      </w:r>
    </w:p>
    <w:p>
      <w:pPr>
        <w:pStyle w:val="ListBullet"/>
      </w:pPr>
      <w:r>
        <w:t xml:space="preserve">Which costs are </w:t>
      </w:r>
      <w:r>
        <w:rPr>
          <w:b/>
        </w:rPr>
        <w:t>shareholder-level expenses</w:t>
      </w:r>
      <w:r>
        <w:t xml:space="preserve"> with no benefit to branch?</w:t>
      </w:r>
    </w:p>
    <w:p>
      <w:r>
        <w:rPr>
          <w:b/>
        </w:rPr>
        <w:t>Step 2: Expense-by-Expense Allocation</w:t>
      </w:r>
    </w:p>
    <w:p>
      <w:r>
        <w:rPr>
          <w:b/>
        </w:rPr>
        <w:t>Executive Management ($8M)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Nature: CEO, CFO, COO provide strategic oversight, financial management, operational leadership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Benefit to Norway branch: YES - Norway operations receive executive guidance, strategic planning, financial oversight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Allocation key: REVENUE (Norway = 100% of revenue)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BUT: Adjust for shareholder activities (e.g., 20% of executive time on investor relations, board matters)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Allocable amount: $8M × 80% (excluding shareholder time) × 100% (revenue share) = $6.4M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Deductible by Norway branch: $6.4M</w:t>
      </w:r>
    </w:p>
    <w:p/>
    <w:p>
      <w:r>
        <w:rPr>
          <w:b/>
        </w:rPr>
        <w:t>Geoscience Department ($12M)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Nature: Regional basin studies, reservoir engineering, drilling optimization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Functional 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Regional basin studies: Cover North Sea + potential future areas (e.g., Barents Sea, Gulf of Mexico)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Reservoir engineering: 90% dedicated to Norway operations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Drilling optimization: 100% dedicated to Norway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Basin studies: Allocate 70% to Norway (primary area of focus) = $3M × 70% = $2.1M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Reservoir engineering: $6M × 90% = $5.4M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Drilling optimization: $3M × 100% = $3M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deductible: $2.1M + $5.4M + $3M = $10.5M</w:t>
      </w:r>
    </w:p>
    <w:p/>
    <w:p>
      <w:r>
        <w:rPr>
          <w:b/>
        </w:rPr>
        <w:t>Legal Department ($4M)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Nature: Corporate legal, contract negotiations, litigation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Time records 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Norway contracts and PSC negotiations: 40% of time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General corporate (U.S. compliance, employment): 30%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Parent company litigation: 20%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M&amp;A and corporate restructuring: 10%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Allocable to Norway: 40% (direct benefit)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Deductible: $4M × 40% = $1.6M</w:t>
      </w:r>
    </w:p>
    <w:p/>
    <w:p>
      <w:r>
        <w:rPr>
          <w:b/>
        </w:rPr>
        <w:t>IT Infrastructure ($6M)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Nature: Servers, software licenses, cybersecurity, helpdesk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Allocation key: USAGE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Norway employees: 200 out of 250 (80%)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Norway data storage: 75% of total data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Software licenses: 80% of licenses used by Norway staff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Average allocation: (80% + 75% + 80%) / 3 = 78.3%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Deductible: $6M × 78.3% = $4.7M</w:t>
      </w:r>
    </w:p>
    <w:p/>
    <w:p>
      <w:r>
        <w:rPr>
          <w:b/>
        </w:rPr>
        <w:t>HR and Administration ($3M)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Nature: Payroll, benefits, recruitment, training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Allocation key: HEADCOUNT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Norway: 200 out of 250 employees = 80%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Deductible: $3M × 80% = $2.4M</w:t>
      </w:r>
    </w:p>
    <w:p/>
    <w:p>
      <w:r>
        <w:rPr>
          <w:b/>
        </w:rPr>
        <w:t>Board of Directors ($2M)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Nature: Board oversight, governance, shareholder representation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Allocation: SHAREHOLDER EXPENSE (not attributable to Norway operations)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Rationale: Board serves shareholders, not Norway branch specifically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Deductible: $0</w:t>
      </w:r>
    </w:p>
    <w:p/>
    <w:p>
      <w:r>
        <w:rPr>
          <w:b/>
        </w:rPr>
        <w:t>Investor Relations ($1.5M)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Nature: Shareholder communications, SEC filings, analyst relations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Allocation: SHAREHOLDER EXPENSE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Deductible: $0</w:t>
      </w:r>
    </w:p>
    <w:p/>
    <w:p>
      <w:r>
        <w:rPr>
          <w:b/>
        </w:rPr>
        <w:t>Corporate Development ($3.5M)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Nature: M&amp;A analysis, strategic planning, new venture evaluation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Functional 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Norway expansion opportunities: 30% ($1.05M)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New country entry analysis (not yet committed): 50% ($1.75M)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Parent company strategic initiatives: 20% ($700K)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Deductible by Norway: Only direct Norway expansion costs: $1.05M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Rationale: Speculative new country analysis does NOT benefit Norway branch</w:t>
      </w:r>
    </w:p>
    <w:p/>
    <w:p>
      <w:r>
        <w:rPr>
          <w:b/>
        </w:rPr>
        <w:t>Step 3: Total Deductible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Expense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Allocated to Norway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Allocation %</w:t>
            </w:r>
          </w:p>
        </w:tc>
      </w:tr>
      <w:tr>
        <w:tc>
          <w:tcPr>
            <w:tcW w:type="dxa" w:w="2160"/>
          </w:tcPr>
          <w:p>
            <w:r/>
            <w:r>
              <w:t>Executive management</w:t>
            </w:r>
          </w:p>
        </w:tc>
        <w:tc>
          <w:tcPr>
            <w:tcW w:type="dxa" w:w="2160"/>
          </w:tcPr>
          <w:p>
            <w:r/>
            <w:r>
              <w:t>$8M</w:t>
            </w:r>
          </w:p>
        </w:tc>
        <w:tc>
          <w:tcPr>
            <w:tcW w:type="dxa" w:w="2160"/>
          </w:tcPr>
          <w:p>
            <w:r/>
            <w:r>
              <w:t>$6.4M</w:t>
            </w:r>
          </w:p>
        </w:tc>
        <w:tc>
          <w:tcPr>
            <w:tcW w:type="dxa" w:w="2160"/>
          </w:tcPr>
          <w:p>
            <w:r/>
            <w:r>
              <w:t>80%</w:t>
            </w:r>
          </w:p>
        </w:tc>
      </w:tr>
      <w:tr>
        <w:tc>
          <w:tcPr>
            <w:tcW w:type="dxa" w:w="2160"/>
          </w:tcPr>
          <w:p>
            <w:r/>
            <w:r>
              <w:t>Geoscience department</w:t>
            </w:r>
          </w:p>
        </w:tc>
        <w:tc>
          <w:tcPr>
            <w:tcW w:type="dxa" w:w="2160"/>
          </w:tcPr>
          <w:p>
            <w:r/>
            <w:r>
              <w:t>$12M</w:t>
            </w:r>
          </w:p>
        </w:tc>
        <w:tc>
          <w:tcPr>
            <w:tcW w:type="dxa" w:w="2160"/>
          </w:tcPr>
          <w:p>
            <w:r/>
            <w:r>
              <w:t>$10.5M</w:t>
            </w:r>
          </w:p>
        </w:tc>
        <w:tc>
          <w:tcPr>
            <w:tcW w:type="dxa" w:w="2160"/>
          </w:tcPr>
          <w:p>
            <w:r/>
            <w:r>
              <w:t>87.5%</w:t>
            </w:r>
          </w:p>
        </w:tc>
      </w:tr>
      <w:tr>
        <w:tc>
          <w:tcPr>
            <w:tcW w:type="dxa" w:w="2160"/>
          </w:tcPr>
          <w:p>
            <w:r/>
            <w:r>
              <w:t>Legal department</w:t>
            </w:r>
          </w:p>
        </w:tc>
        <w:tc>
          <w:tcPr>
            <w:tcW w:type="dxa" w:w="2160"/>
          </w:tcPr>
          <w:p>
            <w:r/>
            <w:r>
              <w:t>$4M</w:t>
            </w:r>
          </w:p>
        </w:tc>
        <w:tc>
          <w:tcPr>
            <w:tcW w:type="dxa" w:w="2160"/>
          </w:tcPr>
          <w:p>
            <w:r/>
            <w:r>
              <w:t>$1.6M</w:t>
            </w:r>
          </w:p>
        </w:tc>
        <w:tc>
          <w:tcPr>
            <w:tcW w:type="dxa" w:w="2160"/>
          </w:tcPr>
          <w:p>
            <w:r/>
            <w:r>
              <w:t>40%</w:t>
            </w:r>
          </w:p>
        </w:tc>
      </w:tr>
      <w:tr>
        <w:tc>
          <w:tcPr>
            <w:tcW w:type="dxa" w:w="2160"/>
          </w:tcPr>
          <w:p>
            <w:r/>
            <w:r>
              <w:t>IT infrastructure</w:t>
            </w:r>
          </w:p>
        </w:tc>
        <w:tc>
          <w:tcPr>
            <w:tcW w:type="dxa" w:w="2160"/>
          </w:tcPr>
          <w:p>
            <w:r/>
            <w:r>
              <w:t>$6M</w:t>
            </w:r>
          </w:p>
        </w:tc>
        <w:tc>
          <w:tcPr>
            <w:tcW w:type="dxa" w:w="2160"/>
          </w:tcPr>
          <w:p>
            <w:r/>
            <w:r>
              <w:t>$4.7M</w:t>
            </w:r>
          </w:p>
        </w:tc>
        <w:tc>
          <w:tcPr>
            <w:tcW w:type="dxa" w:w="2160"/>
          </w:tcPr>
          <w:p>
            <w:r/>
            <w:r>
              <w:t>78.3%</w:t>
            </w:r>
          </w:p>
        </w:tc>
      </w:tr>
      <w:tr>
        <w:tc>
          <w:tcPr>
            <w:tcW w:type="dxa" w:w="2160"/>
          </w:tcPr>
          <w:p>
            <w:r/>
            <w:r>
              <w:t>HR and administration</w:t>
            </w:r>
          </w:p>
        </w:tc>
        <w:tc>
          <w:tcPr>
            <w:tcW w:type="dxa" w:w="2160"/>
          </w:tcPr>
          <w:p>
            <w:r/>
            <w:r>
              <w:t>$3M</w:t>
            </w:r>
          </w:p>
        </w:tc>
        <w:tc>
          <w:tcPr>
            <w:tcW w:type="dxa" w:w="2160"/>
          </w:tcPr>
          <w:p>
            <w:r/>
            <w:r>
              <w:t>$2.4M</w:t>
            </w:r>
          </w:p>
        </w:tc>
        <w:tc>
          <w:tcPr>
            <w:tcW w:type="dxa" w:w="2160"/>
          </w:tcPr>
          <w:p>
            <w:r/>
            <w:r>
              <w:t>80%</w:t>
            </w:r>
          </w:p>
        </w:tc>
      </w:tr>
      <w:tr>
        <w:tc>
          <w:tcPr>
            <w:tcW w:type="dxa" w:w="2160"/>
          </w:tcPr>
          <w:p>
            <w:r/>
            <w:r>
              <w:t>Board of directors</w:t>
            </w:r>
          </w:p>
        </w:tc>
        <w:tc>
          <w:tcPr>
            <w:tcW w:type="dxa" w:w="2160"/>
          </w:tcPr>
          <w:p>
            <w:r/>
            <w:r>
              <w:t>$2M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0%</w:t>
            </w:r>
          </w:p>
        </w:tc>
      </w:tr>
      <w:tr>
        <w:tc>
          <w:tcPr>
            <w:tcW w:type="dxa" w:w="2160"/>
          </w:tcPr>
          <w:p>
            <w:r/>
            <w:r>
              <w:t>Investor relations</w:t>
            </w:r>
          </w:p>
        </w:tc>
        <w:tc>
          <w:tcPr>
            <w:tcW w:type="dxa" w:w="2160"/>
          </w:tcPr>
          <w:p>
            <w:r/>
            <w:r>
              <w:t>$1.5M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0%</w:t>
            </w:r>
          </w:p>
        </w:tc>
      </w:tr>
      <w:tr>
        <w:tc>
          <w:tcPr>
            <w:tcW w:type="dxa" w:w="2160"/>
          </w:tcPr>
          <w:p>
            <w:r/>
            <w:r>
              <w:t>Corporate development</w:t>
            </w:r>
          </w:p>
        </w:tc>
        <w:tc>
          <w:tcPr>
            <w:tcW w:type="dxa" w:w="2160"/>
          </w:tcPr>
          <w:p>
            <w:r/>
            <w:r>
              <w:t>$3.5M</w:t>
            </w:r>
          </w:p>
        </w:tc>
        <w:tc>
          <w:tcPr>
            <w:tcW w:type="dxa" w:w="2160"/>
          </w:tcPr>
          <w:p>
            <w:r/>
            <w:r>
              <w:t>$1.05M</w:t>
            </w:r>
          </w:p>
        </w:tc>
        <w:tc>
          <w:tcPr>
            <w:tcW w:type="dxa" w:w="2160"/>
          </w:tcPr>
          <w:p>
            <w:r/>
            <w:r>
              <w:t>30%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$40M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$26.65M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66.6%</w:t>
            </w:r>
          </w:p>
        </w:tc>
      </w:tr>
    </w:tbl>
    <w:p/>
    <w:p>
      <w:r>
        <w:rPr>
          <w:b/>
        </w:rPr>
        <w:t>Step 4: Tax Impact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branch taxable income (before head office allocation):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Revenue: $500M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Operating costs (Norway-incurred): $300M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Depreciation: $50M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EBITDA: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Head office allocated expenses: $26.65M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$123.35M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petroleum tax at 78%: $96.2M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NO head office allocation allowed: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tax: $117M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savings from head office deduction: $117M - $96.2M = $20.8M</w:t>
      </w:r>
    </w:p>
    <w:p/>
    <w:p>
      <w:r>
        <w:rPr>
          <w:b/>
        </w:rPr>
        <w:t>Step 5: Documentation Required</w:t>
      </w:r>
    </w:p>
    <w:p>
      <w:pPr>
        <w:pStyle w:val="ListNumber"/>
      </w:pPr>
      <w:r>
        <w:rPr>
          <w:b/>
        </w:rPr>
        <w:t>Expense allocation policy</w:t>
      </w:r>
      <w:r>
        <w:t>: Written document describing allocation keys for each category</w:t>
      </w:r>
    </w:p>
    <w:p>
      <w:pPr>
        <w:pStyle w:val="ListNumber"/>
      </w:pPr>
      <w:r>
        <w:rPr>
          <w:b/>
        </w:rPr>
        <w:t>Time records</w:t>
      </w:r>
      <w:r>
        <w:t>: Legal department time tracking showing 40% spent on Norway matters</w:t>
      </w:r>
    </w:p>
    <w:p>
      <w:pPr>
        <w:pStyle w:val="ListNumber"/>
      </w:pPr>
      <w:r>
        <w:rPr>
          <w:b/>
        </w:rPr>
        <w:t>Functional analysis</w:t>
      </w:r>
      <w:r>
        <w:t>: Demonstration that geoscience, IT, HR services benefit Norway operations</w:t>
      </w:r>
    </w:p>
    <w:p>
      <w:pPr>
        <w:pStyle w:val="ListNumber"/>
      </w:pPr>
      <w:r>
        <w:rPr>
          <w:b/>
        </w:rPr>
        <w:t>Shareholder vs. operational expense memo</w:t>
      </w:r>
      <w:r>
        <w:t>: Explanation why board/IR costs NOT allocated</w:t>
      </w:r>
    </w:p>
    <w:p>
      <w:pPr>
        <w:pStyle w:val="ListNumber"/>
      </w:pPr>
      <w:r>
        <w:rPr>
          <w:b/>
        </w:rPr>
        <w:t>Benchmarking</w:t>
      </w:r>
      <w:r>
        <w:t xml:space="preserve"> (optional but helpful): Comparison to third-party service provider costs for similar services</w:t>
      </w:r>
    </w:p>
    <w:p>
      <w:pPr>
        <w:pStyle w:val="ListNumber"/>
      </w:pPr>
      <w:r>
        <w:rPr>
          <w:b/>
        </w:rPr>
        <w:t>Approval</w:t>
      </w:r>
      <w:r>
        <w:t>: Board or management approval of allocation methodology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 2: Disallowance of Excessive Allocation - UK Branch</w:t>
      </w:r>
    </w:p>
    <w:p>
      <w:pPr>
        <w:pStyle w:val="Heading3"/>
      </w:pPr>
      <w:r>
        <w:t>Facts</w:t>
      </w:r>
    </w:p>
    <w:p>
      <w:r>
        <w:rPr>
          <w:b/>
        </w:rPr>
        <w:t>PetroGlobal Corporation</w:t>
      </w:r>
      <w:r>
        <w:t xml:space="preserve"> (U.S. parent) operates a </w:t>
      </w:r>
      <w:r>
        <w:rPr>
          <w:b/>
        </w:rPr>
        <w:t>UK branch</w:t>
      </w:r>
      <w:r>
        <w:t xml:space="preserve"> engaged in </w:t>
      </w:r>
      <w:r>
        <w:rPr>
          <w:b/>
        </w:rPr>
        <w:t>North Sea E&amp;P</w:t>
      </w:r>
      <w:r>
        <w:t xml:space="preserve"> and </w:t>
      </w:r>
      <w:r>
        <w:rPr>
          <w:b/>
        </w:rPr>
        <w:t>downstream refining</w:t>
      </w:r>
      <w:r>
        <w:t xml:space="preserve">. The company has operations in </w:t>
      </w:r>
      <w:r>
        <w:rPr>
          <w:b/>
        </w:rPr>
        <w:t>15 countries</w:t>
      </w:r>
      <w:r>
        <w:t>.</w:t>
      </w:r>
    </w:p>
    <w:p>
      <w:r>
        <w:rPr>
          <w:b/>
        </w:rPr>
        <w:t>Head Office Expense Allocation (2024)</w:t>
      </w:r>
      <w:r>
        <w:t>:</w:t>
      </w:r>
    </w:p>
    <w:p>
      <w:r>
        <w:t>PetroGlobal allocates $50M of head office expenses to UK branch, calculated as follows: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Expense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UK Allocation (Revenue-Based: 25%)</w:t>
            </w:r>
          </w:p>
        </w:tc>
      </w:tr>
      <w:tr>
        <w:tc>
          <w:tcPr>
            <w:tcW w:type="dxa" w:w="2880"/>
          </w:tcPr>
          <w:p>
            <w:r/>
            <w:r>
              <w:t>Executive management</w:t>
            </w:r>
          </w:p>
        </w:tc>
        <w:tc>
          <w:tcPr>
            <w:tcW w:type="dxa" w:w="2880"/>
          </w:tcPr>
          <w:p>
            <w:r/>
            <w:r>
              <w:t>$20M</w:t>
            </w:r>
          </w:p>
        </w:tc>
        <w:tc>
          <w:tcPr>
            <w:tcW w:type="dxa" w:w="2880"/>
          </w:tcPr>
          <w:p>
            <w:r/>
            <w:r>
              <w:t>$5M</w:t>
            </w:r>
          </w:p>
        </w:tc>
      </w:tr>
      <w:tr>
        <w:tc>
          <w:tcPr>
            <w:tcW w:type="dxa" w:w="2880"/>
          </w:tcPr>
          <w:p>
            <w:r/>
            <w:r>
              <w:t>Technical services (engineering, geoscience)</w:t>
            </w:r>
          </w:p>
        </w:tc>
        <w:tc>
          <w:tcPr>
            <w:tcW w:type="dxa" w:w="2880"/>
          </w:tcPr>
          <w:p>
            <w:r/>
            <w:r>
              <w:t>$40M</w:t>
            </w:r>
          </w:p>
        </w:tc>
        <w:tc>
          <w:tcPr>
            <w:tcW w:type="dxa" w:w="2880"/>
          </w:tcPr>
          <w:p>
            <w:r/>
            <w:r>
              <w:t>$10M</w:t>
            </w:r>
          </w:p>
        </w:tc>
      </w:tr>
      <w:tr>
        <w:tc>
          <w:tcPr>
            <w:tcW w:type="dxa" w:w="2880"/>
          </w:tcPr>
          <w:p>
            <w:r/>
            <w:r>
              <w:t>IT and administration</w:t>
            </w:r>
          </w:p>
        </w:tc>
        <w:tc>
          <w:tcPr>
            <w:tcW w:type="dxa" w:w="2880"/>
          </w:tcPr>
          <w:p>
            <w:r/>
            <w:r>
              <w:t>$16M</w:t>
            </w:r>
          </w:p>
        </w:tc>
        <w:tc>
          <w:tcPr>
            <w:tcW w:type="dxa" w:w="2880"/>
          </w:tcPr>
          <w:p>
            <w:r/>
            <w:r>
              <w:t>$4M</w:t>
            </w:r>
          </w:p>
        </w:tc>
      </w:tr>
      <w:tr>
        <w:tc>
          <w:tcPr>
            <w:tcW w:type="dxa" w:w="2880"/>
          </w:tcPr>
          <w:p>
            <w:r/>
            <w:r>
              <w:t>Legal and compliance</w:t>
            </w:r>
          </w:p>
        </w:tc>
        <w:tc>
          <w:tcPr>
            <w:tcW w:type="dxa" w:w="2880"/>
          </w:tcPr>
          <w:p>
            <w:r/>
            <w:r>
              <w:t>$12M</w:t>
            </w:r>
          </w:p>
        </w:tc>
        <w:tc>
          <w:tcPr>
            <w:tcW w:type="dxa" w:w="2880"/>
          </w:tcPr>
          <w:p>
            <w:r/>
            <w:r>
              <w:t>$3M</w:t>
            </w:r>
          </w:p>
        </w:tc>
      </w:tr>
      <w:tr>
        <w:tc>
          <w:tcPr>
            <w:tcW w:type="dxa" w:w="2880"/>
          </w:tcPr>
          <w:p>
            <w:r/>
            <w:r>
              <w:t>Treasury and finance</w:t>
            </w:r>
          </w:p>
        </w:tc>
        <w:tc>
          <w:tcPr>
            <w:tcW w:type="dxa" w:w="2880"/>
          </w:tcPr>
          <w:p>
            <w:r/>
            <w:r>
              <w:t>$24M</w:t>
            </w:r>
          </w:p>
        </w:tc>
        <w:tc>
          <w:tcPr>
            <w:tcW w:type="dxa" w:w="2880"/>
          </w:tcPr>
          <w:p>
            <w:r/>
            <w:r>
              <w:t>$6M</w:t>
            </w:r>
          </w:p>
        </w:tc>
      </w:tr>
      <w:tr>
        <w:tc>
          <w:tcPr>
            <w:tcW w:type="dxa" w:w="2880"/>
          </w:tcPr>
          <w:p>
            <w:r/>
            <w:r>
              <w:t>Corporate overhead (board, IR, M&amp;A)</w:t>
            </w:r>
          </w:p>
        </w:tc>
        <w:tc>
          <w:tcPr>
            <w:tcW w:type="dxa" w:w="2880"/>
          </w:tcPr>
          <w:p>
            <w:r/>
            <w:r>
              <w:t>$8M</w:t>
            </w:r>
          </w:p>
        </w:tc>
        <w:tc>
          <w:tcPr>
            <w:tcW w:type="dxa" w:w="2880"/>
          </w:tcPr>
          <w:p>
            <w:r/>
            <w:r>
              <w:t>$2M</w:t>
            </w:r>
          </w:p>
        </w:tc>
      </w:tr>
      <w:tr>
        <w:tc>
          <w:tcPr>
            <w:tcW w:type="dxa" w:w="2880"/>
          </w:tcPr>
          <w:p>
            <w:r/>
            <w:r>
              <w:t>Strategic planning and business development</w:t>
            </w:r>
          </w:p>
        </w:tc>
        <w:tc>
          <w:tcPr>
            <w:tcW w:type="dxa" w:w="2880"/>
          </w:tcPr>
          <w:p>
            <w:r/>
            <w:r>
              <w:t>$80M</w:t>
            </w:r>
          </w:p>
        </w:tc>
        <w:tc>
          <w:tcPr>
            <w:tcW w:type="dxa" w:w="2880"/>
          </w:tcPr>
          <w:p>
            <w:r/>
            <w:r>
              <w:t>$20M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$200M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$50M</w:t>
            </w:r>
          </w:p>
        </w:tc>
      </w:tr>
    </w:tbl>
    <w:p/>
    <w:p>
      <w:r>
        <w:rPr>
          <w:b/>
        </w:rPr>
        <w:t>UK Branch Revenue</w:t>
      </w:r>
      <w:r>
        <w:t>: $1 billion (25% of total group revenue $4 billion)</w:t>
      </w:r>
    </w:p>
    <w:p>
      <w:r>
        <w:rPr>
          <w:b/>
        </w:rPr>
        <w:t>HMRC Audit Position</w:t>
      </w:r>
      <w:r>
        <w:t xml:space="preserve"> (2025):</w:t>
      </w:r>
    </w:p>
    <w:p>
      <w:r>
        <w:rPr>
          <w:b/>
        </w:rPr>
        <w:t>HM Revenue &amp; Customs (HMRC)</w:t>
      </w:r>
      <w:r>
        <w:t xml:space="preserve"> (UK tax authority) challenges the </w:t>
      </w:r>
      <w:r>
        <w:rPr>
          <w:b/>
        </w:rPr>
        <w:t>$50M allocation</w:t>
      </w:r>
      <w:r>
        <w:t>, asserting:</w:t>
      </w:r>
    </w:p>
    <w:p>
      <w:pPr>
        <w:pStyle w:val="ListNumber"/>
      </w:pPr>
      <w:r>
        <w:rPr>
          <w:b/>
        </w:rPr>
        <w:t>Single allocation key</w:t>
      </w:r>
      <w:r>
        <w:t xml:space="preserve"> (revenue) is </w:t>
      </w:r>
      <w:r>
        <w:rPr>
          <w:b/>
        </w:rPr>
        <w:t>not appropriate</w:t>
      </w:r>
      <w:r>
        <w:t xml:space="preserve"> for all expense categories</w:t>
      </w:r>
    </w:p>
    <w:p>
      <w:pPr>
        <w:pStyle w:val="ListNumber"/>
      </w:pPr>
      <w:r>
        <w:rPr>
          <w:b/>
        </w:rPr>
        <w:t>Strategic planning</w:t>
      </w:r>
      <w:r>
        <w:t xml:space="preserve"> ($20M allocated) includes costs for </w:t>
      </w:r>
      <w:r>
        <w:rPr>
          <w:b/>
        </w:rPr>
        <w:t>other jurisdictions</w:t>
      </w:r>
      <w:r>
        <w:t xml:space="preserve"> with no benefit to UK</w:t>
      </w:r>
    </w:p>
    <w:p>
      <w:pPr>
        <w:pStyle w:val="ListNumber"/>
      </w:pPr>
      <w:r>
        <w:rPr>
          <w:b/>
        </w:rPr>
        <w:t>Corporate overhead</w:t>
      </w:r>
      <w:r>
        <w:t xml:space="preserve"> ($2M) is </w:t>
      </w:r>
      <w:r>
        <w:rPr>
          <w:b/>
        </w:rPr>
        <w:t>shareholder expense</w:t>
      </w:r>
      <w:r>
        <w:t>, not deductible</w:t>
      </w:r>
    </w:p>
    <w:p>
      <w:pPr>
        <w:pStyle w:val="ListNumber"/>
      </w:pPr>
      <w:r>
        <w:rPr>
          <w:b/>
        </w:rPr>
        <w:t>No contemporaneous documentation</w:t>
      </w:r>
      <w:r>
        <w:t xml:space="preserve"> demonstrating benefit to UK branch</w:t>
      </w:r>
    </w:p>
    <w:p>
      <w:r>
        <w:t xml:space="preserve">HMRC proposes to </w:t>
      </w:r>
      <w:r>
        <w:rPr>
          <w:b/>
        </w:rPr>
        <w:t>disallow $30M</w:t>
      </w:r>
      <w:r>
        <w:t xml:space="preserve"> of the allocation, resulting in: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Increased UK taxable income: $30M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UK tax at 25%: $7.5M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Penalties for incorrect return (careless): $2.25M (30% of 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Interest (2 years): $1.2M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assessment: $10.95M</w:t>
      </w:r>
    </w:p>
    <w:p/>
    <w:p>
      <w:pPr>
        <w:pStyle w:val="Heading3"/>
      </w:pPr>
      <w:r>
        <w:t>Required</w:t>
      </w:r>
    </w:p>
    <w:p>
      <w:pPr>
        <w:pStyle w:val="ListNumber"/>
      </w:pPr>
      <w:r>
        <w:rPr>
          <w:b/>
        </w:rPr>
        <w:t>Assess HMRC's position</w:t>
      </w:r>
      <w:r>
        <w:t xml:space="preserve"> for each expense category</w:t>
      </w:r>
    </w:p>
    <w:p>
      <w:pPr>
        <w:pStyle w:val="ListNumber"/>
      </w:pPr>
      <w:r>
        <w:t xml:space="preserve">Calculate </w:t>
      </w:r>
      <w:r>
        <w:rPr>
          <w:b/>
        </w:rPr>
        <w:t>defensible allocation</w:t>
      </w:r>
      <w:r>
        <w:t xml:space="preserve"> under UK law and OECD AOA</w:t>
      </w:r>
    </w:p>
    <w:p>
      <w:pPr>
        <w:pStyle w:val="ListNumber"/>
      </w:pPr>
      <w:r>
        <w:rPr>
          <w:b/>
        </w:rPr>
        <w:t>Recommend restructuring</w:t>
      </w:r>
      <w:r>
        <w:t xml:space="preserve"> of allocation methodology</w:t>
      </w:r>
    </w:p>
    <w:p>
      <w:pPr>
        <w:pStyle w:val="Heading3"/>
      </w:pPr>
      <w:r>
        <w:t>Analysis</w:t>
      </w:r>
    </w:p>
    <w:p>
      <w:r>
        <w:rPr>
          <w:b/>
        </w:rPr>
        <w:t>Step 1: UK Law on PE Expense Deductibility</w:t>
      </w:r>
    </w:p>
    <w:p>
      <w:r>
        <w:rPr>
          <w:b/>
        </w:rPr>
        <w:t>UK Position</w:t>
      </w:r>
      <w:r>
        <w:t xml:space="preserve">: Branch may NOT deduct </w:t>
      </w:r>
      <w:r>
        <w:rPr>
          <w:b/>
        </w:rPr>
        <w:t>general management or administrative expenses</w:t>
      </w:r>
      <w:r>
        <w:t xml:space="preserve"> of head office.</w:t>
      </w:r>
    </w:p>
    <w:p>
      <w:r>
        <w:rPr>
          <w:b/>
        </w:rPr>
        <w:t>Exception</w:t>
      </w:r>
      <w:r>
        <w:t xml:space="preserve">: Branch may deduct </w:t>
      </w:r>
      <w:r>
        <w:rPr>
          <w:b/>
        </w:rPr>
        <w:t>specific expenses directly attributable</w:t>
      </w:r>
      <w:r>
        <w:t xml:space="preserve"> to UK operations.</w:t>
      </w:r>
    </w:p>
    <w:p>
      <w:r>
        <w:rPr>
          <w:b/>
        </w:rPr>
        <w:t>OECD AOA</w:t>
      </w:r>
      <w:r>
        <w:t>: UK adopted AOA in 2018; branch profits calculated based on functional analysis.</w:t>
      </w:r>
    </w:p>
    <w:p>
      <w:r>
        <w:rPr>
          <w:b/>
        </w:rPr>
        <w:t>Step 2: Assess Each Expense Category</w:t>
      </w:r>
    </w:p>
    <w:p>
      <w:r>
        <w:rPr>
          <w:b/>
        </w:rPr>
        <w:t>Executive Management ($5M allocated)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HMRC challenge: General management is NOT deductible under UK law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PetroGlobal position: UK branch requires executive oversight; cost allocation is reasonable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law: General executive oversight is HEAD OFFICE function, not branch expense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Exception: If CEO/CFO provides SPECIFIC services to UK (e.g., negotiating UK acquisition), those costs may be deductible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allocation: $500K (estimate of UK-specific executive time on North Sea asset acquisition)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Disallowed: $5M - $500K = $4.5M</w:t>
      </w:r>
    </w:p>
    <w:p/>
    <w:p>
      <w:r>
        <w:rPr>
          <w:b/>
        </w:rPr>
        <w:t>Technical Services ($10M allocated)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HMRC challenge: 25% revenue allocation is not based on actual usage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Request time records showing engineering/geoscience hours spent on UK operations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If time records show 30% of technical department hours on UK projects, allocation based on usage is defensible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allocation: $40M × 30% (time-based) = $12M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BUT: If no time records, HMRC may disallow entirely or limit to conservative estimate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Conservative estimate (without time records): $6M (50% of claimed amount)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Adjustment: $10M claimed - $6M allowed = $4M disallowed</w:t>
      </w:r>
    </w:p>
    <w:p/>
    <w:p>
      <w:r>
        <w:rPr>
          <w:b/>
        </w:rPr>
        <w:t>IT and Administration ($4M allocated)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HMRC challenge: UK branch could purchase IT services independently; not head office service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IT infrastructure (servers, licenses) benefits all operations including UK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headcount: 400 out of 2,000 total = 20%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20% allocation is reasonable (vs. 25% revenue-based allocation claimed)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allocation: $16M × 20% (headcount) = $3.2M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Adjustment: $4M - $3.2M = $800K disallowed</w:t>
      </w:r>
    </w:p>
    <w:p/>
    <w:p>
      <w:r>
        <w:rPr>
          <w:b/>
        </w:rPr>
        <w:t>Legal and Compliance ($3M allocated)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HMRC challenge: What legal services specifically benefit UK branch?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Review invoices and matter descriptions: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UK regulatory compliance: $1.5M (fully attributable)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General corporate legal (U.S.): $1M (NOT attributable)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Multi-jurisdictional contracts (including UK): $500K (partially attributable)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allocation: $1.5M + $500K = $2M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Adjustment: $3M - $2M = $1M disallowed</w:t>
      </w:r>
    </w:p>
    <w:p/>
    <w:p>
      <w:r>
        <w:rPr>
          <w:b/>
        </w:rPr>
        <w:t>Treasury and Finance ($6M allocated)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HMRC challenge: Treasury is head office function, not branch expense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branch benefits from group treasury (cash management, FX hedging, debt financing)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BUT: UK law does NOT allow deduction for general head office finance functions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allocation: $0 (UK law restricts deductibility)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Adjustment: $6M disallowed</w:t>
      </w:r>
    </w:p>
    <w:p/>
    <w:p>
      <w:r>
        <w:rPr>
          <w:b/>
        </w:rPr>
        <w:t>Corporate Overhead ($2M allocated)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HMRC challenge: Board, IR, M&amp;A costs are shareholder expenses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OECD AOA: Shareholder activities NOT attributable to PE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law: NOT deductible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allocation: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Adjustment: $2M disallowed</w:t>
      </w:r>
    </w:p>
    <w:p/>
    <w:p>
      <w:r>
        <w:rPr>
          <w:b/>
        </w:rPr>
        <w:t>Strategic Planning ($20M allocated)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HMRC challenge: $80M total strategic planning includes new country entry, M&amp;A in other jurisdictions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Analysis: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Request breakdown of $80M strategic planning costs: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UK North Sea expansion studies: $10M (attributable)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New country entry (West Africa, Latin America): $50M (NOT attributable to UK)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Group-wide strategic planning: $20M (NOT attributable)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Defensible allocation: $10M (UK-specific expansion studies only)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Adjustment: $20M - $10M = $10M disallowed</w:t>
      </w:r>
    </w:p>
    <w:p/>
    <w:p>
      <w:r>
        <w:rPr>
          <w:b/>
        </w:rPr>
        <w:t>Step 3: Summary of Adjustments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Expense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Claimed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Defensible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Disallowed</w:t>
            </w:r>
          </w:p>
        </w:tc>
      </w:tr>
      <w:tr>
        <w:tc>
          <w:tcPr>
            <w:tcW w:type="dxa" w:w="2160"/>
          </w:tcPr>
          <w:p>
            <w:r/>
            <w:r>
              <w:t>Executive management</w:t>
            </w:r>
          </w:p>
        </w:tc>
        <w:tc>
          <w:tcPr>
            <w:tcW w:type="dxa" w:w="2160"/>
          </w:tcPr>
          <w:p>
            <w:r/>
            <w:r>
              <w:t>$5M</w:t>
            </w:r>
          </w:p>
        </w:tc>
        <w:tc>
          <w:tcPr>
            <w:tcW w:type="dxa" w:w="2160"/>
          </w:tcPr>
          <w:p>
            <w:r/>
            <w:r>
              <w:t>$500K</w:t>
            </w:r>
          </w:p>
        </w:tc>
        <w:tc>
          <w:tcPr>
            <w:tcW w:type="dxa" w:w="2160"/>
          </w:tcPr>
          <w:p>
            <w:r/>
            <w:r>
              <w:t>$4.5M</w:t>
            </w:r>
          </w:p>
        </w:tc>
      </w:tr>
      <w:tr>
        <w:tc>
          <w:tcPr>
            <w:tcW w:type="dxa" w:w="2160"/>
          </w:tcPr>
          <w:p>
            <w:r/>
            <w:r>
              <w:t>Technical services</w:t>
            </w:r>
          </w:p>
        </w:tc>
        <w:tc>
          <w:tcPr>
            <w:tcW w:type="dxa" w:w="2160"/>
          </w:tcPr>
          <w:p>
            <w:r/>
            <w:r>
              <w:t>$10M</w:t>
            </w:r>
          </w:p>
        </w:tc>
        <w:tc>
          <w:tcPr>
            <w:tcW w:type="dxa" w:w="2160"/>
          </w:tcPr>
          <w:p>
            <w:r/>
            <w:r>
              <w:t>$6M</w:t>
            </w:r>
          </w:p>
        </w:tc>
        <w:tc>
          <w:tcPr>
            <w:tcW w:type="dxa" w:w="2160"/>
          </w:tcPr>
          <w:p>
            <w:r/>
            <w:r>
              <w:t>$4M</w:t>
            </w:r>
          </w:p>
        </w:tc>
      </w:tr>
      <w:tr>
        <w:tc>
          <w:tcPr>
            <w:tcW w:type="dxa" w:w="2160"/>
          </w:tcPr>
          <w:p>
            <w:r/>
            <w:r>
              <w:t>IT and administration</w:t>
            </w:r>
          </w:p>
        </w:tc>
        <w:tc>
          <w:tcPr>
            <w:tcW w:type="dxa" w:w="2160"/>
          </w:tcPr>
          <w:p>
            <w:r/>
            <w:r>
              <w:t>$4M</w:t>
            </w:r>
          </w:p>
        </w:tc>
        <w:tc>
          <w:tcPr>
            <w:tcW w:type="dxa" w:w="2160"/>
          </w:tcPr>
          <w:p>
            <w:r/>
            <w:r>
              <w:t>$3.2M</w:t>
            </w:r>
          </w:p>
        </w:tc>
        <w:tc>
          <w:tcPr>
            <w:tcW w:type="dxa" w:w="2160"/>
          </w:tcPr>
          <w:p>
            <w:r/>
            <w:r>
              <w:t>$800K</w:t>
            </w:r>
          </w:p>
        </w:tc>
      </w:tr>
      <w:tr>
        <w:tc>
          <w:tcPr>
            <w:tcW w:type="dxa" w:w="2160"/>
          </w:tcPr>
          <w:p>
            <w:r/>
            <w:r>
              <w:t>Legal and compliance</w:t>
            </w:r>
          </w:p>
        </w:tc>
        <w:tc>
          <w:tcPr>
            <w:tcW w:type="dxa" w:w="2160"/>
          </w:tcPr>
          <w:p>
            <w:r/>
            <w:r>
              <w:t>$3M</w:t>
            </w:r>
          </w:p>
        </w:tc>
        <w:tc>
          <w:tcPr>
            <w:tcW w:type="dxa" w:w="2160"/>
          </w:tcPr>
          <w:p>
            <w:r/>
            <w:r>
              <w:t>$2M</w:t>
            </w:r>
          </w:p>
        </w:tc>
        <w:tc>
          <w:tcPr>
            <w:tcW w:type="dxa" w:w="2160"/>
          </w:tcPr>
          <w:p>
            <w:r/>
            <w:r>
              <w:t>$1M</w:t>
            </w:r>
          </w:p>
        </w:tc>
      </w:tr>
      <w:tr>
        <w:tc>
          <w:tcPr>
            <w:tcW w:type="dxa" w:w="2160"/>
          </w:tcPr>
          <w:p>
            <w:r/>
            <w:r>
              <w:t>Treasury and finance</w:t>
            </w:r>
          </w:p>
        </w:tc>
        <w:tc>
          <w:tcPr>
            <w:tcW w:type="dxa" w:w="2160"/>
          </w:tcPr>
          <w:p>
            <w:r/>
            <w:r>
              <w:t>$6M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$6M</w:t>
            </w:r>
          </w:p>
        </w:tc>
      </w:tr>
      <w:tr>
        <w:tc>
          <w:tcPr>
            <w:tcW w:type="dxa" w:w="2160"/>
          </w:tcPr>
          <w:p>
            <w:r/>
            <w:r>
              <w:t>Corporate overhead</w:t>
            </w:r>
          </w:p>
        </w:tc>
        <w:tc>
          <w:tcPr>
            <w:tcW w:type="dxa" w:w="2160"/>
          </w:tcPr>
          <w:p>
            <w:r/>
            <w:r>
              <w:t>$2M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$2M</w:t>
            </w:r>
          </w:p>
        </w:tc>
      </w:tr>
      <w:tr>
        <w:tc>
          <w:tcPr>
            <w:tcW w:type="dxa" w:w="2160"/>
          </w:tcPr>
          <w:p>
            <w:r/>
            <w:r>
              <w:t>Strategic planning</w:t>
            </w:r>
          </w:p>
        </w:tc>
        <w:tc>
          <w:tcPr>
            <w:tcW w:type="dxa" w:w="2160"/>
          </w:tcPr>
          <w:p>
            <w:r/>
            <w:r>
              <w:t>$20M</w:t>
            </w:r>
          </w:p>
        </w:tc>
        <w:tc>
          <w:tcPr>
            <w:tcW w:type="dxa" w:w="2160"/>
          </w:tcPr>
          <w:p>
            <w:r/>
            <w:r>
              <w:t>$10M</w:t>
            </w:r>
          </w:p>
        </w:tc>
        <w:tc>
          <w:tcPr>
            <w:tcW w:type="dxa" w:w="2160"/>
          </w:tcPr>
          <w:p>
            <w:r/>
            <w:r>
              <w:t>$10M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$50M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$21.7M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$28.3M</w:t>
            </w:r>
          </w:p>
        </w:tc>
      </w:tr>
    </w:tbl>
    <w:p/>
    <w:p>
      <w:r>
        <w:rPr>
          <w:b/>
        </w:rPr>
        <w:t>HMRC proposed disallowance</w:t>
      </w:r>
      <w:r>
        <w:t>: $30M</w:t>
      </w:r>
    </w:p>
    <w:p>
      <w:r>
        <w:rPr>
          <w:b/>
        </w:rPr>
        <w:t>Actual defensible disallowance</w:t>
      </w:r>
      <w:r>
        <w:t>: $28.3M</w:t>
      </w:r>
    </w:p>
    <w:p>
      <w:r>
        <w:rPr>
          <w:b/>
        </w:rPr>
        <w:t>HMRC position is largely correct.</w:t>
      </w:r>
    </w:p>
    <w:p>
      <w:r>
        <w:rPr>
          <w:b/>
        </w:rPr>
        <w:t>Step 4: Tax Impact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branch taxable income adjustment: $28.3M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UK tax at 25%: $7.075M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Penalties: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Careless inaccuracy: 30% of tax = $2.12M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BUT: Reasonable care defense possible if allocation methodology was documented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Settlement negotiation: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Accept tax adjustment: $7.075M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Argue reasonable care (mitigate penalties): Request penalty reduction to 15% = $1.06M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Interest: $1.2M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Proposed settlement: $7.075M + $1.06M + $1.2M = $9.34M (vs. $10.95M HMRC assessment)</w:t>
      </w:r>
    </w:p>
    <w:p/>
    <w:p>
      <w:r>
        <w:rPr>
          <w:b/>
        </w:rPr>
        <w:t>Step 5: Restructuring Recommendations</w:t>
      </w:r>
    </w:p>
    <w:p>
      <w:r>
        <w:rPr>
          <w:b/>
        </w:rPr>
        <w:t>Immediate Actions</w:t>
      </w:r>
      <w:r>
        <w:t>:</w:t>
      </w:r>
    </w:p>
    <w:p>
      <w:pPr>
        <w:pStyle w:val="ListNumber"/>
      </w:pPr>
      <w:r>
        <w:rPr>
          <w:b/>
        </w:rPr>
        <w:t>Implement function-specific allocation keys</w:t>
      </w:r>
      <w:r>
        <w:t>:</w:t>
      </w:r>
    </w:p>
    <w:p>
      <w:pPr>
        <w:pStyle w:val="ListBullet"/>
        <w:ind w:left="360"/>
      </w:pPr>
      <w:r>
        <w:t>Technical services: TIME TRACKING (actual hours on UK projects)</w:t>
      </w:r>
    </w:p>
    <w:p>
      <w:pPr>
        <w:pStyle w:val="ListBullet"/>
        <w:ind w:left="360"/>
      </w:pPr>
      <w:r>
        <w:t>IT: HEADCOUNT or USAGE (licenses, data storage)</w:t>
      </w:r>
    </w:p>
    <w:p>
      <w:pPr>
        <w:pStyle w:val="ListBullet"/>
        <w:ind w:left="360"/>
      </w:pPr>
      <w:r>
        <w:t>Legal: MATTER-BASED (invoices for UK-specific work)</w:t>
      </w:r>
    </w:p>
    <w:p>
      <w:pPr>
        <w:pStyle w:val="ListBullet"/>
        <w:ind w:left="360"/>
      </w:pPr>
      <w:r>
        <w:t>Strategic planning: DIRECT ATTRIBUTION (UK expansion studies only)</w:t>
      </w:r>
    </w:p>
    <w:p>
      <w:pPr>
        <w:pStyle w:val="ListNumber"/>
      </w:pPr>
      <w:r>
        <w:rPr>
          <w:b/>
        </w:rPr>
        <w:t>Eliminate non-deductible allocations</w:t>
      </w:r>
      <w:r>
        <w:t>:</w:t>
      </w:r>
    </w:p>
    <w:p>
      <w:pPr>
        <w:pStyle w:val="ListBullet"/>
        <w:ind w:left="360"/>
      </w:pPr>
      <w:r>
        <w:t>Board, investor relations, general corporate overhead: NOT allocated to UK branch</w:t>
      </w:r>
    </w:p>
    <w:p>
      <w:pPr>
        <w:pStyle w:val="ListBullet"/>
        <w:ind w:left="360"/>
      </w:pPr>
      <w:r>
        <w:t>Treasury and finance: Eliminated (UK law does not permit deduction)</w:t>
      </w:r>
    </w:p>
    <w:p>
      <w:pPr>
        <w:pStyle w:val="ListNumber"/>
      </w:pPr>
      <w:r>
        <w:rPr>
          <w:b/>
        </w:rPr>
        <w:t>Prepare contemporaneous documentation</w:t>
      </w:r>
      <w:r>
        <w:t>:</w:t>
      </w:r>
    </w:p>
    <w:p>
      <w:pPr>
        <w:pStyle w:val="ListBullet"/>
        <w:ind w:left="360"/>
      </w:pPr>
      <w:r>
        <w:t>Functional analysis showing which head office functions benefit UK</w:t>
      </w:r>
    </w:p>
    <w:p>
      <w:pPr>
        <w:pStyle w:val="ListBullet"/>
        <w:ind w:left="360"/>
      </w:pPr>
      <w:r>
        <w:t>Time records for professional services</w:t>
      </w:r>
    </w:p>
    <w:p>
      <w:pPr>
        <w:pStyle w:val="ListBullet"/>
        <w:ind w:left="360"/>
      </w:pPr>
      <w:r>
        <w:t>Allocation methodology memo approved by CFO/tax director</w:t>
      </w:r>
    </w:p>
    <w:p>
      <w:pPr>
        <w:pStyle w:val="ListBullet"/>
        <w:ind w:left="360"/>
      </w:pPr>
      <w:r>
        <w:t>Benchmarking against third-party service provider costs</w:t>
      </w:r>
    </w:p>
    <w:p>
      <w:r>
        <w:rPr>
          <w:b/>
        </w:rPr>
        <w:t>Long-Term Restructuring</w:t>
      </w:r>
      <w:r>
        <w:t>:</w:t>
      </w:r>
    </w:p>
    <w:p>
      <w:r>
        <w:rPr>
          <w:b/>
        </w:rPr>
        <w:t>Option 1: Establish UK Service Company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Create "PetroGlobal UK Services Ltd" to provide technical, legal, and IT services to UK branch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Hire UK-based personnel (10-15 **Full-Time Equivalents (FTEs)**)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Charge arm's length fees to branch (subject to transfer pricing rules)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Benefit: Clear documentation of services, arm's length pricing, substance in UK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Cost: $2-3M annual operating costs for UK service company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Benefit: Eliminates HMRC challenges on expense allocation, provides defensible structure</w:t>
      </w:r>
    </w:p>
    <w:p/>
    <w:p>
      <w:r>
        <w:rPr>
          <w:b/>
        </w:rPr>
        <w:t>Option 2: Convert Branch to Subsidiary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Incorporate UK subsidiary to replace branch structure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UK subsidiary can deduct arm's length management fees/service charges (subject to **transfer pricing (TP)** rules)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- Provides clearer legal separation and expense deductibility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Consideration: Dividend **Withholding Tax (WHT)** on repatriation (0% under U.S.-UK treaty)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Trade-off: Clearer expense deductibility vs. loss of direct **Foreign Tax Credit (FTC)** for branch taxes</w:t>
      </w:r>
    </w:p>
    <w:p/>
    <w:p>
      <w:r>
        <w:rPr>
          <w:b/>
        </w:rPr>
        <w:t>Recommendation</w:t>
      </w:r>
      <w:r>
        <w:t xml:space="preserve">: Implement </w:t>
      </w:r>
      <w:r>
        <w:rPr>
          <w:b/>
        </w:rPr>
        <w:t>Option 1</w:t>
      </w:r>
      <w:r>
        <w:t xml:space="preserve"> (UK service company) for technical services, maintain branch structure for upstream operations. Accept reduced head office allocations in line with UK law restrictions ($21.7M vs. $50M claimed).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Conclusion</w:t>
      </w:r>
    </w:p>
    <w:p>
      <w:r>
        <w:t xml:space="preserve">Allocation of head office expenses to branches (PEs) requires rigorous </w:t>
      </w:r>
      <w:r>
        <w:rPr>
          <w:b/>
        </w:rPr>
        <w:t>functional analysis</w:t>
      </w:r>
      <w:r>
        <w:t xml:space="preserve"> under the OECD AOA, treating the PE as a functionally separate enterprise. Jurisdictions vary significantly in their approach:</w:t>
      </w:r>
    </w:p>
    <w:p>
      <w:pPr>
        <w:pStyle w:val="ListBullet"/>
      </w:pPr>
      <w:r>
        <w:rPr>
          <w:b/>
        </w:rPr>
        <w:t>Liberal jurisdictions</w:t>
      </w:r>
      <w:r>
        <w:t xml:space="preserve"> (Netherlands, Singapore): Allow reasonable allocations with documentation</w:t>
      </w:r>
    </w:p>
    <w:p>
      <w:pPr>
        <w:pStyle w:val="ListBullet"/>
      </w:pPr>
      <w:r>
        <w:rPr>
          <w:b/>
        </w:rPr>
        <w:t>Restrictive jurisdictions</w:t>
      </w:r>
      <w:r>
        <w:t xml:space="preserve"> (UK, India): Permit only direct attributable expenses; disallow general management</w:t>
      </w:r>
    </w:p>
    <w:p>
      <w:r>
        <w:t xml:space="preserve">For oil and gas multinationals, </w:t>
      </w:r>
      <w:r>
        <w:rPr>
          <w:b/>
        </w:rPr>
        <w:t>proper expense allocation</w:t>
      </w:r>
      <w:r>
        <w:t xml:space="preserve"> is critical for:</w:t>
      </w:r>
    </w:p>
    <w:p>
      <w:pPr>
        <w:pStyle w:val="ListNumber"/>
      </w:pPr>
      <w:r>
        <w:rPr>
          <w:b/>
        </w:rPr>
        <w:t>Maximizing deductions</w:t>
      </w:r>
      <w:r>
        <w:t xml:space="preserve"> in high-tax petroleum jurisdictions</w:t>
      </w:r>
    </w:p>
    <w:p>
      <w:pPr>
        <w:pStyle w:val="ListNumber"/>
      </w:pPr>
      <w:r>
        <w:rPr>
          <w:b/>
        </w:rPr>
        <w:t>Avoiding double taxation</w:t>
      </w:r>
      <w:r>
        <w:t xml:space="preserve"> (head office deduction + PE disallowance)</w:t>
      </w:r>
    </w:p>
    <w:p>
      <w:pPr>
        <w:pStyle w:val="ListNumber"/>
      </w:pPr>
      <w:r>
        <w:rPr>
          <w:b/>
        </w:rPr>
        <w:t>Withstanding tax authority audits</w:t>
      </w:r>
      <w:r>
        <w:t xml:space="preserve"> with contemporaneous documentation</w:t>
      </w:r>
    </w:p>
    <w:p>
      <w:r>
        <w:rPr>
          <w:b/>
        </w:rPr>
        <w:t>Key principles</w:t>
      </w:r>
      <w:r>
        <w:t>:</w:t>
      </w:r>
    </w:p>
    <w:p>
      <w:pPr>
        <w:pStyle w:val="ListNumber"/>
      </w:pPr>
      <w:r>
        <w:rPr>
          <w:b/>
        </w:rPr>
        <w:t>OECD AOA</w:t>
      </w:r>
      <w:r>
        <w:t>: Two-step functional analysis and arm's length attribution</w:t>
      </w:r>
    </w:p>
    <w:p>
      <w:pPr>
        <w:pStyle w:val="ListNumber"/>
      </w:pPr>
      <w:r>
        <w:rPr>
          <w:b/>
        </w:rPr>
        <w:t>Allocation keys</w:t>
      </w:r>
      <w:r>
        <w:t>: Function-specific keys (time, usage, headcount) more defensible than single revenue-based allocation</w:t>
      </w:r>
    </w:p>
    <w:p>
      <w:pPr>
        <w:pStyle w:val="ListNumber"/>
      </w:pPr>
      <w:r>
        <w:rPr>
          <w:b/>
        </w:rPr>
        <w:t>Shareholder expenses</w:t>
      </w:r>
      <w:r>
        <w:t>: Board, IR, general corporate overhead NOT attributable to PEs</w:t>
      </w:r>
    </w:p>
    <w:p>
      <w:pPr>
        <w:pStyle w:val="ListNumber"/>
      </w:pPr>
      <w:r>
        <w:rPr>
          <w:b/>
        </w:rPr>
        <w:t>Documentation</w:t>
      </w:r>
      <w:r>
        <w:t>: Contemporaneous functional analysis, allocation methodology, time records, benchmarking</w:t>
      </w:r>
    </w:p>
    <w:p>
      <w:pPr>
        <w:pStyle w:val="ListNumber"/>
      </w:pPr>
      <w:r>
        <w:rPr>
          <w:b/>
        </w:rPr>
        <w:t>Jurisdictional differences</w:t>
      </w:r>
      <w:r>
        <w:t>: Understand local law restrictions on head office expense deductibility</w:t>
      </w:r>
    </w:p>
    <w:p>
      <w:r>
        <w:t xml:space="preserve">Understanding these principles requires ability to </w:t>
      </w:r>
      <w:r>
        <w:rPr>
          <w:b/>
        </w:rPr>
        <w:t>identify deductible vs. non-deductible allocations</w:t>
      </w:r>
      <w:r>
        <w:t xml:space="preserve">, </w:t>
      </w:r>
      <w:r>
        <w:rPr>
          <w:b/>
        </w:rPr>
        <w:t>calculate defensible amounts</w:t>
      </w:r>
      <w:r>
        <w:t xml:space="preserve">, and </w:t>
      </w:r>
      <w:r>
        <w:rPr>
          <w:b/>
        </w:rPr>
        <w:t>recommend allocation methodologies</w:t>
      </w:r>
      <w:r>
        <w:t xml:space="preserve"> with supporting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