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Due Diligence</w:t>
      </w:r>
    </w:p>
    <w:p>
      <w:pPr>
        <w:pStyle w:val="Heading1"/>
      </w:pPr>
      <w:r>
        <w:t>ADIT Module 3.04 - Energy Resources Option</w:t>
      </w:r>
    </w:p>
    <w:p/>
    <w:p>
      <w:pPr>
        <w:pStyle w:val="Heading2"/>
      </w:pPr>
      <w:r>
        <w:t>Topic 34: Mergers and Acquisitions</w:t>
      </w:r>
    </w:p>
    <w:p>
      <w:pPr>
        <w:pStyle w:val="Heading3"/>
      </w:pPr>
      <w:r>
        <w:t>Tax Due Diligence</w:t>
      </w:r>
    </w:p>
    <w:p/>
    <w:p>
      <w:r>
        <w:t>---</w:t>
      </w:r>
    </w:p>
    <w:p/>
    <w:p>
      <w:pPr>
        <w:pStyle w:val="Heading2"/>
      </w:pPr>
      <w:r>
        <w:t>1. Introduction</w:t>
      </w:r>
    </w:p>
    <w:p/>
    <w:p>
      <w:pPr>
        <w:pStyle w:val="Heading3"/>
      </w:pPr>
      <w:r>
        <w:t>1.1 The Critical Role of Tax Due Diligence</w:t>
      </w:r>
    </w:p>
    <w:p/>
    <w:p>
      <w:r>
        <w:t>**Tax due diligence** (Tax DD) is the comprehensive investigation and analysis of a target company's tax affairs conducted by a prospective buyer during the M&amp;A process. It serves three critical functions:</w:t>
      </w:r>
    </w:p>
    <w:p/>
    <w:p>
      <w:r>
        <w:t>1. **Risk Identification**: Discover hidden tax liabilities, ongoing disputes, and compliance failures</w:t>
      </w:r>
    </w:p>
    <w:p>
      <w:r>
        <w:t>2. **Value Assessment**: Verify tax attributes (NOLs, cost recovery balances, treaty benefits)</w:t>
      </w:r>
    </w:p>
    <w:p>
      <w:r>
        <w:t>3. **Deal Structuring**: Inform optimal transaction structure, price adjustments, and warranty negotiations</w:t>
      </w:r>
    </w:p>
    <w:p/>
    <w:p>
      <w:r>
        <w:t>In oil and gas M&amp;A, tax due diligence is particularly complex due to:</w:t>
      </w:r>
    </w:p>
    <w:p>
      <w:r>
        <w:t>- **Ring-fence regimes** and petroleum-specific tax rules</w:t>
      </w:r>
    </w:p>
    <w:p>
      <w:r>
        <w:t>- **Production Sharing Contracts** with government cost audits</w:t>
      </w:r>
    </w:p>
    <w:p>
      <w:r>
        <w:t>- **Transfer pricing** across international affiliates</w:t>
      </w:r>
    </w:p>
    <w:p>
      <w:r>
        <w:t>- **Decommissioning liabilities** with uncertain tax treatment</w:t>
      </w:r>
    </w:p>
    <w:p>
      <w:r>
        <w:t>- **Cross-border structures** triggering WHT and treaty analysis</w:t>
      </w:r>
    </w:p>
    <w:p/>
    <w:p>
      <w:r>
        <w:t>The tax DD process directly feeds into **purchase price negotiations**, **SPA warranties/indemnities**, and **post-closing integration planning**.</w:t>
      </w:r>
    </w:p>
    <w:p/>
    <w:p>
      <w:pPr>
        <w:pStyle w:val="Heading3"/>
      </w:pPr>
      <w:r>
        <w:t>1.2 Examination Focus (Advanced Level 3)</w:t>
      </w:r>
    </w:p>
    <w:p/>
    <w:p>
      <w:r>
        <w:t>Past ADIT exams (December 2024 Q6, June 2025 Q5) have consistently tested candidates on:</w:t>
      </w:r>
    </w:p>
    <w:p/>
    <w:p>
      <w:r>
        <w:t>- **10 key issues** to review in tax due diligence</w:t>
      </w:r>
    </w:p>
    <w:p>
      <w:r>
        <w:t>- Specific concerns for **oil and gas acquisitions**</w:t>
      </w:r>
    </w:p>
    <w:p>
      <w:r>
        <w:t>- **PSC cost recovery** verification</w:t>
      </w:r>
    </w:p>
    <w:p>
      <w:r>
        <w:t>- **Transfer pricing documentation** requirements</w:t>
      </w:r>
    </w:p>
    <w:p>
      <w:r>
        <w:t>- **Withholding tax** compliance review</w:t>
      </w:r>
    </w:p>
    <w:p/>
    <w:p>
      <w:r>
        <w:t>Candidates must demonstrate practical knowledge of DD procedures, red flags, and mitigation strategies.</w:t>
      </w:r>
    </w:p>
    <w:p/>
    <w:p>
      <w:r>
        <w:t>---</w:t>
      </w:r>
    </w:p>
    <w:p/>
    <w:p>
      <w:pPr>
        <w:pStyle w:val="Heading2"/>
      </w:pPr>
      <w:r>
        <w:t>2. Tax Due Diligence Objectives and Scope</w:t>
      </w:r>
    </w:p>
    <w:p/>
    <w:p>
      <w:pPr>
        <w:pStyle w:val="Heading3"/>
      </w:pPr>
      <w:r>
        <w:t>2.1 Primary Objectives</w:t>
      </w:r>
    </w:p>
    <w:p/>
    <w:p>
      <w:pPr>
        <w:pStyle w:val="Heading4"/>
      </w:pPr>
      <w:r>
        <w:t>2.1.1 Identify Tax Risks and Liabilities</w:t>
      </w:r>
    </w:p>
    <w:p/>
    <w:p>
      <w:r>
        <w:t>Uncover **material tax exposures**, including:</w:t>
      </w:r>
    </w:p>
    <w:p>
      <w:r>
        <w:t>- **Unpaid taxes** not reflected in financial statements</w:t>
      </w:r>
    </w:p>
    <w:p>
      <w:r>
        <w:t>- **Ongoing audits and disputes** with tax authorities</w:t>
      </w:r>
    </w:p>
    <w:p>
      <w:r>
        <w:t>- **Uncertain tax positions** requiring reserves under ASC 740 / IAS 12</w:t>
      </w:r>
    </w:p>
    <w:p>
      <w:r>
        <w:t>- **Contingent liabilities** (e.g., guarantee obligations, successor liability)</w:t>
      </w:r>
    </w:p>
    <w:p/>
    <w:p>
      <w:pPr>
        <w:pStyle w:val="Heading4"/>
      </w:pPr>
      <w:r>
        <w:t>2.1.2 Verify Tax Attributes</w:t>
      </w:r>
    </w:p>
    <w:p/>
    <w:p>
      <w:r>
        <w:t>Confirm availability and quantum of **valuable tax assets**:</w:t>
      </w:r>
    </w:p>
    <w:p>
      <w:r>
        <w:t>- **Net operating loss** carryforwards (and restrictions under US Internal Revenue Code Section 382, etc.)</w:t>
      </w:r>
    </w:p>
    <w:p>
      <w:r>
        <w:t>- **Cost recovery balances** under PSCs</w:t>
      </w:r>
    </w:p>
    <w:p>
      <w:r>
        <w:t>- **Foreign tax credits** and pools</w:t>
      </w:r>
    </w:p>
    <w:p>
      <w:r>
        <w:t>- **Capital allowances** and accelerated depreciation</w:t>
      </w:r>
    </w:p>
    <w:p>
      <w:r>
        <w:t>- **Treaty benefits** and exemptions</w:t>
      </w:r>
    </w:p>
    <w:p/>
    <w:p>
      <w:pPr>
        <w:pStyle w:val="Heading4"/>
      </w:pPr>
      <w:r>
        <w:t>2.1.3 Assess Tax Compliance</w:t>
      </w:r>
    </w:p>
    <w:p/>
    <w:p>
      <w:r>
        <w:t>Review **quality of tax function** and compliance:</w:t>
      </w:r>
    </w:p>
    <w:p>
      <w:r>
        <w:t>- Timely filing of tax returns (corporate, WHT, VAT, payroll)</w:t>
      </w:r>
    </w:p>
    <w:p>
      <w:r>
        <w:t>- Accuracy of tax reporting and calculations</w:t>
      </w:r>
    </w:p>
    <w:p>
      <w:r>
        <w:t>- **Transfer pricing documentation** contemporaneity</w:t>
      </w:r>
    </w:p>
    <w:p>
      <w:r>
        <w:t>- **Substance requirements** (economic nexus, PE avoidance)</w:t>
      </w:r>
    </w:p>
    <w:p/>
    <w:p>
      <w:pPr>
        <w:pStyle w:val="Heading4"/>
      </w:pPr>
      <w:r>
        <w:t>2.1.4 Inform Transaction Structure</w:t>
      </w:r>
    </w:p>
    <w:p/>
    <w:p>
      <w:r>
        <w:t>Provide data to optimize:</w:t>
      </w:r>
    </w:p>
    <w:p>
      <w:r>
        <w:t>- **Asset vs. share purchase** decision</w:t>
      </w:r>
    </w:p>
    <w:p>
      <w:r>
        <w:t>- **Purchase price allocation** among assets</w:t>
      </w:r>
    </w:p>
    <w:p>
      <w:r>
        <w:t>- **Warranty and indemnity** provisions in SPA</w:t>
      </w:r>
    </w:p>
    <w:p>
      <w:r>
        <w:t>- **Tax covenant** requirements</w:t>
      </w:r>
    </w:p>
    <w:p/>
    <w:p>
      <w:pPr>
        <w:pStyle w:val="Heading3"/>
      </w:pPr>
      <w:r>
        <w:t>2.2 Scope and Information Requests</w:t>
      </w:r>
    </w:p>
    <w:p/>
    <w:p>
      <w:pPr>
        <w:pStyle w:val="Heading4"/>
      </w:pPr>
      <w:r>
        <w:t>2.2.1 Typical DD Timeline</w:t>
      </w:r>
    </w:p>
    <w:p/>
    <w:p>
      <w:r>
        <w:t>```</w:t>
      </w:r>
    </w:p>
    <w:p>
      <w:r>
        <w:t>Phase 1: Initial Review (Week 1-2)</w:t>
      </w:r>
    </w:p>
    <w:p>
      <w:r>
        <w:t>- Review public filings, tax provisions in financial statements</w:t>
      </w:r>
    </w:p>
    <w:p>
      <w:r>
        <w:t>- Identify key issues for deep dive</w:t>
      </w:r>
    </w:p>
    <w:p/>
    <w:p>
      <w:r>
        <w:t>Phase 2: Detailed Analysis (Week 3-6)</w:t>
      </w:r>
    </w:p>
    <w:p>
      <w:r>
        <w:t>- Access virtual data room (VDR) documents</w:t>
      </w:r>
    </w:p>
    <w:p>
      <w:r>
        <w:t>- Submit detailed information requests</w:t>
      </w:r>
    </w:p>
    <w:p>
      <w:r>
        <w:t>- Conduct management interviews</w:t>
      </w:r>
    </w:p>
    <w:p>
      <w:r>
        <w:t>- Engage local tax advisors for foreign jurisdictions</w:t>
      </w:r>
    </w:p>
    <w:p/>
    <w:p>
      <w:r>
        <w:t>Phase 3: Final Report (Week 7-8)</w:t>
      </w:r>
    </w:p>
    <w:p>
      <w:r>
        <w:t>- Draft tax DD report with risk quantification</w:t>
      </w:r>
    </w:p>
    <w:p>
      <w:r>
        <w:t>- Present findings to buyer's deal team</w:t>
      </w:r>
    </w:p>
    <w:p>
      <w:r>
        <w:t>- Negotiate SPA tax provisions based on findings</w:t>
      </w:r>
    </w:p>
    <w:p>
      <w:r>
        <w:t>```</w:t>
      </w:r>
    </w:p>
    <w:p/>
    <w:p>
      <w:pPr>
        <w:pStyle w:val="Heading4"/>
      </w:pPr>
      <w:r>
        <w:t>2.2.2 Initial Information Request List</w:t>
      </w:r>
    </w:p>
    <w:p/>
    <w:p>
      <w:r>
        <w:t>**Core Tax Returns and Filings:**</w:t>
      </w:r>
    </w:p>
    <w:p>
      <w:r>
        <w:t>1. Corporate income tax returns (3-6 years)</w:t>
      </w:r>
    </w:p>
    <w:p>
      <w:r>
        <w:t>2. WHT returns (dividends, interest, royalties, services)</w:t>
      </w:r>
    </w:p>
    <w:p>
      <w:r>
        <w:t>3. VAT/GST returns</w:t>
      </w:r>
    </w:p>
    <w:p>
      <w:r>
        <w:t>4. Transfer pricing documentation (Master File, Local File, CbCR)</w:t>
      </w:r>
    </w:p>
    <w:p>
      <w:r>
        <w:t>5. Tax provision workpapers (ASC 740 / IAS 12)</w:t>
      </w:r>
    </w:p>
    <w:p/>
    <w:p>
      <w:r>
        <w:t>**Tax Attributes:**</w:t>
      </w:r>
    </w:p>
    <w:p>
      <w:r>
        <w:t>6. NOL carryforward schedules and expiration dates</w:t>
      </w:r>
    </w:p>
    <w:p>
      <w:r>
        <w:t>7. Foreign tax credit pools</w:t>
      </w:r>
    </w:p>
    <w:p>
      <w:r>
        <w:t>8. Depreciation and depletion schedules</w:t>
      </w:r>
    </w:p>
    <w:p>
      <w:r>
        <w:t>9. PSC cost recovery balances (audited by government)</w:t>
      </w:r>
    </w:p>
    <w:p/>
    <w:p>
      <w:r>
        <w:t>**Tax Disputes and Audits:**</w:t>
      </w:r>
    </w:p>
    <w:p>
      <w:r>
        <w:t>10. Tax audit reports and assessments</w:t>
      </w:r>
    </w:p>
    <w:p>
      <w:r>
        <w:t>11. Correspondence with tax authorities</w:t>
      </w:r>
    </w:p>
    <w:p>
      <w:r>
        <w:t>12. Settlement agreements and closing agreements</w:t>
      </w:r>
    </w:p>
    <w:p>
      <w:r>
        <w:t>13. APAs (Advance Pricing Agreements)</w:t>
      </w:r>
    </w:p>
    <w:p/>
    <w:p>
      <w:r>
        <w:t>**Structural Information:**</w:t>
      </w:r>
    </w:p>
    <w:p>
      <w:r>
        <w:t>14. Organizational charts (legal and tax consolidation)</w:t>
      </w:r>
    </w:p>
    <w:p>
      <w:r>
        <w:t>15. Intercompany agreements (loan, service, IP licensing)</w:t>
      </w:r>
    </w:p>
    <w:p>
      <w:r>
        <w:t>16. Tax sharing agreements within group</w:t>
      </w:r>
    </w:p>
    <w:p>
      <w:r>
        <w:t>17. Tax indemnity agreements from prior acquisitions</w:t>
      </w:r>
    </w:p>
    <w:p/>
    <w:p>
      <w:r>
        <w:t>---</w:t>
      </w:r>
    </w:p>
    <w:p/>
    <w:p>
      <w:pPr>
        <w:pStyle w:val="Heading2"/>
      </w:pPr>
      <w:r>
        <w:t>3. Ten Key Issues in Oil &amp; Gas Tax Due Diligence</w:t>
      </w:r>
    </w:p>
    <w:p/>
    <w:p>
      <w:r>
        <w:t>Based on December 2024 Q6 and June 2025 Q5 (examiner's preferred list):</w:t>
      </w:r>
    </w:p>
    <w:p/>
    <w:p>
      <w:pPr>
        <w:pStyle w:val="Heading3"/>
      </w:pPr>
      <w:r>
        <w:t>3.1 Essential Tax Rules Applying to the Investment</w:t>
      </w:r>
    </w:p>
    <w:p/>
    <w:p>
      <w:pPr>
        <w:pStyle w:val="Heading4"/>
      </w:pPr>
      <w:r>
        <w:t>3.1.1 Scope</w:t>
      </w:r>
    </w:p>
    <w:p/>
    <w:p>
      <w:r>
        <w:t>Review the **entire tax framework** applicable to the target:</w:t>
      </w:r>
    </w:p>
    <w:p/>
    <w:p>
      <w:r>
        <w:t>- **Corporate income tax**: Rates, ring-fence provisions, special petroleum taxes</w:t>
      </w:r>
    </w:p>
    <w:p>
      <w:r>
        <w:t>- **Withholding taxes**: Rates on dividends, interest, royalties, technical service fees</w:t>
      </w:r>
    </w:p>
    <w:p>
      <w:r>
        <w:t>- **Indirect taxes**: VAT treatment of oil/gas sales, imported services</w:t>
      </w:r>
    </w:p>
    <w:p>
      <w:r>
        <w:t>- **Capital gains tax**: Treatment of asset disposals and share sales</w:t>
      </w:r>
    </w:p>
    <w:p>
      <w:r>
        <w:t>- **Transfer taxes**: Stamp duty, registration fees</w:t>
      </w:r>
    </w:p>
    <w:p>
      <w:r>
        <w:t>- **Property/production taxes**: Severance taxes, ad valorem taxes</w:t>
      </w:r>
    </w:p>
    <w:p/>
    <w:p>
      <w:pPr>
        <w:pStyle w:val="Heading4"/>
      </w:pPr>
      <w:r>
        <w:t>3.1.2 Key Questions</w:t>
      </w:r>
    </w:p>
    <w:p/>
    <w:p>
      <w:r>
        <w:t>- What is the **effective tax rate** on petroleum profits?</w:t>
      </w:r>
    </w:p>
    <w:p>
      <w:r>
        <w:t>- Are there **incentives** (allowances, exemptions) available but not utilized?</w:t>
      </w:r>
    </w:p>
    <w:p>
      <w:r>
        <w:t>- Do **tax treaties** provide relief on cross-border payments?</w:t>
      </w:r>
    </w:p>
    <w:p>
      <w:r>
        <w:t>- Are there **ring-fence limitations** restricting use of losses or interest deductions?</w:t>
      </w:r>
    </w:p>
    <w:p/>
    <w:p>
      <w:r>
        <w:t>**Example - UK Ring Fence:**</w:t>
      </w:r>
    </w:p>
    <w:p>
      <w:r>
        <w:t>- **Ring Fence Corporation Tax (RFCT)**: 30% (in addition to general 19% rate)</w:t>
      </w:r>
    </w:p>
    <w:p>
      <w:r>
        <w:t>- **Energy Profits Levy (EPL)**: 35% (temporary surcharge on extraordinary profits)</w:t>
      </w:r>
    </w:p>
    <w:p>
      <w:r>
        <w:t>- **Total marginal rate**: Up to 75% (19% + 30% + 35% - 29% allowance)</w:t>
      </w:r>
    </w:p>
    <w:p/>
    <w:p>
      <w:r>
        <w:t>**DD Finding:**</w:t>
      </w:r>
    </w:p>
    <w:p>
      <w:r>
        <w:t>&gt; *"Target has not claimed Research &amp; Development Tax Credits available under RFCT regime,</w:t>
      </w:r>
    </w:p>
    <w:p>
      <w:r>
        <w:t>&gt; representing potential £5M annual tax savings. Buyer should file amended returns post-acquisition."*</w:t>
      </w:r>
    </w:p>
    <w:p/>
    <w:p>
      <w:pPr>
        <w:pStyle w:val="Heading3"/>
      </w:pPr>
      <w:r>
        <w:t>3.2 Hydrocarbon Tax Ring-Fence Issues</w:t>
      </w:r>
    </w:p>
    <w:p/>
    <w:p>
      <w:pPr>
        <w:pStyle w:val="Heading4"/>
      </w:pPr>
      <w:r>
        <w:t>3.2.1 Ring-Fence Scope</w:t>
      </w:r>
    </w:p>
    <w:p/>
    <w:p>
      <w:r>
        <w:t>Verify whether **ring-fence restrictions** apply:</w:t>
      </w:r>
    </w:p>
    <w:p/>
    <w:p>
      <w:r>
        <w:t>**Definition:** Ring-fencing prevents petroleum profits from being offset by:</w:t>
      </w:r>
    </w:p>
    <w:p>
      <w:r>
        <w:t>- **Non-ring-fence losses** (e.g., downstream refining, petrochemical)</w:t>
      </w:r>
    </w:p>
    <w:p>
      <w:r>
        <w:t>- **Group relief** from non-ring-fence companies</w:t>
      </w:r>
    </w:p>
    <w:p>
      <w:r>
        <w:t>- **Interest deductions** on debt used for non-ring-fence purposes</w:t>
      </w:r>
    </w:p>
    <w:p/>
    <w:p>
      <w:pPr>
        <w:pStyle w:val="Heading4"/>
      </w:pPr>
      <w:r>
        <w:t>3.2.2 Common Issues</w:t>
      </w:r>
    </w:p>
    <w:p/>
    <w:p>
      <w:r>
        <w:t>**Interest Deductibility Restrictions:**</w:t>
      </w:r>
    </w:p>
    <w:p>
      <w:r>
        <w:t>```</w:t>
      </w:r>
    </w:p>
    <w:p>
      <w:r>
        <w:t>If Target borrowed to acquire non-ring-fence assets (e.g., midstream pipelines),</w:t>
      </w:r>
    </w:p>
    <w:p>
      <w:r>
        <w:t>interest may be non-deductible against ring-fence profits.</w:t>
      </w:r>
    </w:p>
    <w:p/>
    <w:p>
      <w:r>
        <w:t>DD Verification:</w:t>
      </w:r>
    </w:p>
    <w:p>
      <w:r>
        <w:t>- Trace use of borrowed funds</w:t>
      </w:r>
    </w:p>
    <w:p>
      <w:r>
        <w:t>- Confirm allocation of interest expense (ring-fence vs. non-ring-fence)</w:t>
      </w:r>
    </w:p>
    <w:p>
      <w:r>
        <w:t>- Assess risk of disallowance in audit</w:t>
      </w:r>
    </w:p>
    <w:p>
      <w:r>
        <w:t>```</w:t>
      </w:r>
    </w:p>
    <w:p/>
    <w:p>
      <w:r>
        <w:t>**Capital Allowances:**</w:t>
      </w:r>
    </w:p>
    <w:p/>
    <w:p>
      <w:r>
        <w:t>Ring-fence regimes often provide **enhanced capital allowances**:</w:t>
      </w:r>
    </w:p>
    <w:p>
      <w:r>
        <w:t>- **100% First Year Allowances** for certain assets</w:t>
      </w:r>
    </w:p>
    <w:p>
      <w:r>
        <w:t>- **Research Expenditure Supplement (RES)**: 10% uplift on unrelieved R&amp;D costs</w:t>
      </w:r>
    </w:p>
    <w:p/>
    <w:p>
      <w:r>
        <w:t>**DD Task:**</w:t>
      </w:r>
    </w:p>
    <w:p>
      <w:r>
        <w:t>- Verify Target has claimed all available allowances</w:t>
      </w:r>
    </w:p>
    <w:p>
      <w:r>
        <w:t>- Check for **clawback provisions** if assets disposed within specified period</w:t>
      </w:r>
    </w:p>
    <w:p/>
    <w:p>
      <w:pPr>
        <w:pStyle w:val="Heading3"/>
      </w:pPr>
      <w:r>
        <w:t>3.3 Determination of Holding Structure</w:t>
      </w:r>
    </w:p>
    <w:p/>
    <w:p>
      <w:pPr>
        <w:pStyle w:val="Heading4"/>
      </w:pPr>
      <w:r>
        <w:t>3.3.1 Analysis of Current Structure</w:t>
      </w:r>
    </w:p>
    <w:p/>
    <w:p>
      <w:r>
        <w:t>Map the **legal and tax structure**:</w:t>
      </w:r>
    </w:p>
    <w:p/>
    <w:p>
      <w:r>
        <w:t>```</w:t>
      </w:r>
    </w:p>
    <w:p>
      <w:r>
        <w:t>Example Structure:</w:t>
      </w:r>
    </w:p>
    <w:p/>
    <w:p>
      <w:r>
        <w:t>Parent HoldCo (Netherlands)</w:t>
      </w:r>
    </w:p>
    <w:p>
      <w:r>
        <w:t>|</w:t>
      </w:r>
    </w:p>
    <w:p>
      <w:r>
        <w:t>| 100% shares</w:t>
      </w:r>
    </w:p>
    <w:p>
      <w:r>
        <w:t>|</w:t>
      </w:r>
    </w:p>
    <w:p>
      <w:r>
        <w:t>Target OpCo (UK - North Sea Operations)</w:t>
      </w:r>
    </w:p>
    <w:p>
      <w:r>
        <w:t>```</w:t>
      </w:r>
    </w:p>
    <w:p/>
    <w:p>
      <w:r>
        <w:t>**Tax Efficiency Assessment:**</w:t>
      </w:r>
    </w:p>
    <w:p/>
    <w:p>
      <w:r>
        <w:t>| Factor | Current Structure | Optimized Alternative |</w:t>
      </w:r>
    </w:p>
    <w:p>
      <w:r>
        <w:t>|---|---|---|</w:t>
      </w:r>
    </w:p>
    <w:p>
      <w:r>
        <w:t>| **WHT on dividends** | 0% (NL-UK treaty) | 0% |</w:t>
      </w:r>
    </w:p>
    <w:p>
      <w:r>
        <w:t>| **Interest deductibility** | Limited (UK thin cap) | Improved (Luxembourg SPV) |</w:t>
      </w:r>
    </w:p>
    <w:p>
      <w:r>
        <w:t>| **Treaty network** | Strong | Strong |</w:t>
      </w:r>
    </w:p>
    <w:p>
      <w:r>
        <w:t>| **Substance requirements** | Met (NL office, staff) | Higher cost (Lux substance) |</w:t>
      </w:r>
    </w:p>
    <w:p>
      <w:r>
        <w:t>| **Reputational risk** | Low | Medium (aggressive planning perception) |</w:t>
      </w:r>
    </w:p>
    <w:p/>
    <w:p>
      <w:pPr>
        <w:pStyle w:val="Heading4"/>
      </w:pPr>
      <w:r>
        <w:t>3.3.2 Restructuring Opportunities</w:t>
      </w:r>
    </w:p>
    <w:p/>
    <w:p>
      <w:r>
        <w:t>Identify **post-acquisition restructuring** to optimize taxes:</w:t>
      </w:r>
    </w:p>
    <w:p/>
    <w:p>
      <w:r>
        <w:t>- **Insert holding company** in favorable jurisdiction (Luxembourg, Singapore)</w:t>
      </w:r>
    </w:p>
    <w:p>
      <w:r>
        <w:t>- **Consolidate regional operations** to utilize cross-border losses</w:t>
      </w:r>
    </w:p>
    <w:p>
      <w:r>
        <w:t>- **IP migration** to low-tax jurisdictions (subject to BEPS constraints)</w:t>
      </w:r>
    </w:p>
    <w:p/>
    <w:p>
      <w:r>
        <w:t>**Caution:**</w:t>
      </w:r>
    </w:p>
    <w:p>
      <w:r>
        <w:t>- Restructuring may trigger **exit taxes** or **capital gains**</w:t>
      </w:r>
    </w:p>
    <w:p>
      <w:r>
        <w:t>- **GAAR** (General Anti-Avoidance Rules) may challenge aggressive structures</w:t>
      </w:r>
    </w:p>
    <w:p/>
    <w:p>
      <w:pPr>
        <w:pStyle w:val="Heading3"/>
      </w:pPr>
      <w:r>
        <w:t>3.4 Holding Structure for Partners</w:t>
      </w:r>
    </w:p>
    <w:p/>
    <w:p>
      <w:pPr>
        <w:pStyle w:val="Heading4"/>
      </w:pPr>
      <w:r>
        <w:t>3.4.1 Joint Venture Structures</w:t>
      </w:r>
    </w:p>
    <w:p/>
    <w:p>
      <w:r>
        <w:t>Review **JV tax alignment**:</w:t>
      </w:r>
    </w:p>
    <w:p/>
    <w:p>
      <w:r>
        <w:t>```</w:t>
      </w:r>
    </w:p>
    <w:p>
      <w:r>
        <w:t>If Target is 60% owned by Seller and 40% by Partner:</w:t>
      </w:r>
    </w:p>
    <w:p/>
    <w:p>
      <w:r>
        <w:t>Issues:</w:t>
      </w:r>
    </w:p>
    <w:p>
      <w:r>
        <w:t>- Do Seller and Partner have compatible tax structures?</w:t>
      </w:r>
    </w:p>
    <w:p>
      <w:r>
        <w:t>- Will Buyer's acquisition of Seller's 60% trigger change of control?</w:t>
      </w:r>
    </w:p>
    <w:p>
      <w:r>
        <w:t>- Are there tax gross-up obligations in JV agreements?</w:t>
      </w:r>
    </w:p>
    <w:p>
      <w:r>
        <w:t>```</w:t>
      </w:r>
    </w:p>
    <w:p/>
    <w:p>
      <w:pPr>
        <w:pStyle w:val="Heading4"/>
      </w:pPr>
      <w:r>
        <w:t>3.4.2 Carried Interest and Promote Structures</w:t>
      </w:r>
    </w:p>
    <w:p/>
    <w:p>
      <w:r>
        <w:t>In private equity-backed targets:</w:t>
      </w:r>
    </w:p>
    <w:p/>
    <w:p>
      <w:r>
        <w:t>**Carried Interest:** Management's share of profits (typically 20% above hurdle rate)</w:t>
      </w:r>
    </w:p>
    <w:p/>
    <w:p>
      <w:r>
        <w:t>**Tax Characterization:**</w:t>
      </w:r>
    </w:p>
    <w:p>
      <w:r>
        <w:t>- Is carry treated as **capital gain** or **ordinary compensation**?</w:t>
      </w:r>
    </w:p>
    <w:p>
      <w:r>
        <w:t>- Will acquisition trigger **accelerated vesting** and tax liability for management?</w:t>
      </w:r>
    </w:p>
    <w:p/>
    <w:p>
      <w:r>
        <w:t>**DD Risk:**</w:t>
      </w:r>
    </w:p>
    <w:p>
      <w:r>
        <w:t>&gt; *"Management holds $15M unvested carried interest. Acquisition will trigger immediate vesting,</w:t>
      </w:r>
    </w:p>
    <w:p>
      <w:r>
        <w:t>&gt; resulting in $5M tax liability for management. Buyer may need to gross up or provide retention</w:t>
      </w:r>
    </w:p>
    <w:p>
      <w:r>
        <w:t>&gt; bonuses."*</w:t>
      </w:r>
    </w:p>
    <w:p/>
    <w:p>
      <w:pPr>
        <w:pStyle w:val="Heading3"/>
      </w:pPr>
      <w:r>
        <w:t>3.5 Intermediate Holding Country Considerations</w:t>
      </w:r>
    </w:p>
    <w:p/>
    <w:p>
      <w:pPr>
        <w:pStyle w:val="Heading4"/>
      </w:pPr>
      <w:r>
        <w:t>3.5.1 Treaty Benefits Analysis</w:t>
      </w:r>
    </w:p>
    <w:p/>
    <w:p>
      <w:r>
        <w:t>Assess whether **intermediate holding company** optimizes:</w:t>
      </w:r>
    </w:p>
    <w:p/>
    <w:p>
      <w:r>
        <w:t>**Dividend WHT:**</w:t>
      </w:r>
    </w:p>
    <w:p>
      <w:r>
        <w:t>```</w:t>
      </w:r>
    </w:p>
    <w:p>
      <w:r>
        <w:t>Direct Structure:</w:t>
      </w:r>
    </w:p>
    <w:p>
      <w:r>
        <w:t>UK OpCo → Parent (US): 0% WHT (US-UK treaty)</w:t>
      </w:r>
    </w:p>
    <w:p/>
    <w:p>
      <w:r>
        <w:t>Alternative:</w:t>
      </w:r>
    </w:p>
    <w:p>
      <w:r>
        <w:t>UK OpCo → Dutch HoldCo → US Parent</w:t>
      </w:r>
    </w:p>
    <w:p>
      <w:r>
        <w:t>Step 1: 0% WHT (EU Parent-Subsidiary Directive)</w:t>
      </w:r>
    </w:p>
    <w:p>
      <w:r>
        <w:t>Step 2: 0% WHT (NL-US treaty)</w:t>
      </w:r>
    </w:p>
    <w:p/>
    <w:p>
      <w:r>
        <w:t>No tax savings, but NL HoldCo provides:</w:t>
      </w:r>
    </w:p>
    <w:p>
      <w:r>
        <w:t>- Flexibility for future EU acquisitions</w:t>
      </w:r>
    </w:p>
    <w:p>
      <w:r>
        <w:t>- Access to EU treaty network</w:t>
      </w:r>
    </w:p>
    <w:p>
      <w:r>
        <w:t>- Participation exemption on future disposals</w:t>
      </w:r>
    </w:p>
    <w:p>
      <w:r>
        <w:t>```</w:t>
      </w:r>
    </w:p>
    <w:p/>
    <w:p>
      <w:r>
        <w:t>**Capital Gains Tax (CGT):**</w:t>
      </w:r>
    </w:p>
    <w:p>
      <w:r>
        <w:t>```</w:t>
      </w:r>
    </w:p>
    <w:p>
      <w:r>
        <w:t>If Buyer later sells UK OpCo:</w:t>
      </w:r>
    </w:p>
    <w:p/>
    <w:p>
      <w:r>
        <w:t>Direct ownership: UK CGT on gain (unless treaty exemption)</w:t>
      </w:r>
    </w:p>
    <w:p>
      <w:r>
        <w:t>Via NL HoldCo: Netherlands participation exemption (0% CGT)</w:t>
      </w:r>
    </w:p>
    <w:p>
      <w:r>
        <w:t>```</w:t>
      </w:r>
    </w:p>
    <w:p/>
    <w:p>
      <w:pPr>
        <w:pStyle w:val="Heading4"/>
      </w:pPr>
      <w:r>
        <w:t>3.5.2 BEPS Action 6 - Principal Purpose Test (PPT)</w:t>
      </w:r>
    </w:p>
    <w:p/>
    <w:p>
      <w:r>
        <w:t>**Treaty shopping** is now restricted by **PPT** in MLI (Multilateral Instrument):</w:t>
      </w:r>
    </w:p>
    <w:p/>
    <w:p>
      <w:r>
        <w:t>**PPT Wording:**</w:t>
      </w:r>
    </w:p>
    <w:p>
      <w:r>
        <w:t>&gt; *"A benefit under a tax treaty shall not be granted if it is reasonable to conclude that</w:t>
      </w:r>
    </w:p>
    <w:p>
      <w:r>
        <w:t>&gt; obtaining that benefit was one of the principal purposes of any arrangement."*</w:t>
      </w:r>
    </w:p>
    <w:p/>
    <w:p>
      <w:r>
        <w:t>**DD Assessment:**</w:t>
      </w:r>
    </w:p>
    <w:p>
      <w:r>
        <w:t>- Does intermediate HoldCo have **economic substance**?</w:t>
      </w:r>
    </w:p>
    <w:p>
      <w:r>
        <w:t>- Are there **non-tax commercial reasons** for the structure?</w:t>
      </w:r>
    </w:p>
    <w:p>
      <w:r>
        <w:t>- Risk of treaty benefit denial?</w:t>
      </w:r>
    </w:p>
    <w:p/>
    <w:p>
      <w:pPr>
        <w:pStyle w:val="Heading3"/>
      </w:pPr>
      <w:r>
        <w:t>3.6 Tax Leakage Calculation</w:t>
      </w:r>
    </w:p>
    <w:p/>
    <w:p>
      <w:pPr>
        <w:pStyle w:val="Heading4"/>
      </w:pPr>
      <w:r>
        <w:t>3.6.1 Definition</w:t>
      </w:r>
    </w:p>
    <w:p/>
    <w:p>
      <w:r>
        <w:t>**Tax leakage** = Total taxes paid along the chain from source income to ultimate parent.</w:t>
      </w:r>
    </w:p>
    <w:p/>
    <w:p>
      <w:pPr>
        <w:pStyle w:val="Heading4"/>
      </w:pPr>
      <w:r>
        <w:t>3.6.2 Calculation Methodology</w:t>
      </w:r>
    </w:p>
    <w:p/>
    <w:p>
      <w:r>
        <w:t>**Example - Dividend Repatriation:**</w:t>
      </w:r>
    </w:p>
    <w:p/>
    <w:p>
      <w:r>
        <w:t>```</w:t>
      </w:r>
    </w:p>
    <w:p>
      <w:r>
        <w:t>Scenario: UK OpCo generates £100M profit, distributes to US Parent</w:t>
      </w:r>
    </w:p>
    <w:p/>
    <w:p>
      <w:r>
        <w:t>Step 1: UK Corporate Tax</w:t>
      </w:r>
    </w:p>
    <w:p>
      <w:r>
        <w:t>Profit before tax:        £100.0M</w:t>
      </w:r>
    </w:p>
    <w:p>
      <w:r>
        <w:t>UK RFCT (30% + 19%):       -49.0M</w:t>
      </w:r>
    </w:p>
    <w:p>
      <w:r>
        <w:t>Net after UK tax:         £51.0M</w:t>
      </w:r>
    </w:p>
    <w:p/>
    <w:p>
      <w:r>
        <w:t>Step 2: Dividend WHT (UK → US)</w:t>
      </w:r>
    </w:p>
    <w:p>
      <w:r>
        <w:t>Dividend:                 £51.0M</w:t>
      </w:r>
    </w:p>
    <w:p>
      <w:r>
        <w:t>WHT (0% per treaty):        0.0M</w:t>
      </w:r>
    </w:p>
    <w:p>
      <w:r>
        <w:t>Net received by US Parent: £51.0M</w:t>
      </w:r>
    </w:p>
    <w:p/>
    <w:p>
      <w:r>
        <w:t>Step 3: US Tax</w:t>
      </w:r>
    </w:p>
    <w:p>
      <w:r>
        <w:t>Foreign income:           £51.0M (grossed up: £100M)</w:t>
      </w:r>
    </w:p>
    <w:p>
      <w:r>
        <w:t>US tax at 21%:             21.0M</w:t>
      </w:r>
    </w:p>
    <w:p>
      <w:r>
        <w:t>Less: Foreign tax credit: -49.0M (UK tax paid)</w:t>
      </w:r>
    </w:p>
    <w:p>
      <w:r>
        <w:t>Additional US tax:          0.0M (FTC fully offsets)</w:t>
      </w:r>
    </w:p>
    <w:p/>
    <w:p>
      <w:r>
        <w:t>Net to US Parent:         £51.0M</w:t>
      </w:r>
    </w:p>
    <w:p>
      <w:r>
        <w:t>Total tax leakage:        £49.0M (49%)</w:t>
      </w:r>
    </w:p>
    <w:p>
      <w:r>
        <w:t>```</w:t>
      </w:r>
    </w:p>
    <w:p/>
    <w:p>
      <w:r>
        <w:t>**Optimized Structure with Luxembourg HoldCo:**</w:t>
      </w:r>
    </w:p>
    <w:p/>
    <w:p>
      <w:r>
        <w:t>```</w:t>
      </w:r>
    </w:p>
    <w:p>
      <w:r>
        <w:t>UK OpCo → Lux HoldCo → US Parent</w:t>
      </w:r>
    </w:p>
    <w:p/>
    <w:p>
      <w:r>
        <w:t>Step 1: UK tax:           -£49.0M (same)</w:t>
      </w:r>
    </w:p>
    <w:p>
      <w:r>
        <w:t>Step 2: UK → Lux WHT:      0% (EU Directive)</w:t>
      </w:r>
    </w:p>
    <w:p>
      <w:r>
        <w:t>Step 3: Lux tax:           0% (participation exemption)</w:t>
      </w:r>
    </w:p>
    <w:p>
      <w:r>
        <w:t>Step 4: Lux → US WHT:      0% (treaty)</w:t>
      </w:r>
    </w:p>
    <w:p>
      <w:r>
        <w:t>Step 5: US tax:           +/-0% (FTC)</w:t>
      </w:r>
    </w:p>
    <w:p/>
    <w:p>
      <w:r>
        <w:t>Total leakage:            £49.0M (no improvement in this case)</w:t>
      </w:r>
    </w:p>
    <w:p>
      <w:r>
        <w:t>```</w:t>
      </w:r>
    </w:p>
    <w:p/>
    <w:p>
      <w:r>
        <w:t>**Leakage only improves if:**</w:t>
      </w:r>
    </w:p>
    <w:p>
      <w:r>
        <w:t>- **Lux HoldCo has other income** to utilize UK losses</w:t>
      </w:r>
    </w:p>
    <w:p>
      <w:r>
        <w:t>- **Future CGT exemption** on disposal</w:t>
      </w:r>
    </w:p>
    <w:p>
      <w:r>
        <w:t>- **Access to better treaty network**</w:t>
      </w:r>
    </w:p>
    <w:p/>
    <w:p>
      <w:pPr>
        <w:pStyle w:val="Heading3"/>
      </w:pPr>
      <w:r>
        <w:t>3.7 Seller's Tax Position</w:t>
      </w:r>
    </w:p>
    <w:p/>
    <w:p>
      <w:pPr>
        <w:pStyle w:val="Heading4"/>
      </w:pPr>
      <w:r>
        <w:t>3.7.1 Seller's Taxable Gain</w:t>
      </w:r>
    </w:p>
    <w:p/>
    <w:p>
      <w:r>
        <w:t>Estimate **seller's tax liability** to inform price negotiations:</w:t>
      </w:r>
    </w:p>
    <w:p/>
    <w:p>
      <w:r>
        <w:t>```</w:t>
      </w:r>
    </w:p>
    <w:p>
      <w:r>
        <w:t>Asset Sale Scenario:</w:t>
      </w:r>
    </w:p>
    <w:p/>
    <w:p>
      <w:r>
        <w:t>Seller's adjusted basis in assets:  £200M</w:t>
      </w:r>
    </w:p>
    <w:p>
      <w:r>
        <w:t>Purchase price:                     £600M</w:t>
      </w:r>
    </w:p>
    <w:p>
      <w:r>
        <w:t>Gain:                               £400M</w:t>
      </w:r>
    </w:p>
    <w:p/>
    <w:p>
      <w:r>
        <w:t>Tax (assuming recapture):</w:t>
      </w:r>
    </w:p>
    <w:p>
      <w:r>
        <w:t>Depreciation recapture (ordinary): £150M × 25% = £37.5M</w:t>
      </w:r>
    </w:p>
    <w:p>
      <w:r>
        <w:t>Capital gain:                      £250M × 20% = £50.0M</w:t>
      </w:r>
    </w:p>
    <w:p>
      <w:r>
        <w:t>Total seller tax:                   £87.5M</w:t>
      </w:r>
    </w:p>
    <w:p>
      <w:r>
        <w:t>```</w:t>
      </w:r>
    </w:p>
    <w:p/>
    <w:p>
      <w:r>
        <w:t>**Implications:**</w:t>
      </w:r>
    </w:p>
    <w:p>
      <w:r>
        <w:t>- Seller will demand **higher price** to cover tax cost (~£90M additional)</w:t>
      </w:r>
    </w:p>
    <w:p>
      <w:r>
        <w:t>- **Share sale** would save seller £20-30M in taxes (preference for share sale)</w:t>
      </w:r>
    </w:p>
    <w:p/>
    <w:p>
      <w:r>
        <w:t>**Negotiation Strategy:**</w:t>
      </w:r>
    </w:p>
    <w:p>
      <w:r>
        <w:t>- Buyer offers **share sale** at lower price (e.g., £580M vs. £600M asset sale)</w:t>
      </w:r>
    </w:p>
    <w:p>
      <w:r>
        <w:t>- Seller saves £87.5M tax, Buyer pays £20M less</w:t>
      </w:r>
    </w:p>
    <w:p>
      <w:r>
        <w:t>- **Both benefit** from tax-efficient structure</w:t>
      </w:r>
    </w:p>
    <w:p/>
    <w:p>
      <w:pPr>
        <w:pStyle w:val="Heading4"/>
      </w:pPr>
      <w:r>
        <w:t>3.7.2 Indemnity Escrow Calculation</w:t>
      </w:r>
    </w:p>
    <w:p/>
    <w:p>
      <w:r>
        <w:t>Based on DD findings, determine **appropriate escrow**:</w:t>
      </w:r>
    </w:p>
    <w:p/>
    <w:p>
      <w:r>
        <w:t>```</w:t>
      </w:r>
    </w:p>
    <w:p>
      <w:r>
        <w:t>Identified Tax Risks:</w:t>
      </w:r>
    </w:p>
    <w:p>
      <w:r>
        <w:t>- Transfer pricing adjustment (likelihood 40%): £10M</w:t>
      </w:r>
    </w:p>
    <w:p>
      <w:r>
        <w:t>- Withholding tax dispute (likelihood 60%): £5M</w:t>
      </w:r>
    </w:p>
    <w:p>
      <w:r>
        <w:t>- Depreciation disallowance (likelihood 20%): £3M</w:t>
      </w:r>
    </w:p>
    <w:p/>
    <w:p>
      <w:r>
        <w:t>Expected value: (£10M × 40%) + (£5M × 60%) + (£3M × 20%) = £7.6M</w:t>
      </w:r>
    </w:p>
    <w:p/>
    <w:p>
      <w:r>
        <w:t>Recommended escrow: £10M (130% of expected value)</w:t>
      </w:r>
    </w:p>
    <w:p>
      <w:r>
        <w:t>Escrow period: 18 months (to cover audit period)</w:t>
      </w:r>
    </w:p>
    <w:p>
      <w:r>
        <w:t>```</w:t>
      </w:r>
    </w:p>
    <w:p/>
    <w:p>
      <w:pPr>
        <w:pStyle w:val="Heading3"/>
      </w:pPr>
      <w:r>
        <w:t>3.8 Transfer Taxes and Stamp Duty</w:t>
      </w:r>
    </w:p>
    <w:p/>
    <w:p>
      <w:pPr>
        <w:pStyle w:val="Heading4"/>
      </w:pPr>
      <w:r>
        <w:t>3.8.1 Transaction-Specific Taxes</w:t>
      </w:r>
    </w:p>
    <w:p/>
    <w:p>
      <w:r>
        <w:t>Quantify **one-time taxes** triggered by acquisition:</w:t>
      </w:r>
    </w:p>
    <w:p/>
    <w:p>
      <w:r>
        <w:t>**UK Stamp Duty Land Tax (SDLT):**</w:t>
      </w:r>
    </w:p>
    <w:p>
      <w:r>
        <w:t>- **Share purchase**: 0.5% stamp duty on consideration</w:t>
      </w:r>
    </w:p>
    <w:p>
      <w:r>
        <w:t>- **Asset purchase (real property)**: SDLT at graduated rates (up to 5%)</w:t>
      </w:r>
    </w:p>
    <w:p/>
    <w:p>
      <w:r>
        <w:t>**Example:**</w:t>
      </w:r>
    </w:p>
    <w:p>
      <w:r>
        <w:t>```</w:t>
      </w:r>
    </w:p>
    <w:p>
      <w:r>
        <w:t>Share sale of £500M:</w:t>
      </w:r>
    </w:p>
    <w:p>
      <w:r>
        <w:t>Stamp duty: £500M × 0.5% = £2.5M (payable by Buyer)</w:t>
      </w:r>
    </w:p>
    <w:p/>
    <w:p>
      <w:r>
        <w:t>Asset sale (including £100M land):</w:t>
      </w:r>
    </w:p>
    <w:p>
      <w:r>
        <w:t>SDLT on land: £100M × 5% = £5.0M</w:t>
      </w:r>
    </w:p>
    <w:p>
      <w:r>
        <w:t>Stamp duty on equipment: £0 (exempt)</w:t>
      </w:r>
    </w:p>
    <w:p>
      <w:r>
        <w:t>Total transfer taxes: £5.0M</w:t>
      </w:r>
    </w:p>
    <w:p>
      <w:r>
        <w:t>```</w:t>
      </w:r>
    </w:p>
    <w:p/>
    <w:p>
      <w:r>
        <w:t>**VAT on Asset Sales:**</w:t>
      </w:r>
    </w:p>
    <w:p/>
    <w:p>
      <w:r>
        <w:t>In some jurisdictions, asset sales trigger **VAT**:</w:t>
      </w:r>
    </w:p>
    <w:p/>
    <w:p>
      <w:r>
        <w:t>```</w:t>
      </w:r>
    </w:p>
    <w:p>
      <w:r>
        <w:t>Indonesia: VAT at 11% on asset transfers (unless exemption applies)</w:t>
      </w:r>
    </w:p>
    <w:p>
      <w:r>
        <w:t>Asset sale price: $100M</w:t>
      </w:r>
    </w:p>
    <w:p>
      <w:r>
        <w:t>VAT: $11M (potentially recoverable as input tax credit)</w:t>
      </w:r>
    </w:p>
    <w:p>
      <w:r>
        <w:t>Cash impact: $11M upfront (refund in 6-12 months)</w:t>
      </w:r>
    </w:p>
    <w:p>
      <w:r>
        <w:t>```</w:t>
      </w:r>
    </w:p>
    <w:p/>
    <w:p>
      <w:pPr>
        <w:pStyle w:val="Heading3"/>
      </w:pPr>
      <w:r>
        <w:t>3.9 Carry-Forward Tax Losses</w:t>
      </w:r>
    </w:p>
    <w:p/>
    <w:p>
      <w:pPr>
        <w:pStyle w:val="Heading4"/>
      </w:pPr>
      <w:r>
        <w:t>3.9.1 Verification of NOL Balances</w:t>
      </w:r>
    </w:p>
    <w:p/>
    <w:p>
      <w:r>
        <w:t>Review **documentation supporting NOL claims**:</w:t>
      </w:r>
    </w:p>
    <w:p/>
    <w:p>
      <w:r>
        <w:t>1. **Tax return schedules** showing NOL calculations and carryforward amounts</w:t>
      </w:r>
    </w:p>
    <w:p>
      <w:r>
        <w:t>2. **Tax authority correspondence** confirming accepted losses</w:t>
      </w:r>
    </w:p>
    <w:p>
      <w:r>
        <w:t>3. **Changes in ownership** that may have triggered Section 382 or equivalent limitations</w:t>
      </w:r>
    </w:p>
    <w:p>
      <w:r>
        <w:t>4. **Expiration dates** (where applicable)</w:t>
      </w:r>
    </w:p>
    <w:p/>
    <w:p>
      <w:r>
        <w:t>**Example DD Finding:**</w:t>
      </w:r>
    </w:p>
    <w:p>
      <w:r>
        <w:t>&gt; *"Target reports £50M NOL carryforwards on balance sheet. However, review of tax returns</w:t>
      </w:r>
    </w:p>
    <w:p>
      <w:r>
        <w:t>&gt; reveals:</w:t>
      </w:r>
    </w:p>
    <w:p>
      <w:r>
        <w:t>&gt; - £10M disallowed in prior audit (not adjusted in records)</w:t>
      </w:r>
    </w:p>
    <w:p>
      <w:r>
        <w:t>&gt; - £15M expired under 20-year carryforward rule</w:t>
      </w:r>
    </w:p>
    <w:p>
      <w:r>
        <w:t>&gt; - £25M remaining NOLs verified and available</w:t>
      </w:r>
    </w:p>
    <w:p>
      <w:r>
        <w:t>&gt;</w:t>
      </w:r>
    </w:p>
    <w:p>
      <w:r>
        <w:t>&gt; Impact: Reduce NOL asset value by £25M in purchase price allocation."*</w:t>
      </w:r>
    </w:p>
    <w:p/>
    <w:p>
      <w:pPr>
        <w:pStyle w:val="Heading4"/>
      </w:pPr>
      <w:r>
        <w:t>3.9.2 Post-Acquisition Utilization Limitations</w:t>
      </w:r>
    </w:p>
    <w:p/>
    <w:p>
      <w:r>
        <w:t>Model **US Internal Revenue Code Section 382 limitation** or equivalent:</w:t>
      </w:r>
    </w:p>
    <w:p/>
    <w:p>
      <w:r>
        <w:t>```</w:t>
      </w:r>
    </w:p>
    <w:p>
      <w:r>
        <w:t>Target NOLs: $100M</w:t>
      </w:r>
    </w:p>
    <w:p>
      <w:r>
        <w:t>Target FMV: $80M</w:t>
      </w:r>
    </w:p>
    <w:p>
      <w:r>
        <w:t>Long-term tax-exempt rate: 4%</w:t>
      </w:r>
    </w:p>
    <w:p/>
    <w:p>
      <w:r>
        <w:t>Annual limitation: $80M × 4% = $3.2M per year</w:t>
      </w:r>
    </w:p>
    <w:p/>
    <w:p>
      <w:r>
        <w:t>If Target generates $20M annual income:</w:t>
      </w:r>
    </w:p>
    <w:p>
      <w:r>
        <w:t>- Without US Internal Revenue Code Section 382: Use $20M NOLs per year (deplete in 5 years)</w:t>
      </w:r>
    </w:p>
    <w:p>
      <w:r>
        <w:t>- With US Internal Revenue Code Section 382: Use $3.2M per year (deplete in 31+ years)</w:t>
      </w:r>
    </w:p>
    <w:p/>
    <w:p>
      <w:r>
        <w:t>PV of NOLs (21% tax rate, 10% discount):</w:t>
      </w:r>
    </w:p>
    <w:p>
      <w:r>
        <w:t>- Without limitation: $100M × 21% × 3.791 (5-year annuity) = $79.6M</w:t>
      </w:r>
    </w:p>
    <w:p>
      <w:r>
        <w:t>- With limitation: $100M × 21% × 9.246 (perpetuity approximation) = $19.4M (capped)</w:t>
      </w:r>
    </w:p>
    <w:p/>
    <w:p>
      <w:r>
        <w:t>Value impairment: $60.2M</w:t>
      </w:r>
    </w:p>
    <w:p>
      <w:r>
        <w:t>```</w:t>
      </w:r>
    </w:p>
    <w:p/>
    <w:p>
      <w:r>
        <w:t>**Buyer should demand price reduction** reflecting NOL limitation.</w:t>
      </w:r>
    </w:p>
    <w:p/>
    <w:p>
      <w:pPr>
        <w:pStyle w:val="Heading3"/>
      </w:pPr>
      <w:r>
        <w:t>3.10 PSC Cost Recovery Balances</w:t>
      </w:r>
    </w:p>
    <w:p/>
    <w:p>
      <w:r>
        <w:t>**(Most Important for Oil &amp; Gas M&amp;A)**</w:t>
      </w:r>
    </w:p>
    <w:p/>
    <w:p>
      <w:pPr>
        <w:pStyle w:val="Heading4"/>
      </w:pPr>
      <w:r>
        <w:t>3.10.1 Verification Process</w:t>
      </w:r>
    </w:p>
    <w:p/>
    <w:p>
      <w:r>
        <w:t>**Step 1: Obtain Government-Audited Cost Statements**</w:t>
      </w:r>
    </w:p>
    <w:p/>
    <w:p>
      <w:r>
        <w:t>Request:</w:t>
      </w:r>
    </w:p>
    <w:p>
      <w:r>
        <w:t>- **Final audited cost pool** balances from Host Government</w:t>
      </w:r>
    </w:p>
    <w:p>
      <w:r>
        <w:t>- **Cost audit reports** for last 3-5 years</w:t>
      </w:r>
    </w:p>
    <w:p>
      <w:r>
        <w:t>- **Disputed costs** log and resolution status</w:t>
      </w:r>
    </w:p>
    <w:p/>
    <w:p>
      <w:r>
        <w:t>**Step 2: Reconcile to Target's Records**</w:t>
      </w:r>
    </w:p>
    <w:p/>
    <w:p>
      <w:r>
        <w:t>```</w:t>
      </w:r>
    </w:p>
    <w:p>
      <w:r>
        <w:t>Target's Internal Records: Unrecovered Costs = $150M</w:t>
      </w:r>
    </w:p>
    <w:p>
      <w:r>
        <w:t>Government Audited Balance: Unrecovered Costs = $135M</w:t>
      </w:r>
    </w:p>
    <w:p/>
    <w:p>
      <w:r>
        <w:t>Difference: $15M</w:t>
      </w:r>
    </w:p>
    <w:p/>
    <w:p>
      <w:r>
        <w:t>Root Causes:</w:t>
      </w:r>
    </w:p>
    <w:p>
      <w:r>
        <w:t>- $8M costs disallowed (non-arm's length service fees)</w:t>
      </w:r>
    </w:p>
    <w:p>
      <w:r>
        <w:t>- $5M costs pending government approval (may be disallowed)</w:t>
      </w:r>
    </w:p>
    <w:p>
      <w:r>
        <w:t>- $2M timing difference (costs submitted but not yet approved)</w:t>
      </w:r>
    </w:p>
    <w:p/>
    <w:p>
      <w:r>
        <w:t>Conservative position: Use $135M (government figure)</w:t>
      </w:r>
    </w:p>
    <w:p>
      <w:r>
        <w:t>```</w:t>
      </w:r>
    </w:p>
    <w:p/>
    <w:p>
      <w:r>
        <w:t>**Step 3: Review Cost Disallowance History**</w:t>
      </w:r>
    </w:p>
    <w:p/>
    <w:p>
      <w:r>
        <w:t>Analyze **patterns of disallowance**:</w:t>
      </w:r>
    </w:p>
    <w:p/>
    <w:p>
      <w:r>
        <w:t>| Year | Costs Submitted | Costs Disallowed | Disallowance % | Reasons |</w:t>
      </w:r>
    </w:p>
    <w:p>
      <w:r>
        <w:t>|---|---|---|---|---|</w:t>
      </w:r>
    </w:p>
    <w:p>
      <w:r>
        <w:t>| Year -3 | $50M | $2M | 4% | Transfer pricing adjustments |</w:t>
      </w:r>
    </w:p>
    <w:p>
      <w:r>
        <w:t>| Year -2 | $60M | $5M | 8% | Non-recoverable admin costs |</w:t>
      </w:r>
    </w:p>
    <w:p>
      <w:r>
        <w:t>| Year -1 | $55M | $3M | 5% | Excessive contractor fees |</w:t>
      </w:r>
    </w:p>
    <w:p/>
    <w:p>
      <w:r>
        <w:t>**Finding:**</w:t>
      </w:r>
    </w:p>
    <w:p>
      <w:r>
        <w:t>&gt; *"Average 5-6% disallowance rate suggests aggressive cost recovery practices.</w:t>
      </w:r>
    </w:p>
    <w:p>
      <w:r>
        <w:t>&gt; Buyer should reserve $7-10M for future disallowances on pending $135M cost pool."*</w:t>
      </w:r>
    </w:p>
    <w:p/>
    <w:p>
      <w:pPr>
        <w:pStyle w:val="Heading4"/>
      </w:pPr>
      <w:r>
        <w:t>3.10.2 Cost Carry Deals - Verification</w:t>
      </w:r>
    </w:p>
    <w:p/>
    <w:p>
      <w:r>
        <w:t>If acquisition involves **assignment of PSC interest** with cost carry arrangements:</w:t>
      </w:r>
    </w:p>
    <w:p/>
    <w:p>
      <w:r>
        <w:t>**Verify:**</w:t>
      </w:r>
    </w:p>
    <w:p>
      <w:r>
        <w:t>- **Government consent** to assignment (required under most PSCs)</w:t>
      </w:r>
    </w:p>
    <w:p>
      <w:r>
        <w:t>- **Carry obligations** are honored (does carried party's costs transfer?)</w:t>
      </w:r>
    </w:p>
    <w:p>
      <w:r>
        <w:t>- **Cost recovery waterfall** (priority of cost recovery among partners)</w:t>
      </w:r>
    </w:p>
    <w:p/>
    <w:p>
      <w:r>
        <w:t>---</w:t>
      </w:r>
    </w:p>
    <w:p/>
    <w:p>
      <w:pPr>
        <w:pStyle w:val="Heading2"/>
      </w:pPr>
      <w:r>
        <w:t>4. Worked Examples</w:t>
      </w:r>
    </w:p>
    <w:p/>
    <w:p>
      <w:pPr>
        <w:pStyle w:val="Heading3"/>
      </w:pPr>
      <w:r>
        <w:t>WORKED EXAMPLE 1: Comprehensive Tax DD Findings Report</w:t>
      </w:r>
    </w:p>
    <w:p/>
    <w:p>
      <w:r>
        <w:t>**Facts:**</w:t>
      </w:r>
    </w:p>
    <w:p/>
    <w:p>
      <w:r>
        <w:t>Buyer Corp is acquiring Target Oil Ltd, a UK-based North Sea operator, for **£400 million** (share purchase). Buyer engages tax advisors to conduct tax DD.</w:t>
      </w:r>
    </w:p>
    <w:p/>
    <w:p>
      <w:r>
        <w:t>**Key DD Findings:**</w:t>
      </w:r>
    </w:p>
    <w:p/>
    <w:p>
      <w:r>
        <w:t>**1. Tax Compliance Issues:**</w:t>
      </w:r>
    </w:p>
    <w:p>
      <w:r>
        <w:t>- Late filing of VAT returns in 3 of last 24 months (£15K penalties paid)</w:t>
      </w:r>
    </w:p>
    <w:p>
      <w:r>
        <w:t>- WHT return for Q3 Year-2 missing (£2M WHT should have been withheld on service fees to non-residents)</w:t>
      </w:r>
    </w:p>
    <w:p/>
    <w:p>
      <w:r>
        <w:t>**2. Ring-Fence Losses:**</w:t>
      </w:r>
    </w:p>
    <w:p>
      <w:r>
        <w:t>- Target has **£80M ring-fence losses** carried forward</w:t>
      </w:r>
    </w:p>
    <w:p>
      <w:r>
        <w:t>- However, **£30M** relates to pre-2010 exploration costs under old regime (may expire)</w:t>
      </w:r>
    </w:p>
    <w:p/>
    <w:p>
      <w:r>
        <w:t>**3. Transfer Pricing Audit:**</w:t>
      </w:r>
    </w:p>
    <w:p>
      <w:r>
        <w:t>- HMRC has opened transfer pricing audit for Years -3 to -1</w:t>
      </w:r>
    </w:p>
    <w:p>
      <w:r>
        <w:t>- Focus: Management service fees paid to parent (3% of revenue = £12M/year)</w:t>
      </w:r>
    </w:p>
    <w:p>
      <w:r>
        <w:t>- HMRC proposes 1.5% arm's length rate → potential adjustment: **£18M** (3 years × £6M/year)</w:t>
      </w:r>
    </w:p>
    <w:p/>
    <w:p>
      <w:r>
        <w:t>**4. Decommissioning Reserve:**</w:t>
      </w:r>
    </w:p>
    <w:p>
      <w:r>
        <w:t>- Target has **£50M decommissioning liability** on balance sheet</w:t>
      </w:r>
    </w:p>
    <w:p>
      <w:r>
        <w:t>- Tax reserve for decommissioning: **£20M** (40% tax rate)</w:t>
      </w:r>
    </w:p>
    <w:p>
      <w:r>
        <w:t>- DD discovers: Government now requires **earlier decommissioning** (5 years earlier than planned)</w:t>
      </w:r>
    </w:p>
    <w:p>
      <w:r>
        <w:t>- Revised decommissioning cost: **£70M** (£20M increase)</w:t>
      </w:r>
    </w:p>
    <w:p/>
    <w:p>
      <w:r>
        <w:t>**5. PSC - Norway License:**</w:t>
      </w:r>
    </w:p>
    <w:p>
      <w:r>
        <w:t>- Target holds 25% interest in Norwegian offshore license (PSC-style regime)</w:t>
      </w:r>
    </w:p>
    <w:p>
      <w:r>
        <w:t>- Unrecovered costs: NOK 300M (~£25M) per Target's records</w:t>
      </w:r>
    </w:p>
    <w:p>
      <w:r>
        <w:t>- Norwegian government audit: NOK 270M (£22.5M) approved, NOK 30M (£2.5M) disputed</w:t>
      </w:r>
    </w:p>
    <w:p/>
    <w:p>
      <w:r>
        <w:t>**Required:**</w:t>
      </w:r>
    </w:p>
    <w:p/>
    <w:p>
      <w:r>
        <w:t>1. Quantify **total tax risk exposure**</w:t>
      </w:r>
    </w:p>
    <w:p>
      <w:r>
        <w:t>2. Recommend **SPA warranty and indemnity** provisions</w:t>
      </w:r>
    </w:p>
    <w:p>
      <w:r>
        <w:t>3. Suggest **price adjustment** or **escrow**</w:t>
      </w:r>
    </w:p>
    <w:p>
      <w:r>
        <w:t>4. Propose **post-closing actions** to mitigate risks</w:t>
      </w:r>
    </w:p>
    <w:p/>
    <w:p>
      <w:r>
        <w:t>**Analysis:**</w:t>
      </w:r>
    </w:p>
    <w:p/>
    <w:p>
      <w:r>
        <w:t>**Part 1: Quantification of Tax Risks**</w:t>
      </w:r>
    </w:p>
    <w:p/>
    <w:p>
      <w:r>
        <w:t>| Risk Item | Probability | Exposure | Expected Value |</w:t>
      </w:r>
    </w:p>
    <w:p>
      <w:r>
        <w:t>|---|---|---|---|</w:t>
      </w:r>
    </w:p>
    <w:p>
      <w:r>
        <w:t>| **WHT deficiency (Year -2)** | 90% | £2.0M + penalties £0.5M = £2.5M | £2.25M |</w:t>
      </w:r>
    </w:p>
    <w:p>
      <w:r>
        <w:t>| **Transfer pricing adjustment** | 60% | £18M + interest £3M = £21M | £12.6M |</w:t>
      </w:r>
    </w:p>
    <w:p>
      <w:r>
        <w:t>| **Ring-fence loss expiry** | 50% | £30M × 19% tax = £5.7M | £2.85M |</w:t>
      </w:r>
    </w:p>
    <w:p>
      <w:r>
        <w:t>| **Decommissioning increase** | 80% | £20M × 40% = £8M (tax benefit lost) | £6.4M |</w:t>
      </w:r>
    </w:p>
    <w:p>
      <w:r>
        <w:t>| **Norway cost disallowance** | 70% | £2.5M × 78% Norway tax = £1.95M | £1.37M |</w:t>
      </w:r>
    </w:p>
    <w:p>
      <w:r>
        <w:t>| **Total Expected Value** | | | **£25.47M** |</w:t>
      </w:r>
    </w:p>
    <w:p/>
    <w:p>
      <w:r>
        <w:t>**High/Low Range:**</w:t>
      </w:r>
    </w:p>
    <w:p>
      <w:r>
        <w:t>- **Best case** (all risks resolved favorably): £2.5M (WHT only - highly certain)</w:t>
      </w:r>
    </w:p>
    <w:p>
      <w:r>
        <w:t>- **Worst case** (all risks materialize): £39.15M</w:t>
      </w:r>
    </w:p>
    <w:p/>
    <w:p>
      <w:r>
        <w:t>**Part 2: SPA Warranty and Indemnity Recommendations**</w:t>
      </w:r>
    </w:p>
    <w:p/>
    <w:p>
      <w:r>
        <w:t>**Tax Warranties:**</w:t>
      </w:r>
    </w:p>
    <w:p>
      <w:r>
        <w:t>```</w:t>
      </w:r>
    </w:p>
    <w:p>
      <w:r>
        <w:t>Seller warrants:</w:t>
      </w:r>
    </w:p>
    <w:p>
      <w:r>
        <w:t>(a) All Tax Returns have been timely filed and are accurate (subject to Disclosed Exceptions)</w:t>
      </w:r>
    </w:p>
    <w:p>
      <w:r>
        <w:t>→ Exception: Disclose late VAT filings and WHT deficiency</w:t>
      </w:r>
    </w:p>
    <w:p/>
    <w:p>
      <w:r>
        <w:t>(b) No transfer pricing disputes or adjustments</w:t>
      </w:r>
    </w:p>
    <w:p>
      <w:r>
        <w:t>→ Cannot give this warranty (HMRC audit ongoing)</w:t>
      </w:r>
    </w:p>
    <w:p>
      <w:r>
        <w:t>→ Buyer should require specific indemnity</w:t>
      </w:r>
    </w:p>
    <w:p/>
    <w:p>
      <w:r>
        <w:t>(c) Decommissioning estimates are based on latest government requirements</w:t>
      </w:r>
    </w:p>
    <w:p>
      <w:r>
        <w:t>→ False - government changed timing</w:t>
      </w:r>
    </w:p>
    <w:p>
      <w:r>
        <w:t>→ Warranty breach (or disclose in Schedule)</w:t>
      </w:r>
    </w:p>
    <w:p/>
    <w:p>
      <w:r>
        <w:t>(d) All PSC cost pools have been audited and accepted by Host Governments</w:t>
      </w:r>
    </w:p>
    <w:p>
      <w:r>
        <w:t>→ False - NOK 30M disputed</w:t>
      </w:r>
    </w:p>
    <w:p>
      <w:r>
        <w:t>→ Require disclosure and specific indemnity</w:t>
      </w:r>
    </w:p>
    <w:p>
      <w:r>
        <w:t>```</w:t>
      </w:r>
    </w:p>
    <w:p/>
    <w:p>
      <w:r>
        <w:t>**Tax Indemnity:**</w:t>
      </w:r>
    </w:p>
    <w:p>
      <w:r>
        <w:t>```</w:t>
      </w:r>
    </w:p>
    <w:p>
      <w:r>
        <w:t>Seller shall indemnify Buyer for:</w:t>
      </w:r>
    </w:p>
    <w:p/>
    <w:p>
      <w:r>
        <w:t>(a) All Pre-Completion Tax Liabilities, including:</w:t>
      </w:r>
    </w:p>
    <w:p>
      <w:r>
        <w:t>(i) WHT deficiency (Year -2): Up to £2.5M</w:t>
      </w:r>
    </w:p>
    <w:p>
      <w:r>
        <w:t>(ii) Transfer pricing adjustment: Up to £25M (capped)</w:t>
      </w:r>
    </w:p>
    <w:p>
      <w:r>
        <w:t>(iii) Norway PSC cost disallowance: Up to £2.0M</w:t>
      </w:r>
    </w:p>
    <w:p/>
    <w:p>
      <w:r>
        <w:t>(b) Any increase in decommissioning costs above £50M to the extent such increase</w:t>
      </w:r>
    </w:p>
    <w:p>
      <w:r>
        <w:t>relates to governmental action or requirements existing as of Completion Date</w:t>
      </w:r>
    </w:p>
    <w:p/>
    <w:p>
      <w:r>
        <w:t>(c) Penalties and interest attributable to items (a) and (b)</w:t>
      </w:r>
    </w:p>
    <w:p/>
    <w:p>
      <w:r>
        <w:t>EXCEPT:</w:t>
      </w:r>
    </w:p>
    <w:p>
      <w:r>
        <w:t>- Matters disclosed in Tax Disclosure Schedule</w:t>
      </w:r>
    </w:p>
    <w:p>
      <w:r>
        <w:t>- Indemnity limited to aggregate cap of £40M (10% of purchase price)</w:t>
      </w:r>
    </w:p>
    <w:p>
      <w:r>
        <w:t>```</w:t>
      </w:r>
    </w:p>
    <w:p/>
    <w:p>
      <w:r>
        <w:t>**Part 3: Price Adjustment and Escrow**</w:t>
      </w:r>
    </w:p>
    <w:p/>
    <w:p>
      <w:r>
        <w:t>**Option 1: Immediate Price Reduction**</w:t>
      </w:r>
    </w:p>
    <w:p>
      <w:r>
        <w:t>```</w:t>
      </w:r>
    </w:p>
    <w:p>
      <w:r>
        <w:t>Base purchase price: £400M</w:t>
      </w:r>
    </w:p>
    <w:p>
      <w:r>
        <w:t>Less: Tax risk adjustment (expected value): -£25M</w:t>
      </w:r>
    </w:p>
    <w:p>
      <w:r>
        <w:t>Revised price: £375M</w:t>
      </w:r>
    </w:p>
    <w:p>
      <w:r>
        <w:t>```</w:t>
      </w:r>
    </w:p>
    <w:p/>
    <w:p>
      <w:r>
        <w:t>**Option 2: Escrow**</w:t>
      </w:r>
    </w:p>
    <w:p>
      <w:r>
        <w:t>```</w:t>
      </w:r>
    </w:p>
    <w:p>
      <w:r>
        <w:t>Purchase price: £400M (unchanged)</w:t>
      </w:r>
    </w:p>
    <w:p>
      <w:r>
        <w:t>Escrow amount: £30M (held for 24 months)</w:t>
      </w:r>
    </w:p>
    <w:p>
      <w:r>
        <w:t>Escrow release:</w:t>
      </w:r>
    </w:p>
    <w:p>
      <w:r>
        <w:t>- If HMRC transfer pricing audit resolved &lt; £18M: Release difference</w:t>
      </w:r>
    </w:p>
    <w:p>
      <w:r>
        <w:t>- If Norway costs accepted: Release £2M</w:t>
      </w:r>
    </w:p>
    <w:p>
      <w:r>
        <w:t>- After 24 months: Release balance (if no claims)</w:t>
      </w:r>
    </w:p>
    <w:p>
      <w:r>
        <w:t>```</w:t>
      </w:r>
    </w:p>
    <w:p/>
    <w:p>
      <w:r>
        <w:t>**Recommended: Hybrid Approach**</w:t>
      </w:r>
    </w:p>
    <w:p>
      <w:r>
        <w:t>```</w:t>
      </w:r>
    </w:p>
    <w:p>
      <w:r>
        <w:t>Purchase price: £390M (£10M reduction for WHT + high-probability items)</w:t>
      </w:r>
    </w:p>
    <w:p>
      <w:r>
        <w:t>Escrow: £20M (for transfer pricing and decommissioning risks)</w:t>
      </w:r>
    </w:p>
    <w:p>
      <w:r>
        <w:t>```</w:t>
      </w:r>
    </w:p>
    <w:p/>
    <w:p>
      <w:r>
        <w:t>**Part 4: Post-Closing Mitigation Actions**</w:t>
      </w:r>
    </w:p>
    <w:p/>
    <w:p>
      <w:r>
        <w:t>**Action 1: Resolve WHT Deficiency**</w:t>
      </w:r>
    </w:p>
    <w:p>
      <w:r>
        <w:t>- File late WHT return immediately</w:t>
      </w:r>
    </w:p>
    <w:p>
      <w:r>
        <w:t>- Pay £2M WHT + penalties</w:t>
      </w:r>
    </w:p>
    <w:p>
      <w:r>
        <w:t>- Claim indemnity from Seller (£2.5M)</w:t>
      </w:r>
    </w:p>
    <w:p/>
    <w:p>
      <w:r>
        <w:t>**Action 2: Engage in HMRC Transfer Pricing Settlement**</w:t>
      </w:r>
    </w:p>
    <w:p>
      <w:r>
        <w:t>- Provide benchmarking study supporting 2-2.5% arm's length rate</w:t>
      </w:r>
    </w:p>
    <w:p>
      <w:r>
        <w:t>- Negotiate settlement at £10-12M (vs. £21M proposed)</w:t>
      </w:r>
    </w:p>
    <w:p>
      <w:r>
        <w:t>- Use escrow funds to cover settlement</w:t>
      </w:r>
    </w:p>
    <w:p/>
    <w:p>
      <w:r>
        <w:t>**Action 3: Revalidate Ring-Fence Losses**</w:t>
      </w:r>
    </w:p>
    <w:p>
      <w:r>
        <w:t>- File protective claim for pre-2010 losses before expiry</w:t>
      </w:r>
    </w:p>
    <w:p>
      <w:r>
        <w:t>- Engage UK tax counsel to maximize loss preservation</w:t>
      </w:r>
    </w:p>
    <w:p/>
    <w:p>
      <w:r>
        <w:t>**Action 4: Update Decommissioning Reserve**</w:t>
      </w:r>
    </w:p>
    <w:p>
      <w:r>
        <w:t>- Revise accounting estimate to £70M</w:t>
      </w:r>
    </w:p>
    <w:p>
      <w:r>
        <w:t>- Claim tax deduction for £20M increase (over time as costs incurred)</w:t>
      </w:r>
    </w:p>
    <w:p/>
    <w:p>
      <w:r>
        <w:t>**Action 5: Norway PSC Cost Pool**</w:t>
      </w:r>
    </w:p>
    <w:p>
      <w:r>
        <w:t>- Submit additional documentation to Norwegian government supporting disputed NOK 30M</w:t>
      </w:r>
    </w:p>
    <w:p>
      <w:r>
        <w:t>- Accept partial disallowance (e.g., NOK 10M) to close audit</w:t>
      </w:r>
    </w:p>
    <w:p/>
    <w:p>
      <w:r>
        <w:t>═══════════════════════════════════════════</w:t>
      </w:r>
    </w:p>
    <w:p/>
    <w:p>
      <w:pPr>
        <w:pStyle w:val="Heading3"/>
      </w:pPr>
      <w:r>
        <w:t>WORKED EXAMPLE 2: Transfer Pricing DD - Red Flags</w:t>
      </w:r>
    </w:p>
    <w:p/>
    <w:p>
      <w:r>
        <w:t>**Facts:**</w:t>
      </w:r>
    </w:p>
    <w:p/>
    <w:p>
      <w:r>
        <w:t>Target Drilling Services Inc. (Target) provides drilling and technical services to oil &amp; gas operators globally. Buyer is conducting tax DD.</w:t>
      </w:r>
    </w:p>
    <w:p/>
    <w:p>
      <w:r>
        <w:t>**Target's Intercompany Structure:**</w:t>
      </w:r>
    </w:p>
    <w:p/>
    <w:p>
      <w:r>
        <w:t>```</w:t>
      </w:r>
    </w:p>
    <w:p>
      <w:r>
        <w:t>Target (US) - Technical services provider</w:t>
      </w:r>
    </w:p>
    <w:p>
      <w:r>
        <w:t>|</w:t>
      </w:r>
    </w:p>
    <w:p>
      <w:r>
        <w:t>| Services provided to:</w:t>
      </w:r>
    </w:p>
    <w:p>
      <w:r>
        <w:t>|</w:t>
      </w:r>
    </w:p>
    <w:p>
      <w:r>
        <w:t>+-- Affiliate A (Cayman Islands) - IP holding company</w:t>
      </w:r>
    </w:p>
    <w:p>
      <w:r>
        <w:t>+-- Affiliate B (Singapore) - Regional trading hub</w:t>
      </w:r>
    </w:p>
    <w:p>
      <w:r>
        <w:t>+-- Affiliate C (Nigeria) - Local service entity</w:t>
      </w:r>
    </w:p>
    <w:p>
      <w:r>
        <w:t>```</w:t>
      </w:r>
    </w:p>
    <w:p/>
    <w:p>
      <w:r>
        <w:t>**Intercompany Transactions (Annual):**</w:t>
      </w:r>
    </w:p>
    <w:p/>
    <w:p>
      <w:r>
        <w:t>| Transaction | Amount | Transfer Pricing Method | Documentation |</w:t>
      </w:r>
    </w:p>
    <w:p>
      <w:r>
        <w:t>|---|---|---|---|</w:t>
      </w:r>
    </w:p>
    <w:p>
      <w:r>
        <w:t>| **Drilling services to Affiliate C** | $50M | Cost Plus 8% | None (related party, no TP study) |</w:t>
      </w:r>
    </w:p>
    <w:p>
      <w:r>
        <w:t>| **IP royalty to Affiliate A** | $20M | 5% of revenue | License agreement (no benchmarking) |</w:t>
      </w:r>
    </w:p>
    <w:p>
      <w:r>
        <w:t>| **Management fees from Affiliate B** | $5M | Allocated costs | Cost allocation policy (no comparables) |</w:t>
      </w:r>
    </w:p>
    <w:p/>
    <w:p>
      <w:r>
        <w:t>**DD Findings:**</w:t>
      </w:r>
    </w:p>
    <w:p/>
    <w:p>
      <w:r>
        <w:t>**1. Affiliate C (Nigeria) - Underpricing Risk:**</w:t>
      </w:r>
    </w:p>
    <w:p>
      <w:r>
        <w:t>- Target charges Affiliate C **Cost + 8%** for drilling services</w:t>
      </w:r>
    </w:p>
    <w:p>
      <w:r>
        <w:t>- Affiliate C resells to third-party Nigerian operators at **Cost + 40%**</w:t>
      </w:r>
    </w:p>
    <w:p>
      <w:r>
        <w:t>- **Comparable independent drilling service providers** charge Cost + 25-35%</w:t>
      </w:r>
    </w:p>
    <w:p/>
    <w:p>
      <w:r>
        <w:t>**Red Flag:** Target appears to be **underpricing** services to Affiliate C, shifting profits to Nigeria (lower tax jurisdiction).</w:t>
      </w:r>
    </w:p>
    <w:p/>
    <w:p>
      <w:r>
        <w:t>**2. Affiliate A (Cayman) - IP Ownership:**</w:t>
      </w:r>
    </w:p>
    <w:p>
      <w:r>
        <w:t>- Affiliate A (Cayman tax haven) owns "proprietary drilling technology"</w:t>
      </w:r>
    </w:p>
    <w:p>
      <w:r>
        <w:t>- Target developed technology (R&amp;D costs: $30M over 5 years)</w:t>
      </w:r>
    </w:p>
    <w:p>
      <w:r>
        <w:t>- Target pays **5% royalty** to Affiliate A (no consideration received for IP transfer)</w:t>
      </w:r>
    </w:p>
    <w:p/>
    <w:p>
      <w:r>
        <w:t>**Red Flag:** **IP migration** to Cayman without arm's length compensation. IRS may challenge under **US Internal Revenue Code Section 482** (periodic adjustments).</w:t>
      </w:r>
    </w:p>
    <w:p/>
    <w:p>
      <w:r>
        <w:t>**3. Affiliate B (Singapore) - Substance Issues:**</w:t>
      </w:r>
    </w:p>
    <w:p>
      <w:r>
        <w:t>- Affiliate B receives **$5M management fees** from Target</w:t>
      </w:r>
    </w:p>
    <w:p>
      <w:r>
        <w:t>- DD reveals: Affiliate B has **1 employee** (part-time), no office</w:t>
      </w:r>
    </w:p>
    <w:p>
      <w:r>
        <w:t>- **No evidence** of management services provided</w:t>
      </w:r>
    </w:p>
    <w:p/>
    <w:p>
      <w:r>
        <w:t>**Red Flag:** **Lack of substance**. Tax authorities may **disallow** $5M deduction and recharacterize as non-deductible capital contribution.</w:t>
      </w:r>
    </w:p>
    <w:p/>
    <w:p>
      <w:r>
        <w:t>**Required:**</w:t>
      </w:r>
    </w:p>
    <w:p/>
    <w:p>
      <w:r>
        <w:t>1. Quantify **potential transfer pricing adjustments** and tax exposure</w:t>
      </w:r>
    </w:p>
    <w:p>
      <w:r>
        <w:t>2. Assess **documentation gaps** and penalties</w:t>
      </w:r>
    </w:p>
    <w:p>
      <w:r>
        <w:t>3. Recommend **risk mitigation** strategies</w:t>
      </w:r>
    </w:p>
    <w:p/>
    <w:p>
      <w:r>
        <w:t>**Analysis:**</w:t>
      </w:r>
    </w:p>
    <w:p/>
    <w:p>
      <w:r>
        <w:t>**Part 1: Transfer Pricing Adjustment Quantification**</w:t>
      </w:r>
    </w:p>
    <w:p/>
    <w:p>
      <w:r>
        <w:t>**Issue 1: Nigeria Services Underpricing**</w:t>
      </w:r>
    </w:p>
    <w:p/>
    <w:p>
      <w:r>
        <w:t>**Arm's Length Analysis:**</w:t>
      </w:r>
    </w:p>
    <w:p/>
    <w:p>
      <w:r>
        <w:t>Comparable service providers charge **Cost + 25-35%** (median: Cost + 30%)</w:t>
      </w:r>
    </w:p>
    <w:p/>
    <w:p>
      <w:r>
        <w:t>Target charges: Cost + 8%</w:t>
      </w:r>
    </w:p>
    <w:p/>
    <w:p>
      <w:r>
        <w:t>Assume Cost base: $50M ÷ 1.08 = **$46.3M**</w:t>
      </w:r>
    </w:p>
    <w:p/>
    <w:p>
      <w:r>
        <w:t>**Arm's length price:** $46.3M × 1.30 = **$60.2M**</w:t>
      </w:r>
    </w:p>
    <w:p>
      <w:r>
        <w:t>**Actual price charged:** $50M</w:t>
      </w:r>
    </w:p>
    <w:p>
      <w:r>
        <w:t>**Understatement:** $10.2M per year</w:t>
      </w:r>
    </w:p>
    <w:p/>
    <w:p>
      <w:r>
        <w:t>**Tax Impact (assuming 3-year audit period):**</w:t>
      </w:r>
    </w:p>
    <w:p/>
    <w:p>
      <w:r>
        <w:t>```</w:t>
      </w:r>
    </w:p>
    <w:p>
      <w:r>
        <w:t>Adjustment (3 years): $10.2M × 3 = $30.6M</w:t>
      </w:r>
    </w:p>
    <w:p>
      <w:r>
        <w:t>US tax at 21%: $30.6M × 21% = $6.4M</w:t>
      </w:r>
    </w:p>
    <w:p>
      <w:r>
        <w:t>Interest and penalties (40%): $6.4M × 40% = $2.6M</w:t>
      </w:r>
    </w:p>
    <w:p>
      <w:r>
        <w:t>Total Exposure (US): $9.0M</w:t>
      </w:r>
    </w:p>
    <w:p>
      <w:r>
        <w:t>```</w:t>
      </w:r>
    </w:p>
    <w:p/>
    <w:p>
      <w:r>
        <w:t>**Nigerian Tax Impact:**</w:t>
      </w:r>
    </w:p>
    <w:p/>
    <w:p>
      <w:r>
        <w:t>Nigeria will likely assess **matching downward adjustment** (disallow $30.6M deductions at Affiliate C):</w:t>
      </w:r>
    </w:p>
    <w:p/>
    <w:p>
      <w:r>
        <w:t>```</w:t>
      </w:r>
    </w:p>
    <w:p>
      <w:r>
        <w:t>Nigeria tax at 30%: $30.6M × 30% = $9.2M</w:t>
      </w:r>
    </w:p>
    <w:p>
      <w:r>
        <w:t>Total Double Tax: $9.0M (US) + $9.2M (Nigeria) = $18.2M</w:t>
      </w:r>
    </w:p>
    <w:p>
      <w:r>
        <w:t>```</w:t>
      </w:r>
    </w:p>
    <w:p/>
    <w:p>
      <w:r>
        <w:t>**Issue 2: Cayman IP - Periodic Adjustment**</w:t>
      </w:r>
    </w:p>
    <w:p/>
    <w:p>
      <w:r>
        <w:t>IRS may assert **US Internal Revenue Code Section 482** periodic adjustment for undervalued IP transfer.</w:t>
      </w:r>
    </w:p>
    <w:p/>
    <w:p>
      <w:r>
        <w:t>**Comparable Royalty Rate:** 8-12% (industry benchmark for oil &amp; gas technology)</w:t>
      </w:r>
    </w:p>
    <w:p/>
    <w:p>
      <w:r>
        <w:t>**Target pays:** 5%</w:t>
      </w:r>
    </w:p>
    <w:p/>
    <w:p>
      <w:r>
        <w:t>**Adjustment:** 3-5 percentage points × $20M base = **$0.6M - $1.0M per year**</w:t>
      </w:r>
    </w:p>
    <w:p/>
    <w:p>
      <w:r>
        <w:t>**Tax Exposure (5 years):**</w:t>
      </w:r>
    </w:p>
    <w:p>
      <w:r>
        <w:t>```</w:t>
      </w:r>
    </w:p>
    <w:p>
      <w:r>
        <w:t>Adjustment: $1M × 5 years = $5M</w:t>
      </w:r>
    </w:p>
    <w:p>
      <w:r>
        <w:t>Tax + penalties: $5M × 21% × 1.4 = $1.5M</w:t>
      </w:r>
    </w:p>
    <w:p>
      <w:r>
        <w:t>```</w:t>
      </w:r>
    </w:p>
    <w:p/>
    <w:p>
      <w:r>
        <w:t>**However, more significant:**</w:t>
      </w:r>
    </w:p>
    <w:p/>
    <w:p>
      <w:r>
        <w:t>IRS may assert **exit tax** on initial IP transfer to Cayman, valuing IP at $50M+:</w:t>
      </w:r>
    </w:p>
    <w:p/>
    <w:p>
      <w:r>
        <w:t>```</w:t>
      </w:r>
    </w:p>
    <w:p>
      <w:r>
        <w:t>FMV of IP (DCF of future royalties): $80M</w:t>
      </w:r>
    </w:p>
    <w:p>
      <w:r>
        <w:t>Cost basis (R&amp;D costs capitalized): $30M</w:t>
      </w:r>
    </w:p>
    <w:p>
      <w:r>
        <w:t>Deemed gain: $50M</w:t>
      </w:r>
    </w:p>
    <w:p>
      <w:r>
        <w:t>Tax at 21%: $10.5M</w:t>
      </w:r>
    </w:p>
    <w:p>
      <w:r>
        <w:t>```</w:t>
      </w:r>
    </w:p>
    <w:p/>
    <w:p>
      <w:r>
        <w:t>**Issue 3: Singapore Management Fees - Disallowance**</w:t>
      </w:r>
    </w:p>
    <w:p/>
    <w:p>
      <w:r>
        <w:t>**Arm's Length:** No services rendered = **$0 arm's length fee**</w:t>
      </w:r>
    </w:p>
    <w:p/>
    <w:p>
      <w:r>
        <w:t>**Adjustment:** Disallow full $5M per year</w:t>
      </w:r>
    </w:p>
    <w:p/>
    <w:p>
      <w:r>
        <w:t>**Tax Exposure (3 years):**</w:t>
      </w:r>
    </w:p>
    <w:p>
      <w:r>
        <w:t>```</w:t>
      </w:r>
    </w:p>
    <w:p>
      <w:r>
        <w:t>Disallowed deductions: $5M × 3 = $15M</w:t>
      </w:r>
    </w:p>
    <w:p>
      <w:r>
        <w:t>Tax at 21%: $15M × 21% = $3.15M</w:t>
      </w:r>
    </w:p>
    <w:p>
      <w:r>
        <w:t>Penalties (20%): $3.15M × 20% = $0.63M</w:t>
      </w:r>
    </w:p>
    <w:p>
      <w:r>
        <w:t>Total: $3.78M</w:t>
      </w:r>
    </w:p>
    <w:p>
      <w:r>
        <w:t>```</w:t>
      </w:r>
    </w:p>
    <w:p/>
    <w:p>
      <w:r>
        <w:t>**Total Transfer Pricing Exposure:**</w:t>
      </w:r>
    </w:p>
    <w:p/>
    <w:p>
      <w:r>
        <w:t>| Risk | Low Estimate | High Estimate |</w:t>
      </w:r>
    </w:p>
    <w:p>
      <w:r>
        <w:t>|---|---|---|</w:t>
      </w:r>
    </w:p>
    <w:p>
      <w:r>
        <w:t>| Nigeria underpricing | $9.0M | $18.2M (if double tax) |</w:t>
      </w:r>
    </w:p>
    <w:p>
      <w:r>
        <w:t>| Cayman IP periodic | $1.5M | $10.5M (if exit tax) |</w:t>
      </w:r>
    </w:p>
    <w:p>
      <w:r>
        <w:t>| Singapore fees | $3.78M | $3.78M |</w:t>
      </w:r>
    </w:p>
    <w:p>
      <w:r>
        <w:t>| **Total** | **$14.28M** | **$32.48M** |</w:t>
      </w:r>
    </w:p>
    <w:p/>
    <w:p>
      <w:r>
        <w:t>**Part 2: Documentation Gaps and Penalties**</w:t>
      </w:r>
    </w:p>
    <w:p/>
    <w:p>
      <w:r>
        <w:t>**US Internal Revenue Code Section 6662(e) - Transfer Pricing Penalties:**</w:t>
      </w:r>
    </w:p>
    <w:p/>
    <w:p>
      <w:r>
        <w:t>**40% penalty** applies if:</w:t>
      </w:r>
    </w:p>
    <w:p>
      <w:r>
        <w:t>- Transfer pricing adjustment exceeds $5M, **and**</w:t>
      </w:r>
    </w:p>
    <w:p>
      <w:r>
        <w:t>- No **contemporaneous documentation** exists</w:t>
      </w:r>
    </w:p>
    <w:p/>
    <w:p>
      <w:r>
        <w:t>**Target's Position:**</w:t>
      </w:r>
    </w:p>
    <w:p>
      <w:r>
        <w:t>- **No transfer pricing studies** for any transactions</w:t>
      </w:r>
    </w:p>
    <w:p>
      <w:r>
        <w:t>- **Substantial penalty exposure**: 40% of tax on adjustments = **$5.7M - $13M**</w:t>
      </w:r>
    </w:p>
    <w:p/>
    <w:p>
      <w:r>
        <w:t>**Part 3: Risk Mitigation Strategies**</w:t>
      </w:r>
    </w:p>
    <w:p/>
    <w:p>
      <w:r>
        <w:t>**Pre-Closing:**</w:t>
      </w:r>
    </w:p>
    <w:p/>
    <w:p>
      <w:r>
        <w:t>1. **Demand Seller Indemnity:**</w:t>
      </w:r>
    </w:p>
    <w:p>
      <w:r>
        <w:t>```</w:t>
      </w:r>
    </w:p>
    <w:p>
      <w:r>
        <w:t>Seller indemnifies Buyer for all transfer pricing adjustments, assessments,</w:t>
      </w:r>
    </w:p>
    <w:p>
      <w:r>
        <w:t>and penalties arising from transactions in periods ending on or before Completion.</w:t>
      </w:r>
    </w:p>
    <w:p/>
    <w:p>
      <w:r>
        <w:t>Cap: $35M (covers high estimate)</w:t>
      </w:r>
    </w:p>
    <w:p>
      <w:r>
        <w:t>Time limit: 7 years (IRS statute of limitations)</w:t>
      </w:r>
    </w:p>
    <w:p>
      <w:r>
        <w:t>```</w:t>
      </w:r>
    </w:p>
    <w:p/>
    <w:p>
      <w:r>
        <w:t>2. **Escrow:**</w:t>
      </w:r>
    </w:p>
    <w:p>
      <w:r>
        <w:t>```</w:t>
      </w:r>
    </w:p>
    <w:p>
      <w:r>
        <w:t>Escrow $25M of purchase price for 24 months pending resolution of TP risks</w:t>
      </w:r>
    </w:p>
    <w:p>
      <w:r>
        <w:t>```</w:t>
      </w:r>
    </w:p>
    <w:p/>
    <w:p>
      <w:r>
        <w:t>3. **Price Reduction:**</w:t>
      </w:r>
    </w:p>
    <w:p>
      <w:r>
        <w:t>```</w:t>
      </w:r>
    </w:p>
    <w:p>
      <w:r>
        <w:t>Reduce purchase price by $15M (expected value of TP exposure)</w:t>
      </w:r>
    </w:p>
    <w:p>
      <w:r>
        <w:t>```</w:t>
      </w:r>
    </w:p>
    <w:p/>
    <w:p>
      <w:r>
        <w:t>**Post-Closing:**</w:t>
      </w:r>
    </w:p>
    <w:p/>
    <w:p>
      <w:r>
        <w:t>1. **Prepare Transfer Pricing Studies:**</w:t>
      </w:r>
    </w:p>
    <w:p>
      <w:r>
        <w:t>- Engage Big 4 to prepare **contemporaneous TP documentation** for all intercompany transactions</w:t>
      </w:r>
    </w:p>
    <w:p>
      <w:r>
        <w:t>- File **Master File and Local Files** under BEPS Action 13</w:t>
      </w:r>
    </w:p>
    <w:p/>
    <w:p>
      <w:r>
        <w:t>2. **Restructure IP Ownership:**</w:t>
      </w:r>
    </w:p>
    <w:p>
      <w:r>
        <w:t>- **Buy back IP** from Cayman to US (pay arm's length price)</w:t>
      </w:r>
    </w:p>
    <w:p>
      <w:r>
        <w:t>- Or: Increase royalty rate to 8-10% (arm's length)</w:t>
      </w:r>
    </w:p>
    <w:p/>
    <w:p>
      <w:r>
        <w:t>3. **Terminate Singapore Entity:**</w:t>
      </w:r>
    </w:p>
    <w:p>
      <w:r>
        <w:t>- Close Affiliate B (no substance)</w:t>
      </w:r>
    </w:p>
    <w:p>
      <w:r>
        <w:t>- Cease management fee payments</w:t>
      </w:r>
    </w:p>
    <w:p/>
    <w:p>
      <w:r>
        <w:t>4. **Reprice Nigeria Services:**</w:t>
      </w:r>
    </w:p>
    <w:p>
      <w:r>
        <w:t>- Increase service fees to Affiliate C to **Cost + 30%** (arm's length)</w:t>
      </w:r>
    </w:p>
    <w:p>
      <w:r>
        <w:t>- Document with **CUP method** benchmarking study</w:t>
      </w:r>
    </w:p>
    <w:p/>
    <w:p>
      <w:r>
        <w:t>5. **Consider VDP (Voluntary Disclosure Program):**</w:t>
      </w:r>
    </w:p>
    <w:p>
      <w:r>
        <w:t>- File voluntary disclosure with IRS for prior years</w:t>
      </w:r>
    </w:p>
    <w:p>
      <w:r>
        <w:t>- Potential penalty relief (reduce from 40% to 0-20%)</w:t>
      </w:r>
    </w:p>
    <w:p/>
    <w:p>
      <w:r>
        <w:t>═══════════════════════════════════════════</w:t>
      </w:r>
    </w:p>
    <w:p/>
    <w:p>
      <w:pPr>
        <w:pStyle w:val="Heading3"/>
      </w:pPr>
      <w:r>
        <w:t>WORKED EXAMPLE 3: PSC Cost Recovery DD - Government Audit Dispute</w:t>
      </w:r>
    </w:p>
    <w:p/>
    <w:p>
      <w:r>
        <w:t>**Facts:**</w:t>
      </w:r>
    </w:p>
    <w:p/>
    <w:p>
      <w:r>
        <w:t>Target holds **40% participating interest** in PSC offshore Indonesia. Buyer is conducting DD.</w:t>
      </w:r>
    </w:p>
    <w:p/>
    <w:p>
      <w:r>
        <w:t>**PSC Terms:**</w:t>
      </w:r>
    </w:p>
    <w:p>
      <w:r>
        <w:t>- Cost recovery ceiling: **80%** of gross production revenues</w:t>
      </w:r>
    </w:p>
    <w:p>
      <w:r>
        <w:t>- Profit oil split: **35% Contractor / 65% Government**</w:t>
      </w:r>
    </w:p>
    <w:p>
      <w:r>
        <w:t>- Corporate tax: **48%** (Government pays from its share - "gross split")</w:t>
      </w:r>
    </w:p>
    <w:p/>
    <w:p>
      <w:r>
        <w:t>**Target's Reported Unrecovered Costs (40% basis):** $120 million</w:t>
      </w:r>
    </w:p>
    <w:p/>
    <w:p>
      <w:r>
        <w:t>**DD Process:**</w:t>
      </w:r>
    </w:p>
    <w:p/>
    <w:p>
      <w:r>
        <w:t>**Step 1:** Request government-audited cost statements.</w:t>
      </w:r>
    </w:p>
    <w:p/>
    <w:p>
      <w:r>
        <w:t>**Government (BPMIGAS) Audit Report shows:**</w:t>
      </w:r>
    </w:p>
    <w:p/>
    <w:p>
      <w:r>
        <w:t>| Cost Category | Target Claimed | BPMIGAS Approved | Disallowed | Reason |</w:t>
      </w:r>
    </w:p>
    <w:p>
      <w:r>
        <w:t>|---|---|---|---|---|</w:t>
      </w:r>
    </w:p>
    <w:p>
      <w:r>
        <w:t>| **Drilling costs** | $80M | $75M | $5M | Excessive contractor fees |</w:t>
      </w:r>
    </w:p>
    <w:p>
      <w:r>
        <w:t>| **G&amp;G surveys** | $20M | $18M | $2M | Non-arm's length affiliate charges |</w:t>
      </w:r>
    </w:p>
    <w:p>
      <w:r>
        <w:t>| **Facilities** | $30M | $28M | $2M | Non-compliant procurement |</w:t>
      </w:r>
    </w:p>
    <w:p>
      <w:r>
        <w:t>| **Admin overhead** | $10M | $5M | $5M | Exceeds 5% limit per PSC |</w:t>
      </w:r>
    </w:p>
    <w:p>
      <w:r>
        <w:t>| **Total (40% basis)** | **$140M** | **$126M** | **$14M** | |</w:t>
      </w:r>
    </w:p>
    <w:p/>
    <w:p>
      <w:r>
        <w:t>**Government Accepted Balance:** $126M (not $120M reported by Target)</w:t>
      </w:r>
    </w:p>
    <w:p/>
    <w:p>
      <w:r>
        <w:t>**Discrepancy Analysis:**</w:t>
      </w:r>
    </w:p>
    <w:p>
      <w:r>
        <w:t>```</w:t>
      </w:r>
    </w:p>
    <w:p>
      <w:r>
        <w:t>Target's internal records:   $120M</w:t>
      </w:r>
    </w:p>
    <w:p>
      <w:r>
        <w:t>Government approved:         $126M</w:t>
      </w:r>
    </w:p>
    <w:p>
      <w:r>
        <w:t>Difference:                  +$6M (in Target's favor)</w:t>
      </w:r>
    </w:p>
    <w:p>
      <w:r>
        <w:t>```</w:t>
      </w:r>
    </w:p>
    <w:p/>
    <w:p>
      <w:r>
        <w:t>**Root Cause:** Target had conservatively **not booked $6M** of costs pending final government audit approval. These costs are now approved.</w:t>
      </w:r>
    </w:p>
    <w:p/>
    <w:p>
      <w:r>
        <w:t>**However:**</w:t>
      </w:r>
    </w:p>
    <w:p>
      <w:r>
        <w:t>```</w:t>
      </w:r>
    </w:p>
    <w:p>
      <w:r>
        <w:t>Target originally submitted: $140M</w:t>
      </w:r>
    </w:p>
    <w:p>
      <w:r>
        <w:t>Government approved:         $126M</w:t>
      </w:r>
    </w:p>
    <w:p>
      <w:r>
        <w:t>Disallowed:                  $14M (10% disallowance rate)</w:t>
      </w:r>
    </w:p>
    <w:p>
      <w:r>
        <w:t>```</w:t>
      </w:r>
    </w:p>
    <w:p/>
    <w:p>
      <w:r>
        <w:t>**Step 2:** Review ongoing disputes.</w:t>
      </w:r>
    </w:p>
    <w:p/>
    <w:p>
      <w:r>
        <w:t>**Pending Dispute:**</w:t>
      </w:r>
    </w:p>
    <w:p/>
    <w:p>
      <w:r>
        <w:t>Target is appealing **$8M** of the $14M disallowances:</w:t>
      </w:r>
    </w:p>
    <w:p/>
    <w:p>
      <w:r>
        <w:t>| Item | Amount | Target's Position | Government's Position |</w:t>
      </w:r>
    </w:p>
    <w:p>
      <w:r>
        <w:t>|---|---|---|---|</w:t>
      </w:r>
    </w:p>
    <w:p>
      <w:r>
        <w:t>| **Drilling contractor fees** | $5M | Arm's length (supported by bid process) | Excessive vs. Indonesian benchmarks |</w:t>
      </w:r>
    </w:p>
    <w:p>
      <w:r>
        <w:t>| **G&amp;G survey (affiliate)** | $2M | Market rate (comparable independent quotes obtained) | Must use government-approved providers |</w:t>
      </w:r>
    </w:p>
    <w:p>
      <w:r>
        <w:t>| **Admin overhead** | $1M | Should be 7% (not 5%) per newer PSC interpretation | PSC clearly states 5% limit |</w:t>
      </w:r>
    </w:p>
    <w:p/>
    <w:p>
      <w:r>
        <w:t>**Target's likelihood of success:**</w:t>
      </w:r>
    </w:p>
    <w:p>
      <w:r>
        <w:t>- Drilling fees: **60% chance** of recovery (strong documentation)</w:t>
      </w:r>
    </w:p>
    <w:p>
      <w:r>
        <w:t>- G&amp;G survey: **30% chance** (weak legal basis)</w:t>
      </w:r>
    </w:p>
    <w:p>
      <w:r>
        <w:t>- Admin overhead: **10% chance** (PSC language clear)</w:t>
      </w:r>
    </w:p>
    <w:p/>
    <w:p>
      <w:r>
        <w:t>**Expected recovery:** ($5M × 60%) + ($2M × 30%) + ($1M × 10%) = **$3.7M**</w:t>
      </w:r>
    </w:p>
    <w:p/>
    <w:p>
      <w:r>
        <w:t>**Required:**</w:t>
      </w:r>
    </w:p>
    <w:p/>
    <w:p>
      <w:r>
        <w:t>1. Determine **verified unrecovered cost pool** for purchase price purposes</w:t>
      </w:r>
    </w:p>
    <w:p>
      <w:r>
        <w:t>2. Calculate **value of cost recovery** benefit</w:t>
      </w:r>
    </w:p>
    <w:p>
      <w:r>
        <w:t>3. Quantify **downside risk** if appeals fail</w:t>
      </w:r>
    </w:p>
    <w:p>
      <w:r>
        <w:t>4. Recommend **SPA treatment** of disputed costs</w:t>
      </w:r>
    </w:p>
    <w:p/>
    <w:p>
      <w:r>
        <w:t>**Analysis:**</w:t>
      </w:r>
    </w:p>
    <w:p/>
    <w:p>
      <w:r>
        <w:t>**Part 1: Verified Cost Pool**</w:t>
      </w:r>
    </w:p>
    <w:p/>
    <w:p>
      <w:r>
        <w:t>**Conservative Position (for Purchase Price Allocation):**</w:t>
      </w:r>
    </w:p>
    <w:p/>
    <w:p>
      <w:r>
        <w:t>```</w:t>
      </w:r>
    </w:p>
    <w:p>
      <w:r>
        <w:t>Government approved costs:        $126.0M</w:t>
      </w:r>
    </w:p>
    <w:p>
      <w:r>
        <w:t>Less: Amount under appeal (exclude): -$8.0M</w:t>
      </w:r>
    </w:p>
    <w:p>
      <w:r>
        <w:t>Verified, undisputed cost pool:   $118.0M</w:t>
      </w:r>
    </w:p>
    <w:p>
      <w:r>
        <w:t>```</w:t>
      </w:r>
    </w:p>
    <w:p/>
    <w:p>
      <w:r>
        <w:t>**Buyer should value acquisition based on $118M cost pool** (exclude disputed amounts).</w:t>
      </w:r>
    </w:p>
    <w:p/>
    <w:p>
      <w:r>
        <w:t>**Upside Potential:**</w:t>
      </w:r>
    </w:p>
    <w:p/>
    <w:p>
      <w:r>
        <w:t>If Target succeeds in appeal:</w:t>
      </w:r>
    </w:p>
    <w:p>
      <w:r>
        <w:t>```</w:t>
      </w:r>
    </w:p>
    <w:p>
      <w:r>
        <w:t>Upside: $3.7M (expected value) to $8M (best case)</w:t>
      </w:r>
    </w:p>
    <w:p>
      <w:r>
        <w:t>```</w:t>
      </w:r>
    </w:p>
    <w:p/>
    <w:p>
      <w:r>
        <w:t>**Part 2: Value of Cost Recovery**</w:t>
      </w:r>
    </w:p>
    <w:p/>
    <w:p>
      <w:r>
        <w:t>Assume cost pool is recovered over **5 years** as production ramps up.</w:t>
      </w:r>
    </w:p>
    <w:p/>
    <w:p>
      <w:r>
        <w:t>**Annual Recovery:** $118M ÷ 5 = **$23.6M per year**</w:t>
      </w:r>
    </w:p>
    <w:p/>
    <w:p>
      <w:r>
        <w:t>**Tax Benefit of Cost Recovery:**</w:t>
      </w:r>
    </w:p>
    <w:p/>
    <w:p>
      <w:r>
        <w:t>Cost oil reduces taxable income, saving **48% corporate tax**:</w:t>
      </w:r>
    </w:p>
    <w:p/>
    <w:p>
      <w:r>
        <w:t>```</w:t>
      </w:r>
    </w:p>
    <w:p>
      <w:r>
        <w:t>Annual tax savings: $23.6M × 48% = $11.33M per year</w:t>
      </w:r>
    </w:p>
    <w:p>
      <w:r>
        <w:t>```</w:t>
      </w:r>
    </w:p>
    <w:p/>
    <w:p>
      <w:r>
        <w:t>**However, in Indonesian PSC, Government pays tax** from its share, so contractor does not directly pay 48% tax.</w:t>
      </w:r>
    </w:p>
    <w:p/>
    <w:p>
      <w:r>
        <w:t>**Correct Analysis:**</w:t>
      </w:r>
    </w:p>
    <w:p/>
    <w:p>
      <w:r>
        <w:t>Cost recovery allows contractor to receive **more oil** before splitting profit oil:</w:t>
      </w:r>
    </w:p>
    <w:p/>
    <w:p>
      <w:r>
        <w:t>```</w:t>
      </w:r>
    </w:p>
    <w:p>
      <w:r>
        <w:t>Without cost recovery:</w:t>
      </w:r>
    </w:p>
    <w:p>
      <w:r>
        <w:t>Gross revenue: $100M</w:t>
      </w:r>
    </w:p>
    <w:p>
      <w:r>
        <w:t>Profit oil (split 35/65): Contractor receives $35M</w:t>
      </w:r>
    </w:p>
    <w:p/>
    <w:p>
      <w:r>
        <w:t>With $23.6M cost recovery:</w:t>
      </w:r>
    </w:p>
    <w:p>
      <w:r>
        <w:t>Gross revenue: $100M</w:t>
      </w:r>
    </w:p>
    <w:p>
      <w:r>
        <w:t>Cost oil to contractor: $23.6M</w:t>
      </w:r>
    </w:p>
    <w:p>
      <w:r>
        <w:t>Profit oil remaining: $100M - $23.6M = $76.4M</w:t>
      </w:r>
    </w:p>
    <w:p>
      <w:r>
        <w:t>Contractor's share (35%): $76.4M × 35% = $26.74M</w:t>
      </w:r>
    </w:p>
    <w:p>
      <w:r>
        <w:t>Total to contractor: $23.6M + $26.74M = $50.34M (vs. $35M without cost recovery)</w:t>
      </w:r>
    </w:p>
    <w:p>
      <w:r>
        <w:t>```</w:t>
      </w:r>
    </w:p>
    <w:p/>
    <w:p>
      <w:r>
        <w:t>**Benefit:** **$15.34M additional cash** per year due to cost recovery.</w:t>
      </w:r>
    </w:p>
    <w:p/>
    <w:p>
      <w:r>
        <w:t>**Present Value (5 years, 12% discount rate):**</w:t>
      </w:r>
    </w:p>
    <w:p/>
    <w:p>
      <w:r>
        <w:t>```</w:t>
      </w:r>
    </w:p>
    <w:p>
      <w:r>
        <w:t>PV = $15.34M × 3.605 (PV factor) = $55.3M</w:t>
      </w:r>
    </w:p>
    <w:p>
      <w:r>
        <w:t>```</w:t>
      </w:r>
    </w:p>
    <w:p/>
    <w:p>
      <w:r>
        <w:t>**Value of $118M cost pool ≈ $55M PV**</w:t>
      </w:r>
    </w:p>
    <w:p/>
    <w:p>
      <w:r>
        <w:t>**Part 3: Downside Risk**</w:t>
      </w:r>
    </w:p>
    <w:p/>
    <w:p>
      <w:r>
        <w:t>If Target **loses all appeals** (worst case):</w:t>
      </w:r>
    </w:p>
    <w:p/>
    <w:p>
      <w:r>
        <w:t>```</w:t>
      </w:r>
    </w:p>
    <w:p>
      <w:r>
        <w:t>Additional disallowed costs: $8M</w:t>
      </w:r>
    </w:p>
    <w:p>
      <w:r>
        <w:t>Lost tax benefit: $8M × (similar multiplier) ≈ $3.5M PV</w:t>
      </w:r>
    </w:p>
    <w:p>
      <w:r>
        <w:t>```</w:t>
      </w:r>
    </w:p>
    <w:p/>
    <w:p>
      <w:r>
        <w:t>**Buyer's risk:** Overpaying by $3.5M if appeals fail.</w:t>
      </w:r>
    </w:p>
    <w:p/>
    <w:p>
      <w:r>
        <w:t>**Part 4: SPA Treatment**</w:t>
      </w:r>
    </w:p>
    <w:p/>
    <w:p>
      <w:r>
        <w:t>**Option 1: Conservative - Exclude Disputed Costs from Price**</w:t>
      </w:r>
    </w:p>
    <w:p/>
    <w:p>
      <w:r>
        <w:t>```</w:t>
      </w:r>
    </w:p>
    <w:p>
      <w:r>
        <w:t>Purchase Price based on:</w:t>
      </w:r>
    </w:p>
    <w:p>
      <w:r>
        <w:t>- $118M verified cost pool</w:t>
      </w:r>
    </w:p>
    <w:p>
      <w:r>
        <w:t>- If appeals succeed, Seller retains benefit</w:t>
      </w:r>
    </w:p>
    <w:p>
      <w:r>
        <w:t>```</w:t>
      </w:r>
    </w:p>
    <w:p/>
    <w:p>
      <w:r>
        <w:t>**Fairness:** Low (Seller loses potential upside)</w:t>
      </w:r>
    </w:p>
    <w:p/>
    <w:p>
      <w:r>
        <w:t>**Option 2: Contingent Consideration**</w:t>
      </w:r>
    </w:p>
    <w:p/>
    <w:p>
      <w:r>
        <w:t>```</w:t>
      </w:r>
    </w:p>
    <w:p>
      <w:r>
        <w:t>Base Purchase Price: Based on $118M cost pool</w:t>
      </w:r>
    </w:p>
    <w:p/>
    <w:p>
      <w:r>
        <w:t>Earnout: If appeals succeed, Buyer pays Seller:</w:t>
      </w:r>
    </w:p>
    <w:p>
      <w:r>
        <w:t>- 50% of PV of recovered costs</w:t>
      </w:r>
    </w:p>
    <w:p/>
    <w:p>
      <w:r>
        <w:t>Example: If $5M recovered:</w:t>
      </w:r>
    </w:p>
    <w:p>
      <w:r>
        <w:t>PV benefit to Buyer ≈ $2.2M</w:t>
      </w:r>
    </w:p>
    <w:p>
      <w:r>
        <w:t>Payment to Seller: $1.1M (50% sharing)</w:t>
      </w:r>
    </w:p>
    <w:p>
      <w:r>
        <w:t>```</w:t>
      </w:r>
    </w:p>
    <w:p/>
    <w:p>
      <w:r>
        <w:t>**Fairness:** High (risk/reward shared)</w:t>
      </w:r>
    </w:p>
    <w:p/>
    <w:p>
      <w:r>
        <w:t>**Option 3: Seller Retains Appeals**</w:t>
      </w:r>
    </w:p>
    <w:p/>
    <w:p>
      <w:r>
        <w:t>```</w:t>
      </w:r>
    </w:p>
    <w:p>
      <w:r>
        <w:t>Seller continues to prosecute appeals post-closing.</w:t>
      </w:r>
    </w:p>
    <w:p>
      <w:r>
        <w:t>If successful, recovered costs benefit Seller's retained rights.</w:t>
      </w:r>
    </w:p>
    <w:p/>
    <w:p>
      <w:r>
        <w:t>Problem: Seller has no ongoing interest post-closing (sold 100% of PSC interest).</w:t>
      </w:r>
    </w:p>
    <w:p>
      <w:r>
        <w:t>Not feasible.</w:t>
      </w:r>
    </w:p>
    <w:p>
      <w:r>
        <w:t>```</w:t>
      </w:r>
    </w:p>
    <w:p/>
    <w:p>
      <w:r>
        <w:t>**Recommended: Option 2 (Contingent Consideration)**</w:t>
      </w:r>
    </w:p>
    <w:p/>
    <w:p>
      <w:r>
        <w:t>```</w:t>
      </w:r>
    </w:p>
    <w:p>
      <w:r>
        <w:t>SPA Clause:</w:t>
      </w:r>
    </w:p>
    <w:p/>
    <w:p>
      <w:r>
        <w:t>"Purchase Price is based on Government-approved unrecovered costs of $126M, less</w:t>
      </w:r>
    </w:p>
    <w:p>
      <w:r>
        <w:t>$8M currently under appeal.</w:t>
      </w:r>
    </w:p>
    <w:p/>
    <w:p>
      <w:r>
        <w:t>If Target's appeal results in additional cost approvals within 24 months of Completion:</w:t>
      </w:r>
    </w:p>
    <w:p/>
    <w:p>
      <w:r>
        <w:t>Seller shall receive a payment equal to 50% of the Present Value of such recovered costs,</w:t>
      </w:r>
    </w:p>
    <w:p>
      <w:r>
        <w:t>calculated as:</w:t>
      </w:r>
    </w:p>
    <w:p/>
    <w:p>
      <w:r>
        <w:t>Payment = (Recovered Costs) × (PV Multiplier) × 50%</w:t>
      </w:r>
    </w:p>
    <w:p/>
    <w:p>
      <w:r>
        <w:t>Where PV Multiplier = 0.44 (based on 5-year recovery, 12% discount, 35% profit oil share)"</w:t>
      </w:r>
    </w:p>
    <w:p/>
    <w:p>
      <w:r>
        <w:t>Example:</w:t>
      </w:r>
    </w:p>
    <w:p>
      <w:r>
        <w:t>If $5M costs recovered:</w:t>
      </w:r>
    </w:p>
    <w:p>
      <w:r>
        <w:t>Payment = $5M × 0.44 × 50% = $1.1M to Seller</w:t>
      </w:r>
    </w:p>
    <w:p>
      <w:r>
        <w:t>```</w:t>
      </w:r>
    </w:p>
    <w:p/>
    <w:p>
      <w:r>
        <w:t>**Conclusion:**</w:t>
      </w:r>
    </w:p>
    <w:p/>
    <w:p>
      <w:r>
        <w:t>PSC cost recovery balances require **rigorous verification** via government audits. Disputes should be **conservatively valued** with **contingent consideration** mechanisms to allocate risk fairly.</w:t>
      </w:r>
    </w:p>
    <w:p/>
    <w:p>
      <w:r>
        <w:t>═══════════════════════════════════════════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