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53 Derivatives including options forwards and swaps</w:t>
      </w:r>
    </w:p>
    <w:p>
      <w:pPr>
        <w:pStyle w:val="Heading1"/>
      </w:pPr>
      <w:r>
        <w:t>53. Derivatives - Including Options, Forwards, and Swaps</w:t>
      </w:r>
    </w:p>
    <w:p>
      <w:pPr>
        <w:pStyle w:val="Heading2"/>
      </w:pPr>
      <w:r>
        <w:t>1. Introduction</w:t>
      </w:r>
    </w:p>
    <w:p>
      <w:r>
        <w:rPr>
          <w:b/>
        </w:rPr>
        <w:t>Derivatives</w:t>
      </w:r>
      <w:r>
        <w:t xml:space="preserve"> are financial instruments whose value derives from an underlying asset, index, or reference rate. In the oil and gas sector, derivatives serve two primary functions: </w:t>
      </w:r>
      <w:r>
        <w:rPr>
          <w:b/>
        </w:rPr>
        <w:t>hedging</w:t>
      </w:r>
      <w:r>
        <w:t xml:space="preserve"> (reducing price, currency, or interest rate risk) and </w:t>
      </w:r>
      <w:r>
        <w:rPr>
          <w:b/>
        </w:rPr>
        <w:t>trading</w:t>
      </w:r>
      <w:r>
        <w:t xml:space="preserve"> (speculating on price movements for profit). The most common derivatives used by energy companies are </w:t>
      </w:r>
      <w:r>
        <w:rPr>
          <w:b/>
        </w:rPr>
        <w:t>options</w:t>
      </w:r>
      <w:r>
        <w:t xml:space="preserve"> (call and put), </w:t>
      </w:r>
      <w:r>
        <w:rPr>
          <w:b/>
        </w:rPr>
        <w:t>forwards and futures</w:t>
      </w:r>
      <w:r>
        <w:t xml:space="preserve">, and </w:t>
      </w:r>
      <w:r>
        <w:rPr>
          <w:b/>
        </w:rPr>
        <w:t>swaps</w:t>
      </w:r>
      <w:r>
        <w:t xml:space="preserve"> (plain vanilla, credit default, total return).</w:t>
      </w:r>
    </w:p>
    <w:p>
      <w:r>
        <w:t>The tax treatment of derivatives varies significantly across jurisdictions, with key issues including:</w:t>
      </w:r>
    </w:p>
    <w:p>
      <w:pPr>
        <w:pStyle w:val="ListBullet"/>
      </w:pPr>
      <w:r>
        <w:rPr>
          <w:b/>
        </w:rPr>
        <w:t>Timing</w:t>
      </w:r>
      <w:r>
        <w:t xml:space="preserve">: Whether gains/losses are recognized on </w:t>
      </w:r>
      <w:r>
        <w:rPr>
          <w:b/>
        </w:rPr>
        <w:t>accrual basis</w:t>
      </w:r>
      <w:r>
        <w:t xml:space="preserve"> (mark-to-market) or </w:t>
      </w:r>
      <w:r>
        <w:rPr>
          <w:b/>
        </w:rPr>
        <w:t>realization basis</w:t>
      </w:r>
      <w:r>
        <w:t xml:space="preserve"> (upon settlement)</w:t>
      </w:r>
    </w:p>
    <w:p>
      <w:pPr>
        <w:pStyle w:val="ListBullet"/>
      </w:pPr>
      <w:r>
        <w:rPr>
          <w:b/>
        </w:rPr>
        <w:t>Character</w:t>
      </w:r>
      <w:r>
        <w:t xml:space="preserve">: Whether gains/losses are </w:t>
      </w:r>
      <w:r>
        <w:rPr>
          <w:b/>
        </w:rPr>
        <w:t>ordinary income/expense</w:t>
      </w:r>
      <w:r>
        <w:t xml:space="preserve"> or </w:t>
      </w:r>
      <w:r>
        <w:rPr>
          <w:b/>
        </w:rPr>
        <w:t>capital gains/losses</w:t>
      </w:r>
    </w:p>
    <w:p>
      <w:pPr>
        <w:pStyle w:val="ListBullet"/>
      </w:pPr>
      <w:r>
        <w:rPr>
          <w:b/>
        </w:rPr>
        <w:t>Hedging</w:t>
      </w:r>
      <w:r>
        <w:t xml:space="preserve">: Whether </w:t>
      </w:r>
      <w:r>
        <w:rPr>
          <w:b/>
        </w:rPr>
        <w:t>hedge accounting</w:t>
      </w:r>
      <w:r>
        <w:t xml:space="preserve"> is available to match derivative gains/losses with hedged item</w:t>
      </w:r>
    </w:p>
    <w:p>
      <w:pPr>
        <w:pStyle w:val="ListBullet"/>
      </w:pPr>
      <w:r>
        <w:rPr>
          <w:b/>
        </w:rPr>
        <w:t>Withholding tax</w:t>
      </w:r>
      <w:r>
        <w:t>: Whether payments under swaps (particularly cross-border) trigger withholding tax</w:t>
      </w:r>
    </w:p>
    <w:p>
      <w:r>
        <w:t xml:space="preserve">Oil and gas companies use derivatives for four primary purposes: (1) </w:t>
      </w:r>
      <w:r>
        <w:rPr>
          <w:b/>
        </w:rPr>
        <w:t>price risk hedging</w:t>
      </w:r>
      <w:r>
        <w:t xml:space="preserve"> to lock in commodity sale prices or purchase costs, (2) </w:t>
      </w:r>
      <w:r>
        <w:rPr>
          <w:b/>
        </w:rPr>
        <w:t>currency risk management</w:t>
      </w:r>
      <w:r>
        <w:t xml:space="preserve"> to eliminate foreign exchange exposure on USD-denominated transactions, (3) </w:t>
      </w:r>
      <w:r>
        <w:rPr>
          <w:b/>
        </w:rPr>
        <w:t>interest rate hedging</w:t>
      </w:r>
      <w:r>
        <w:t xml:space="preserve"> to convert floating-rate debt to fixed rates, and (4) </w:t>
      </w:r>
      <w:r>
        <w:rPr>
          <w:b/>
        </w:rPr>
        <w:t>credit risk mitigation</w:t>
      </w:r>
      <w:r>
        <w:t xml:space="preserve"> through credit default swaps protecting against counterparty default.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 Options</w:t>
      </w:r>
    </w:p>
    <w:p>
      <w:pPr>
        <w:pStyle w:val="Heading3"/>
      </w:pPr>
      <w:r>
        <w:t>2.1 Definition and Types</w:t>
      </w:r>
    </w:p>
    <w:p>
      <w:r>
        <w:t xml:space="preserve">An </w:t>
      </w:r>
      <w:r>
        <w:rPr>
          <w:b/>
        </w:rPr>
        <w:t>option</w:t>
      </w:r>
      <w:r>
        <w:t xml:space="preserve"> is a contract granting the holder the </w:t>
      </w:r>
      <w:r>
        <w:rPr>
          <w:b/>
        </w:rPr>
        <w:t>right (but not obligation)</w:t>
      </w:r>
      <w:r>
        <w:t xml:space="preserve"> to buy or sell a specified quantity of a commodity at a predetermined price (the </w:t>
      </w:r>
      <w:r>
        <w:rPr>
          <w:b/>
        </w:rPr>
        <w:t>strike price</w:t>
      </w:r>
      <w:r>
        <w:t xml:space="preserve">) on or before a specified date (the </w:t>
      </w:r>
      <w:r>
        <w:rPr>
          <w:b/>
        </w:rPr>
        <w:t>expiration date</w:t>
      </w:r>
      <w:r>
        <w:t>).</w:t>
      </w:r>
    </w:p>
    <w:p>
      <w:r>
        <w:rPr>
          <w:b/>
        </w:rPr>
        <w:t>A. Call Options</w:t>
      </w:r>
    </w:p>
    <w:p>
      <w:r>
        <w:t xml:space="preserve">A </w:t>
      </w:r>
      <w:r>
        <w:rPr>
          <w:b/>
        </w:rPr>
        <w:t>call option</w:t>
      </w:r>
      <w:r>
        <w:t xml:space="preserve"> grants the holder the right to </w:t>
      </w:r>
      <w:r>
        <w:rPr>
          <w:b/>
        </w:rPr>
        <w:t>purchase</w:t>
      </w:r>
      <w:r>
        <w:t xml:space="preserve"> the underlying commodity at the strike price.</w:t>
      </w:r>
    </w:p>
    <w:p>
      <w:r>
        <w:rPr>
          <w:b/>
        </w:rPr>
        <w:t>Example:</w:t>
      </w:r>
    </w:p>
    <w:p>
      <w:pPr>
        <w:pStyle w:val="ListBullet"/>
      </w:pPr>
      <w:r>
        <w:t xml:space="preserve">EnergyTrade Ltd. purchases a </w:t>
      </w:r>
      <w:r>
        <w:rPr>
          <w:b/>
        </w:rPr>
        <w:t>call option</w:t>
      </w:r>
      <w:r>
        <w:t xml:space="preserve"> on 100,000 barrels of Brent crude</w:t>
      </w:r>
    </w:p>
    <w:p>
      <w:pPr>
        <w:pStyle w:val="ListBullet"/>
      </w:pPr>
      <w:r>
        <w:rPr>
          <w:b/>
        </w:rPr>
        <w:t>Strike price</w:t>
      </w:r>
      <w:r>
        <w:t>: $80/barrel</w:t>
      </w:r>
    </w:p>
    <w:p>
      <w:pPr>
        <w:pStyle w:val="ListBullet"/>
      </w:pPr>
      <w:r>
        <w:rPr>
          <w:b/>
        </w:rPr>
        <w:t>Expiration date</w:t>
      </w:r>
      <w:r>
        <w:t>: December 31, 2025</w:t>
      </w:r>
    </w:p>
    <w:p>
      <w:pPr>
        <w:pStyle w:val="ListBullet"/>
      </w:pPr>
      <w:r>
        <w:rPr>
          <w:b/>
        </w:rPr>
        <w:t>Premium paid</w:t>
      </w:r>
      <w:r>
        <w:t>: $2/barrel ($200,000 total)</w:t>
      </w:r>
    </w:p>
    <w:p>
      <w:r>
        <w:rPr>
          <w:b/>
        </w:rPr>
        <w:t>Scenarios:</w:t>
      </w:r>
    </w:p>
    <w:p>
      <w:pPr>
        <w:pStyle w:val="ListNumber"/>
      </w:pPr>
      <w:r>
        <w:rPr>
          <w:b/>
        </w:rPr>
        <w:t>Price rises to $90/barrel</w:t>
      </w:r>
      <w:r>
        <w:t xml:space="preserve">: EnergyTrade exercises the option, purchasing at $80 and selling at $90, generating $10/barrel profit (minus $2 premium = </w:t>
      </w:r>
      <w:r>
        <w:rPr>
          <w:b/>
        </w:rPr>
        <w:t>$8/barrel net profit</w:t>
      </w:r>
      <w:r>
        <w:t xml:space="preserve"> = </w:t>
      </w:r>
      <w:r>
        <w:rPr>
          <w:b/>
        </w:rPr>
        <w:t>$800,000 total</w:t>
      </w:r>
      <w:r>
        <w:t>)</w:t>
      </w:r>
    </w:p>
    <w:p>
      <w:pPr>
        <w:pStyle w:val="ListNumber"/>
      </w:pPr>
      <w:r>
        <w:rPr>
          <w:b/>
        </w:rPr>
        <w:t>Price falls to $70/barrel</w:t>
      </w:r>
      <w:r>
        <w:t xml:space="preserve">: EnergyTrade does not exercise (worthless); </w:t>
      </w:r>
      <w:r>
        <w:rPr>
          <w:b/>
        </w:rPr>
        <w:t>loss = $2/barrel premium</w:t>
      </w:r>
      <w:r>
        <w:t xml:space="preserve"> = </w:t>
      </w:r>
      <w:r>
        <w:rPr>
          <w:b/>
        </w:rPr>
        <w:t>$200,000 total</w:t>
      </w:r>
    </w:p>
    <w:p>
      <w:r>
        <w:rPr>
          <w:b/>
        </w:rPr>
        <w:t>B. Put Options</w:t>
      </w:r>
    </w:p>
    <w:p>
      <w:r>
        <w:t xml:space="preserve">A </w:t>
      </w:r>
      <w:r>
        <w:rPr>
          <w:b/>
        </w:rPr>
        <w:t>put option</w:t>
      </w:r>
      <w:r>
        <w:t xml:space="preserve"> grants the holder the right to </w:t>
      </w:r>
      <w:r>
        <w:rPr>
          <w:b/>
        </w:rPr>
        <w:t>sell</w:t>
      </w:r>
      <w:r>
        <w:t xml:space="preserve"> the underlying commodity at the strike price.</w:t>
      </w:r>
    </w:p>
    <w:p>
      <w:r>
        <w:rPr>
          <w:b/>
        </w:rPr>
        <w:t>Example:</w:t>
      </w:r>
    </w:p>
    <w:p>
      <w:pPr>
        <w:pStyle w:val="ListBullet"/>
      </w:pPr>
      <w:r>
        <w:t xml:space="preserve">Producer Inc. purchases a </w:t>
      </w:r>
      <w:r>
        <w:rPr>
          <w:b/>
        </w:rPr>
        <w:t>put option</w:t>
      </w:r>
      <w:r>
        <w:t xml:space="preserve"> on 200,000 barrels of WTI crude</w:t>
      </w:r>
    </w:p>
    <w:p>
      <w:pPr>
        <w:pStyle w:val="ListBullet"/>
      </w:pPr>
      <w:r>
        <w:rPr>
          <w:b/>
        </w:rPr>
        <w:t>Strike price</w:t>
      </w:r>
      <w:r>
        <w:t>: $75/barrel</w:t>
      </w:r>
    </w:p>
    <w:p>
      <w:pPr>
        <w:pStyle w:val="ListBullet"/>
      </w:pPr>
      <w:r>
        <w:rPr>
          <w:b/>
        </w:rPr>
        <w:t>Expiration date</w:t>
      </w:r>
      <w:r>
        <w:t>: June 30, 2026</w:t>
      </w:r>
    </w:p>
    <w:p>
      <w:pPr>
        <w:pStyle w:val="ListBullet"/>
      </w:pPr>
      <w:r>
        <w:rPr>
          <w:b/>
        </w:rPr>
        <w:t>Premium paid</w:t>
      </w:r>
      <w:r>
        <w:t>: $3/barrel ($600,000 total)</w:t>
      </w:r>
    </w:p>
    <w:p>
      <w:r>
        <w:rPr>
          <w:b/>
        </w:rPr>
        <w:t>Scenarios:</w:t>
      </w:r>
    </w:p>
    <w:p>
      <w:pPr>
        <w:pStyle w:val="ListNumber"/>
      </w:pPr>
      <w:r>
        <w:rPr>
          <w:b/>
        </w:rPr>
        <w:t>Price falls to $65/barrel</w:t>
      </w:r>
      <w:r>
        <w:t xml:space="preserve">: Producer Inc. exercises, selling at $75 (via option) instead of $65 (market), generating $10/barrel benefit (minus $3 premium = </w:t>
      </w:r>
      <w:r>
        <w:rPr>
          <w:b/>
        </w:rPr>
        <w:t>$7/barrel net profit</w:t>
      </w:r>
      <w:r>
        <w:t xml:space="preserve"> = </w:t>
      </w:r>
      <w:r>
        <w:rPr>
          <w:b/>
        </w:rPr>
        <w:t>$1.4 million total</w:t>
      </w:r>
      <w:r>
        <w:t>)</w:t>
      </w:r>
    </w:p>
    <w:p>
      <w:pPr>
        <w:pStyle w:val="ListNumber"/>
      </w:pPr>
      <w:r>
        <w:rPr>
          <w:b/>
        </w:rPr>
        <w:t>Price rises to $85/barrel</w:t>
      </w:r>
      <w:r>
        <w:t xml:space="preserve">: Producer Inc. does not exercise (sells at market $85); </w:t>
      </w:r>
      <w:r>
        <w:rPr>
          <w:b/>
        </w:rPr>
        <w:t>loss = $3/barrel premium</w:t>
      </w:r>
      <w:r>
        <w:t xml:space="preserve"> = </w:t>
      </w:r>
      <w:r>
        <w:rPr>
          <w:b/>
        </w:rPr>
        <w:t>$600,000 total</w:t>
      </w:r>
    </w:p>
    <w:p>
      <w:pPr>
        <w:pStyle w:val="Heading3"/>
      </w:pPr>
      <w:r>
        <w:t>2.2 Tax Treatment of Options</w:t>
      </w:r>
    </w:p>
    <w:p>
      <w:r>
        <w:rPr>
          <w:b/>
        </w:rPr>
        <w:t>A. Premium Payment (Buyer's Perspective)</w:t>
      </w:r>
    </w:p>
    <w:p>
      <w:r>
        <w:t xml:space="preserve">The tax treatment of the </w:t>
      </w:r>
      <w:r>
        <w:rPr>
          <w:b/>
        </w:rPr>
        <w:t>option premium</w:t>
      </w:r>
      <w:r>
        <w:t xml:space="preserve"> paid by the buyer varies: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Tax Treatment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United States (Internal Revenue Code (IRC) Section 1234)</w:t>
            </w:r>
          </w:p>
        </w:tc>
        <w:tc>
          <w:tcPr>
            <w:tcW w:type="dxa" w:w="4320"/>
          </w:tcPr>
          <w:p>
            <w:r/>
            <w:r>
              <w:t>• Premium capitalized (not immediately deductible) &lt;br&gt;• If option exercised: Premium added to cost basis of commodity purchased (call) or reduces proceeds of commodity sold (put) &lt;br&gt;• If option lapses: Premium recognized as capital loss or ordinary loss (if hedging)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United Kingdom (Corporation Tax Act (CTA) 2009, Part 7)</w:t>
            </w:r>
          </w:p>
        </w:tc>
        <w:tc>
          <w:tcPr>
            <w:tcW w:type="dxa" w:w="4320"/>
          </w:tcPr>
          <w:p>
            <w:r/>
            <w:r>
              <w:t xml:space="preserve">• Derivative contracts taxed on </w:t>
            </w:r>
            <w:r>
              <w:rPr>
                <w:b/>
              </w:rPr>
              <w:t>mark-to-market basis</w:t>
            </w:r>
            <w:r>
              <w:t xml:space="preserve"> (fair value accounting per International Financial Reporting Standards (IFRS) 9) &lt;br&gt;• Premium recognized over option life (accrual basis) &lt;br&gt;• Gains/losses treated as ordinary income/expense (not capital)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Singapore</w:t>
            </w:r>
          </w:p>
        </w:tc>
        <w:tc>
          <w:tcPr>
            <w:tcW w:type="dxa" w:w="4320"/>
          </w:tcPr>
          <w:p>
            <w:r/>
            <w:r>
              <w:t xml:space="preserve">• Premium treated as </w:t>
            </w:r>
            <w:r>
              <w:rPr>
                <w:b/>
              </w:rPr>
              <w:t>capital expenditure</w:t>
            </w:r>
            <w:r>
              <w:t xml:space="preserve"> if hedging &lt;br&gt;• If trading: Premium recognized as expense (deductible) when incurred &lt;br&gt;• Gains/losses on settlement: Ordinary income/expense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Switzerland</w:t>
            </w:r>
          </w:p>
        </w:tc>
        <w:tc>
          <w:tcPr>
            <w:tcW w:type="dxa" w:w="4320"/>
          </w:tcPr>
          <w:p>
            <w:r/>
            <w:r>
              <w:t>• Premium capitalized and amortized over option life &lt;br&gt;• Gains/losses on exercise: Ordinary income/expense &lt;br&gt;• If option lapses: Loss deductible in year of lapse</w:t>
            </w:r>
          </w:p>
        </w:tc>
      </w:tr>
    </w:tbl>
    <w:p/>
    <w:p>
      <w:r>
        <w:rPr>
          <w:b/>
        </w:rPr>
        <w:t>B. Premium Receipt (Seller's Perspective)</w:t>
      </w:r>
    </w:p>
    <w:p>
      <w:r>
        <w:t xml:space="preserve">The </w:t>
      </w:r>
      <w:r>
        <w:rPr>
          <w:b/>
        </w:rPr>
        <w:t>option writer</w:t>
      </w:r>
      <w:r>
        <w:t xml:space="preserve"> (seller) receives the premium:</w:t>
      </w:r>
    </w:p>
    <w:p>
      <w:pPr>
        <w:pStyle w:val="ListBullet"/>
      </w:pPr>
      <w:r>
        <w:rPr>
          <w:b/>
        </w:rPr>
        <w:t>United States</w:t>
      </w:r>
      <w:r>
        <w:t xml:space="preserve">: Premium is income when </w:t>
      </w:r>
      <w:r>
        <w:rPr>
          <w:b/>
        </w:rPr>
        <w:t>option lapses</w:t>
      </w:r>
      <w:r>
        <w:t xml:space="preserve"> or </w:t>
      </w:r>
      <w:r>
        <w:rPr>
          <w:b/>
        </w:rPr>
        <w:t>obligation discharged</w:t>
      </w:r>
      <w:r>
        <w:t xml:space="preserve"> (not when received)</w:t>
      </w:r>
    </w:p>
    <w:p>
      <w:pPr>
        <w:pStyle w:val="ListBullet"/>
      </w:pPr>
      <w:r>
        <w:rPr>
          <w:b/>
        </w:rPr>
        <w:t>United Kingdom</w:t>
      </w:r>
      <w:r>
        <w:t xml:space="preserve">: Premium recognized on </w:t>
      </w:r>
      <w:r>
        <w:rPr>
          <w:b/>
        </w:rPr>
        <w:t>accrual basis</w:t>
      </w:r>
      <w:r>
        <w:t xml:space="preserve"> (mark-to-market)</w:t>
      </w:r>
    </w:p>
    <w:p>
      <w:pPr>
        <w:pStyle w:val="ListBullet"/>
      </w:pPr>
      <w:r>
        <w:rPr>
          <w:b/>
        </w:rPr>
        <w:t>Singapore/Switzerland</w:t>
      </w:r>
      <w:r>
        <w:t>: Premium is income when received (cash basis) or over option life (accrual basis, depending on accounting method)</w:t>
      </w:r>
    </w:p>
    <w:p>
      <w:r>
        <w:rPr>
          <w:b/>
        </w:rPr>
        <w:t>C. Hedging vs. Trading Options</w:t>
      </w:r>
    </w:p>
    <w:p>
      <w:r>
        <w:t xml:space="preserve">Many jurisdictions provide </w:t>
      </w:r>
      <w:r>
        <w:rPr>
          <w:b/>
        </w:rPr>
        <w:t>hedge accounting</w:t>
      </w:r>
      <w:r>
        <w:t xml:space="preserve"> treatment, allowing:</w:t>
      </w:r>
    </w:p>
    <w:p>
      <w:pPr>
        <w:pStyle w:val="ListBullet"/>
      </w:pPr>
      <w:r>
        <w:t>Deferral of derivative gains/losses to match recognition of hedged item</w:t>
      </w:r>
    </w:p>
    <w:p>
      <w:pPr>
        <w:pStyle w:val="ListBullet"/>
      </w:pPr>
      <w:r>
        <w:t>Treatment as ordinary income/expense (not capital)</w:t>
      </w:r>
    </w:p>
    <w:p>
      <w:r>
        <w:rPr>
          <w:b/>
        </w:rPr>
        <w:t>Hedging requirements</w:t>
      </w:r>
      <w:r>
        <w:t xml:space="preserve"> (typically):</w:t>
      </w:r>
    </w:p>
    <w:p>
      <w:pPr>
        <w:pStyle w:val="ListNumber"/>
      </w:pPr>
      <w:r>
        <w:rPr>
          <w:b/>
        </w:rPr>
        <w:t>Identified hedged item</w:t>
      </w:r>
      <w:r>
        <w:t>: Specific commodity inventory, future production, or purchase commitment</w:t>
      </w:r>
    </w:p>
    <w:p>
      <w:pPr>
        <w:pStyle w:val="ListNumber"/>
      </w:pPr>
      <w:r>
        <w:rPr>
          <w:b/>
        </w:rPr>
        <w:t>Documented hedge relationship</w:t>
      </w:r>
      <w:r>
        <w:t>: Contemporaneous documentation linking derivative to hedged item</w:t>
      </w:r>
    </w:p>
    <w:p>
      <w:pPr>
        <w:pStyle w:val="ListNumber"/>
      </w:pPr>
      <w:r>
        <w:rPr>
          <w:b/>
        </w:rPr>
        <w:t>Effectiveness test</w:t>
      </w:r>
      <w:r>
        <w:t>: Derivative must be "highly effective" in offsetting hedged item's risk (80-125% correlation)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 Forwards and Futures</w:t>
      </w:r>
    </w:p>
    <w:p>
      <w:pPr>
        <w:pStyle w:val="Heading3"/>
      </w:pPr>
      <w:r>
        <w:t>3.1 Definition and Mechanics</w:t>
      </w:r>
    </w:p>
    <w:p>
      <w:r>
        <w:rPr>
          <w:b/>
        </w:rPr>
        <w:t>A. Forward Contracts</w:t>
      </w:r>
    </w:p>
    <w:p>
      <w:r>
        <w:t xml:space="preserve">A </w:t>
      </w:r>
      <w:r>
        <w:rPr>
          <w:b/>
        </w:rPr>
        <w:t>forward contract</w:t>
      </w:r>
      <w:r>
        <w:t xml:space="preserve"> is a binding agreement to buy or sell a specified quantity of a commodity at a predetermined price on a specified future date.</w:t>
      </w:r>
    </w:p>
    <w:p>
      <w:r>
        <w:rPr>
          <w:b/>
        </w:rPr>
        <w:t>Key characteristics:</w:t>
      </w:r>
    </w:p>
    <w:p>
      <w:pPr>
        <w:pStyle w:val="ListBullet"/>
      </w:pPr>
      <w:r>
        <w:rPr>
          <w:b/>
        </w:rPr>
        <w:t>Customized</w:t>
      </w:r>
      <w:r>
        <w:t>: Terms (quantity, price, date, delivery location) negotiated bilaterally</w:t>
      </w:r>
    </w:p>
    <w:p>
      <w:pPr>
        <w:pStyle w:val="ListBullet"/>
      </w:pPr>
      <w:r>
        <w:rPr>
          <w:b/>
        </w:rPr>
        <w:t>Over-the-counter (OTC)</w:t>
      </w:r>
      <w:r>
        <w:t>: Not exchange-traded</w:t>
      </w:r>
    </w:p>
    <w:p>
      <w:pPr>
        <w:pStyle w:val="ListBullet"/>
      </w:pPr>
      <w:r>
        <w:rPr>
          <w:b/>
        </w:rPr>
        <w:t>Counterparty risk</w:t>
      </w:r>
      <w:r>
        <w:t>: Risk of default by either party</w:t>
      </w:r>
    </w:p>
    <w:p>
      <w:pPr>
        <w:pStyle w:val="ListBullet"/>
      </w:pPr>
      <w:r>
        <w:rPr>
          <w:b/>
        </w:rPr>
        <w:t>Settlement</w:t>
      </w:r>
      <w:r>
        <w:t>: Physical delivery or cash settlement at maturity</w:t>
      </w:r>
    </w:p>
    <w:p>
      <w:r>
        <w:rPr>
          <w:b/>
        </w:rPr>
        <w:t>Example:</w:t>
      </w:r>
    </w:p>
    <w:p>
      <w:pPr>
        <w:pStyle w:val="ListBullet"/>
      </w:pPr>
      <w:r>
        <w:t xml:space="preserve">Refinery Co. enters a </w:t>
      </w:r>
      <w:r>
        <w:rPr>
          <w:b/>
        </w:rPr>
        <w:t>forward contract</w:t>
      </w:r>
      <w:r>
        <w:t xml:space="preserve"> to purchase 500,000 barrels of Brent crude</w:t>
      </w:r>
    </w:p>
    <w:p>
      <w:pPr>
        <w:pStyle w:val="ListBullet"/>
      </w:pPr>
      <w:r>
        <w:rPr>
          <w:b/>
        </w:rPr>
        <w:t>Forward price</w:t>
      </w:r>
      <w:r>
        <w:t>: $78/barrel</w:t>
      </w:r>
    </w:p>
    <w:p>
      <w:pPr>
        <w:pStyle w:val="ListBullet"/>
      </w:pPr>
      <w:r>
        <w:rPr>
          <w:b/>
        </w:rPr>
        <w:t>Delivery date</w:t>
      </w:r>
      <w:r>
        <w:t>: March 15, 2026</w:t>
      </w:r>
    </w:p>
    <w:p>
      <w:pPr>
        <w:pStyle w:val="ListBullet"/>
      </w:pPr>
      <w:r>
        <w:rPr>
          <w:b/>
        </w:rPr>
        <w:t>Obligation</w:t>
      </w:r>
      <w:r>
        <w:t xml:space="preserve">: Refinery Co. </w:t>
      </w:r>
      <w:r>
        <w:rPr>
          <w:b/>
        </w:rPr>
        <w:t>must</w:t>
      </w:r>
      <w:r>
        <w:t xml:space="preserve"> purchase at $78/barrel (no optionality)</w:t>
      </w:r>
    </w:p>
    <w:p>
      <w:r>
        <w:rPr>
          <w:b/>
        </w:rPr>
        <w:t>B. Futures Contracts</w:t>
      </w:r>
    </w:p>
    <w:p>
      <w:r>
        <w:t xml:space="preserve">A </w:t>
      </w:r>
      <w:r>
        <w:rPr>
          <w:b/>
        </w:rPr>
        <w:t>futures contract</w:t>
      </w:r>
      <w:r>
        <w:t xml:space="preserve"> is a standardized forward contract traded on an exchange (e.g., </w:t>
      </w:r>
      <w:r>
        <w:rPr>
          <w:b/>
        </w:rPr>
        <w:t>Intercontinental Exchange (ICE) Brent Crude Futures</w:t>
      </w:r>
      <w:r>
        <w:t xml:space="preserve">, </w:t>
      </w:r>
      <w:r>
        <w:rPr>
          <w:b/>
        </w:rPr>
        <w:t>New York Mercantile Exchange (NYMEX) WTI Futures</w:t>
      </w:r>
      <w:r>
        <w:t>).</w:t>
      </w:r>
    </w:p>
    <w:p>
      <w:r>
        <w:rPr>
          <w:b/>
        </w:rPr>
        <w:t>Key characteristics:</w:t>
      </w:r>
    </w:p>
    <w:p>
      <w:pPr>
        <w:pStyle w:val="ListBullet"/>
      </w:pPr>
      <w:r>
        <w:rPr>
          <w:b/>
        </w:rPr>
        <w:t>Standardized</w:t>
      </w:r>
      <w:r>
        <w:t>: Contract size (typically 1,000 barrels), delivery dates, and terms set by exchange</w:t>
      </w:r>
    </w:p>
    <w:p>
      <w:pPr>
        <w:pStyle w:val="ListBullet"/>
      </w:pPr>
      <w:r>
        <w:rPr>
          <w:b/>
        </w:rPr>
        <w:t>Exchange-traded</w:t>
      </w:r>
      <w:r>
        <w:t>: Liquid secondary market; can be sold before maturity</w:t>
      </w:r>
    </w:p>
    <w:p>
      <w:pPr>
        <w:pStyle w:val="ListBullet"/>
      </w:pPr>
      <w:r>
        <w:rPr>
          <w:b/>
        </w:rPr>
        <w:t>Mark-to-market</w:t>
      </w:r>
      <w:r>
        <w:t xml:space="preserve">: Daily settlement of gains/losses through </w:t>
      </w:r>
      <w:r>
        <w:rPr>
          <w:b/>
        </w:rPr>
        <w:t>margin accounts</w:t>
      </w:r>
    </w:p>
    <w:p>
      <w:pPr>
        <w:pStyle w:val="ListBullet"/>
      </w:pPr>
      <w:r>
        <w:rPr>
          <w:b/>
        </w:rPr>
        <w:t>Clearinghouse</w:t>
      </w:r>
      <w:r>
        <w:t>: Exchange clearinghouse guarantees performance (eliminates counterparty risk)</w:t>
      </w:r>
    </w:p>
    <w:p>
      <w:r>
        <w:rPr>
          <w:b/>
        </w:rPr>
        <w:t>Example:</w:t>
      </w:r>
    </w:p>
    <w:p>
      <w:pPr>
        <w:pStyle w:val="ListBullet"/>
      </w:pPr>
      <w:r>
        <w:t xml:space="preserve">Trader buys </w:t>
      </w:r>
      <w:r>
        <w:rPr>
          <w:b/>
        </w:rPr>
        <w:t>10 NYMEX WTI futures contracts</w:t>
      </w:r>
      <w:r>
        <w:t xml:space="preserve"> (10,000 barrels total)</w:t>
      </w:r>
    </w:p>
    <w:p>
      <w:pPr>
        <w:pStyle w:val="ListBullet"/>
      </w:pPr>
      <w:r>
        <w:rPr>
          <w:b/>
        </w:rPr>
        <w:t>Futures price</w:t>
      </w:r>
      <w:r>
        <w:t>: $80/barrel</w:t>
      </w:r>
    </w:p>
    <w:p>
      <w:pPr>
        <w:pStyle w:val="ListBullet"/>
      </w:pPr>
      <w:r>
        <w:rPr>
          <w:b/>
        </w:rPr>
        <w:t>Contract month</w:t>
      </w:r>
      <w:r>
        <w:t>: December 2025</w:t>
      </w:r>
    </w:p>
    <w:p>
      <w:pPr>
        <w:pStyle w:val="ListBullet"/>
      </w:pPr>
      <w:r>
        <w:rPr>
          <w:b/>
        </w:rPr>
        <w:t>Daily mark-to-market</w:t>
      </w:r>
      <w:r>
        <w:t xml:space="preserve">: If price rises to $82, trader's margin account credited $2 × 10,000 = </w:t>
      </w:r>
      <w:r>
        <w:rPr>
          <w:b/>
        </w:rPr>
        <w:t>$20,000</w:t>
      </w:r>
      <w:r>
        <w:t xml:space="preserve">; if price falls to $78, account debited </w:t>
      </w:r>
      <w:r>
        <w:rPr>
          <w:b/>
        </w:rPr>
        <w:t>$20,000</w:t>
      </w:r>
    </w:p>
    <w:p>
      <w:pPr>
        <w:pStyle w:val="Heading3"/>
      </w:pPr>
      <w:r>
        <w:t>3.2 Tax Treatment of Forwards and Futures</w:t>
      </w:r>
    </w:p>
    <w:p>
      <w:r>
        <w:rPr>
          <w:b/>
        </w:rPr>
        <w:t>A. Timing: Accrual vs. Realization</w:t>
      </w:r>
    </w:p>
    <w:p>
      <w:r>
        <w:t xml:space="preserve">The </w:t>
      </w:r>
      <w:r>
        <w:rPr>
          <w:b/>
        </w:rPr>
        <w:t>critical tax issue</w:t>
      </w:r>
      <w:r>
        <w:t xml:space="preserve"> is whether gains/losses are recognized:</w:t>
      </w:r>
    </w:p>
    <w:p>
      <w:pPr>
        <w:pStyle w:val="ListBullet"/>
      </w:pPr>
      <w:r>
        <w:rPr>
          <w:b/>
        </w:rPr>
        <w:t>Accrual basis</w:t>
      </w:r>
      <w:r>
        <w:t xml:space="preserve"> (mark-to-market): Gains/losses recognized as they accrue, even before settlement</w:t>
      </w:r>
    </w:p>
    <w:p>
      <w:pPr>
        <w:pStyle w:val="ListBullet"/>
      </w:pPr>
      <w:r>
        <w:rPr>
          <w:b/>
        </w:rPr>
        <w:t>Realization basis</w:t>
      </w:r>
      <w:r>
        <w:t>: Gains/losses recognized only upon settlement or termination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Tax Treatment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United States (IRC Section 1256)</w:t>
            </w:r>
          </w:p>
        </w:tc>
        <w:tc>
          <w:tcPr>
            <w:tcW w:type="dxa" w:w="4320"/>
          </w:tcPr>
          <w:p>
            <w:r/>
            <w:r>
              <w:t xml:space="preserve">• </w:t>
            </w:r>
            <w:r>
              <w:rPr>
                <w:b/>
              </w:rPr>
              <w:t>Section 1256 contracts</w:t>
            </w:r>
            <w:r>
              <w:t xml:space="preserve"> (exchange-traded futures, certain options): </w:t>
            </w:r>
            <w:r>
              <w:rPr>
                <w:b/>
              </w:rPr>
              <w:t>Mark-to-market</w:t>
            </w:r>
            <w:r>
              <w:t xml:space="preserve"> at year-end &lt;br&gt;• Gains/losses treated as </w:t>
            </w:r>
            <w:r>
              <w:rPr>
                <w:b/>
              </w:rPr>
              <w:t>60% long-term capital gain</w:t>
            </w:r>
            <w:r>
              <w:t xml:space="preserve">, </w:t>
            </w:r>
            <w:r>
              <w:rPr>
                <w:b/>
              </w:rPr>
              <w:t>40% short-term capital gain</w:t>
            </w:r>
            <w:r>
              <w:t xml:space="preserve"> ("60/40 rule") &lt;br&gt;• </w:t>
            </w:r>
            <w:r>
              <w:rPr>
                <w:b/>
              </w:rPr>
              <w:t>Forward contracts</w:t>
            </w:r>
            <w:r>
              <w:t xml:space="preserve"> (non-Section 1256): Realization basis (gain/loss upon settlement) &lt;br&gt;• </w:t>
            </w:r>
            <w:r>
              <w:rPr>
                <w:b/>
              </w:rPr>
              <w:t>Hedging exception</w:t>
            </w:r>
            <w:r>
              <w:t>: IRC Section 1221(a)(7) treats hedging transactions as ordinary income/expense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United Kingdom (CTA 2009, Part 7)</w:t>
            </w:r>
          </w:p>
        </w:tc>
        <w:tc>
          <w:tcPr>
            <w:tcW w:type="dxa" w:w="4320"/>
          </w:tcPr>
          <w:p>
            <w:r/>
            <w:r>
              <w:t xml:space="preserve">• All derivative contracts taxed on </w:t>
            </w:r>
            <w:r>
              <w:rPr>
                <w:b/>
              </w:rPr>
              <w:t>mark-to-market basis</w:t>
            </w:r>
            <w:r>
              <w:t xml:space="preserve"> (fair value accounting) &lt;br&gt;• Gains/losses: Ordinary income/expense (not capital) &lt;br&gt;• Aligns with </w:t>
            </w:r>
            <w:r>
              <w:rPr>
                <w:b/>
              </w:rPr>
              <w:t>IFRS 9</w:t>
            </w:r>
            <w:r>
              <w:t xml:space="preserve"> financial instrument accounting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Singapore</w:t>
            </w:r>
          </w:p>
        </w:tc>
        <w:tc>
          <w:tcPr>
            <w:tcW w:type="dxa" w:w="4320"/>
          </w:tcPr>
          <w:p>
            <w:r/>
            <w:r>
              <w:t xml:space="preserve">• </w:t>
            </w:r>
            <w:r>
              <w:rPr>
                <w:b/>
              </w:rPr>
              <w:t>Trading derivatives</w:t>
            </w:r>
            <w:r>
              <w:t xml:space="preserve">: Mark-to-market (accrual basis) &lt;br&gt;• </w:t>
            </w:r>
            <w:r>
              <w:rPr>
                <w:b/>
              </w:rPr>
              <w:t>Hedging derivatives</w:t>
            </w:r>
            <w:r>
              <w:t>: May elect realization basis (match with hedged item) &lt;br&gt;• Gains/losses: Ordinary income/expense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Switzerland</w:t>
            </w:r>
          </w:p>
        </w:tc>
        <w:tc>
          <w:tcPr>
            <w:tcW w:type="dxa" w:w="4320"/>
          </w:tcPr>
          <w:p>
            <w:r/>
            <w:r>
              <w:t xml:space="preserve">• </w:t>
            </w:r>
            <w:r>
              <w:rPr>
                <w:b/>
              </w:rPr>
              <w:t>Trading derivatives</w:t>
            </w:r>
            <w:r>
              <w:t xml:space="preserve">: Mark-to-market (accrual basis) &lt;br&gt;• </w:t>
            </w:r>
            <w:r>
              <w:rPr>
                <w:b/>
              </w:rPr>
              <w:t>Hedging derivatives</w:t>
            </w:r>
            <w:r>
              <w:t>: Realization basis (match with hedged item) &lt;br&gt;• Gains/losses: Ordinary income/expense</w:t>
            </w:r>
          </w:p>
        </w:tc>
      </w:tr>
    </w:tbl>
    <w:p/>
    <w:p>
      <w:r>
        <w:rPr>
          <w:b/>
        </w:rPr>
        <w:t>B. Delivery vs. Cash Settlement</w:t>
      </w:r>
    </w:p>
    <w:p>
      <w:pPr>
        <w:pStyle w:val="ListBullet"/>
      </w:pPr>
      <w:r>
        <w:rPr>
          <w:b/>
        </w:rPr>
        <w:t>Physical delivery</w:t>
      </w:r>
      <w:r>
        <w:t>: Gain/loss recognized as part of commodity's cost basis or sales proceeds</w:t>
      </w:r>
    </w:p>
    <w:p>
      <w:pPr>
        <w:pStyle w:val="ListBullet"/>
      </w:pPr>
      <w:r>
        <w:rPr>
          <w:b/>
        </w:rPr>
        <w:t>Cash settlement</w:t>
      </w:r>
      <w:r>
        <w:t>: Gain/loss recognized separately as derivative income/expense</w:t>
      </w:r>
    </w:p>
    <w:p>
      <w:r>
        <w:rPr>
          <w:b/>
        </w:rPr>
        <w:t>Example (U.S. hedging treatment):</w:t>
      </w:r>
    </w:p>
    <w:p>
      <w:r>
        <w:t>Producer Inc. (U.S. company) hedges future production with WTI futures: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Date: January 1, 2025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• Sell 100,000 barrels WTI futures at $80/barrel (expecting to produce and deliver in December 2025)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Date: December 31, 2025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• Futures price: $70/barrel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• Gain on futures: ($80 - $70) × 100,000 = $1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• Physical production sold at spot market: $70/barrel = $7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• Net proceeds: $7M + $1M futures gain = $8 million (equivalent to $80/barrel, the hedged price)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 treatment (hedging election under IRC Section 1221(a)(7)):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• Futures gain ($1M): Ordinary income (not capital)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• Production sale ($7M): Ordinary income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• Total ordinary income: $8 million</w:t>
      </w:r>
    </w:p>
    <w:p/>
    <w:p>
      <w:r>
        <w:t>Without hedging election:</w:t>
      </w:r>
    </w:p>
    <w:p>
      <w:pPr>
        <w:pStyle w:val="ListBullet"/>
      </w:pPr>
      <w:r>
        <w:t>Futures gain would be subject to 60/40 capital gain treatment (Section 1256)</w:t>
      </w:r>
    </w:p>
    <w:p>
      <w:pPr>
        <w:pStyle w:val="ListBullet"/>
      </w:pPr>
      <w:r>
        <w:t>Production sale: Ordinary income</w:t>
      </w:r>
    </w:p>
    <w:p>
      <w:pPr>
        <w:pStyle w:val="ListBullet"/>
      </w:pPr>
      <w:r>
        <w:t>Mismatched tax character (capital vs. ordinary)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 Swaps</w:t>
      </w:r>
    </w:p>
    <w:p>
      <w:pPr>
        <w:pStyle w:val="Heading3"/>
      </w:pPr>
      <w:r>
        <w:t>4.1 Plain Vanilla Swaps</w:t>
      </w:r>
    </w:p>
    <w:p>
      <w:r>
        <w:rPr>
          <w:b/>
        </w:rPr>
        <w:t>A. Definition</w:t>
      </w:r>
    </w:p>
    <w:p>
      <w:r>
        <w:t xml:space="preserve">A </w:t>
      </w:r>
      <w:r>
        <w:rPr>
          <w:b/>
        </w:rPr>
        <w:t>plain vanilla swap</w:t>
      </w:r>
      <w:r>
        <w:t xml:space="preserve"> is an agreement to exchange cash flows between two parties based on a </w:t>
      </w:r>
      <w:r>
        <w:rPr>
          <w:b/>
        </w:rPr>
        <w:t>notional principal amount</w:t>
      </w:r>
      <w:r>
        <w:t>. In oil and gas, common swaps include:</w:t>
      </w:r>
    </w:p>
    <w:p>
      <w:pPr>
        <w:pStyle w:val="ListNumber"/>
      </w:pPr>
      <w:r>
        <w:rPr>
          <w:b/>
        </w:rPr>
        <w:t>Commodity price swaps</w:t>
      </w:r>
      <w:r>
        <w:t>: Exchange fixed price for floating price (based on benchmark like Brent, WTI)</w:t>
      </w:r>
    </w:p>
    <w:p>
      <w:pPr>
        <w:pStyle w:val="ListNumber"/>
      </w:pPr>
      <w:r>
        <w:rPr>
          <w:b/>
        </w:rPr>
        <w:t>Interest rate swaps</w:t>
      </w:r>
      <w:r>
        <w:t>: Exchange fixed interest rate for floating rate (e.g., Secured Overnight Financing Rate (SOFR), successor to London Interbank Offered Rate (LIBOR) discontinued in 2021)</w:t>
      </w:r>
    </w:p>
    <w:p>
      <w:pPr>
        <w:pStyle w:val="ListNumber"/>
      </w:pPr>
      <w:r>
        <w:rPr>
          <w:b/>
        </w:rPr>
        <w:t>Currency swaps</w:t>
      </w:r>
      <w:r>
        <w:t>: Exchange cash flows in different currencies (e.g., USD to EUR)</w:t>
      </w:r>
    </w:p>
    <w:p>
      <w:r>
        <w:rPr>
          <w:b/>
        </w:rPr>
        <w:t>B. Commodity Price Swap Example</w:t>
      </w:r>
    </w:p>
    <w:p>
      <w:r>
        <w:rPr>
          <w:b/>
        </w:rPr>
        <w:t>Facts:</w:t>
      </w:r>
    </w:p>
    <w:p>
      <w:pPr>
        <w:pStyle w:val="ListBullet"/>
      </w:pPr>
      <w:r>
        <w:t>Producer Co. expects to produce 1 million barrels of crude oil in 2026</w:t>
      </w:r>
    </w:p>
    <w:p>
      <w:pPr>
        <w:pStyle w:val="ListBullet"/>
      </w:pPr>
      <w:r>
        <w:t>Current spot price: $75/barrel (volatile)</w:t>
      </w:r>
    </w:p>
    <w:p>
      <w:pPr>
        <w:pStyle w:val="ListBullet"/>
      </w:pPr>
      <w:r>
        <w:t xml:space="preserve">Producer Co. wants </w:t>
      </w:r>
      <w:r>
        <w:rPr>
          <w:b/>
        </w:rPr>
        <w:t>price certainty</w:t>
      </w:r>
      <w:r>
        <w:t xml:space="preserve"> to secure financing</w:t>
      </w:r>
    </w:p>
    <w:p>
      <w:r>
        <w:rPr>
          <w:b/>
        </w:rPr>
        <w:t>Swap structure:</w:t>
      </w:r>
    </w:p>
    <w:p>
      <w:pPr>
        <w:pStyle w:val="ListBullet"/>
      </w:pPr>
      <w:r>
        <w:rPr>
          <w:b/>
        </w:rPr>
        <w:t>Counterparty</w:t>
      </w:r>
      <w:r>
        <w:t>: Investment Bank</w:t>
      </w:r>
    </w:p>
    <w:p>
      <w:pPr>
        <w:pStyle w:val="ListBullet"/>
      </w:pPr>
      <w:r>
        <w:rPr>
          <w:b/>
        </w:rPr>
        <w:t>Notional amount</w:t>
      </w:r>
      <w:r>
        <w:t>: 1 million barrels</w:t>
      </w:r>
    </w:p>
    <w:p>
      <w:pPr>
        <w:pStyle w:val="ListBullet"/>
      </w:pPr>
      <w:r>
        <w:rPr>
          <w:b/>
        </w:rPr>
        <w:t>Fixed price</w:t>
      </w:r>
      <w:r>
        <w:t xml:space="preserve"> (received by Producer Co.): $75/barrel</w:t>
      </w:r>
    </w:p>
    <w:p>
      <w:pPr>
        <w:pStyle w:val="ListBullet"/>
      </w:pPr>
      <w:r>
        <w:rPr>
          <w:b/>
        </w:rPr>
        <w:t>Floating price</w:t>
      </w:r>
      <w:r>
        <w:t xml:space="preserve"> (paid by Producer Co.): Monthly average Brent crude price</w:t>
      </w:r>
    </w:p>
    <w:p>
      <w:pPr>
        <w:pStyle w:val="ListBullet"/>
      </w:pPr>
      <w:r>
        <w:rPr>
          <w:b/>
        </w:rPr>
        <w:t>Term</w:t>
      </w:r>
      <w:r>
        <w:t>: 12 months (2026)</w:t>
      </w:r>
    </w:p>
    <w:p>
      <w:r>
        <w:rPr>
          <w:b/>
        </w:rPr>
        <w:t>Settlement mechanics (monthly cash settlement, no physical delivery):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Month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Brent Average Price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Fixed Receipt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Floating Payment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Net Cash Flow to Producer Co.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January</w:t>
            </w:r>
          </w:p>
        </w:tc>
        <w:tc>
          <w:tcPr>
            <w:tcW w:type="dxa" w:w="1728"/>
          </w:tcPr>
          <w:p>
            <w:r/>
            <w:r>
              <w:t>$70/barrel</w:t>
            </w:r>
          </w:p>
        </w:tc>
        <w:tc>
          <w:tcPr>
            <w:tcW w:type="dxa" w:w="1728"/>
          </w:tcPr>
          <w:p>
            <w:r/>
            <w:r>
              <w:t>+$75</w:t>
            </w:r>
          </w:p>
        </w:tc>
        <w:tc>
          <w:tcPr>
            <w:tcW w:type="dxa" w:w="1728"/>
          </w:tcPr>
          <w:p>
            <w:r/>
            <w:r>
              <w:t>-$70</w:t>
            </w:r>
          </w:p>
        </w:tc>
        <w:tc>
          <w:tcPr>
            <w:tcW w:type="dxa" w:w="1728"/>
          </w:tcPr>
          <w:p>
            <w:r/>
            <w:r>
              <w:t>+$5/barrel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February</w:t>
            </w:r>
          </w:p>
        </w:tc>
        <w:tc>
          <w:tcPr>
            <w:tcW w:type="dxa" w:w="1728"/>
          </w:tcPr>
          <w:p>
            <w:r/>
            <w:r>
              <w:t>$80/barrel</w:t>
            </w:r>
          </w:p>
        </w:tc>
        <w:tc>
          <w:tcPr>
            <w:tcW w:type="dxa" w:w="1728"/>
          </w:tcPr>
          <w:p>
            <w:r/>
            <w:r>
              <w:t>+$75</w:t>
            </w:r>
          </w:p>
        </w:tc>
        <w:tc>
          <w:tcPr>
            <w:tcW w:type="dxa" w:w="1728"/>
          </w:tcPr>
          <w:p>
            <w:r/>
            <w:r>
              <w:t>-$80</w:t>
            </w:r>
          </w:p>
        </w:tc>
        <w:tc>
          <w:tcPr>
            <w:tcW w:type="dxa" w:w="1728"/>
          </w:tcPr>
          <w:p>
            <w:r/>
            <w:r>
              <w:t>-$5/barrel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March</w:t>
            </w:r>
          </w:p>
        </w:tc>
        <w:tc>
          <w:tcPr>
            <w:tcW w:type="dxa" w:w="1728"/>
          </w:tcPr>
          <w:p>
            <w:r/>
            <w:r>
              <w:t>$72/barrel</w:t>
            </w:r>
          </w:p>
        </w:tc>
        <w:tc>
          <w:tcPr>
            <w:tcW w:type="dxa" w:w="1728"/>
          </w:tcPr>
          <w:p>
            <w:r/>
            <w:r>
              <w:t>+$75</w:t>
            </w:r>
          </w:p>
        </w:tc>
        <w:tc>
          <w:tcPr>
            <w:tcW w:type="dxa" w:w="1728"/>
          </w:tcPr>
          <w:p>
            <w:r/>
            <w:r>
              <w:t>-$72</w:t>
            </w:r>
          </w:p>
        </w:tc>
        <w:tc>
          <w:tcPr>
            <w:tcW w:type="dxa" w:w="1728"/>
          </w:tcPr>
          <w:p>
            <w:r/>
            <w:r>
              <w:t>+$3/barrel</w:t>
            </w:r>
          </w:p>
        </w:tc>
      </w:tr>
    </w:tbl>
    <w:p/>
    <w:p>
      <w:r>
        <w:rPr>
          <w:b/>
        </w:rPr>
        <w:t>Economic effect:</w:t>
      </w:r>
    </w:p>
    <w:p>
      <w:pPr>
        <w:pStyle w:val="ListBullet"/>
      </w:pPr>
      <w:r>
        <w:t xml:space="preserve">Producer Co. sells physical production at </w:t>
      </w:r>
      <w:r>
        <w:rPr>
          <w:b/>
        </w:rPr>
        <w:t>spot market price</w:t>
      </w:r>
      <w:r>
        <w:t xml:space="preserve"> (e.g., $70, $80, $72)</w:t>
      </w:r>
    </w:p>
    <w:p>
      <w:pPr>
        <w:pStyle w:val="ListBullet"/>
      </w:pPr>
      <w:r>
        <w:t xml:space="preserve">Swap </w:t>
      </w:r>
      <w:r>
        <w:rPr>
          <w:b/>
        </w:rPr>
        <w:t>offsets</w:t>
      </w:r>
      <w:r>
        <w:t xml:space="preserve"> price volatility: Receives fixed $75, pays floating (spot)</w:t>
      </w:r>
    </w:p>
    <w:p>
      <w:pPr>
        <w:pStyle w:val="ListBullet"/>
      </w:pPr>
      <w:r>
        <w:rPr>
          <w:b/>
        </w:rPr>
        <w:t>Net realized price</w:t>
      </w:r>
      <w:r>
        <w:t>: Always $75/barrel (spot ± swap settlement)</w:t>
      </w:r>
    </w:p>
    <w:p>
      <w:r>
        <w:rPr>
          <w:b/>
        </w:rPr>
        <w:t>C. Interest Rate Swap Example</w:t>
      </w:r>
    </w:p>
    <w:p>
      <w:r>
        <w:rPr>
          <w:b/>
        </w:rPr>
        <w:t>Facts:</w:t>
      </w:r>
    </w:p>
    <w:p>
      <w:pPr>
        <w:pStyle w:val="ListBullet"/>
      </w:pPr>
      <w:r>
        <w:t xml:space="preserve">Oil &amp; Gas Corp. has </w:t>
      </w:r>
      <w:r>
        <w:rPr>
          <w:b/>
        </w:rPr>
        <w:t>$500 million floating-rate debt</w:t>
      </w:r>
      <w:r>
        <w:t xml:space="preserve"> (SOFR + 2%)</w:t>
      </w:r>
    </w:p>
    <w:p>
      <w:pPr>
        <w:pStyle w:val="ListBullet"/>
      </w:pPr>
      <w:r>
        <w:t>Current SOFR: 4.5%, thus current interest rate: 6.5%</w:t>
      </w:r>
    </w:p>
    <w:p>
      <w:pPr>
        <w:pStyle w:val="ListBullet"/>
      </w:pPr>
      <w:r>
        <w:t>Concerned about rising rates</w:t>
      </w:r>
    </w:p>
    <w:p>
      <w:r>
        <w:rPr>
          <w:b/>
        </w:rPr>
        <w:t>Swap structure:</w:t>
      </w:r>
    </w:p>
    <w:p>
      <w:pPr>
        <w:pStyle w:val="ListBullet"/>
      </w:pPr>
      <w:r>
        <w:rPr>
          <w:b/>
        </w:rPr>
        <w:t>Notional amount</w:t>
      </w:r>
      <w:r>
        <w:t>: $500 million</w:t>
      </w:r>
    </w:p>
    <w:p>
      <w:pPr>
        <w:pStyle w:val="ListBullet"/>
      </w:pPr>
      <w:r>
        <w:rPr>
          <w:b/>
        </w:rPr>
        <w:t>Fixed rate</w:t>
      </w:r>
      <w:r>
        <w:t xml:space="preserve"> (paid by Oil &amp; Gas Corp.): 6.0%</w:t>
      </w:r>
    </w:p>
    <w:p>
      <w:pPr>
        <w:pStyle w:val="ListBullet"/>
      </w:pPr>
      <w:r>
        <w:rPr>
          <w:b/>
        </w:rPr>
        <w:t>Floating rate</w:t>
      </w:r>
      <w:r>
        <w:t xml:space="preserve"> (received by Oil &amp; Gas Corp.): SOFR + 2%</w:t>
      </w:r>
    </w:p>
    <w:p>
      <w:pPr>
        <w:pStyle w:val="ListBullet"/>
      </w:pPr>
      <w:r>
        <w:rPr>
          <w:b/>
        </w:rPr>
        <w:t>Term</w:t>
      </w:r>
      <w:r>
        <w:t>: 5 years</w:t>
      </w:r>
    </w:p>
    <w:p>
      <w:r>
        <w:rPr>
          <w:b/>
        </w:rPr>
        <w:t>Economic effect:</w:t>
      </w:r>
    </w:p>
    <w:p>
      <w:pPr>
        <w:pStyle w:val="ListBullet"/>
      </w:pPr>
      <w:r>
        <w:t xml:space="preserve">Oil &amp; Gas Corp. pays </w:t>
      </w:r>
      <w:r>
        <w:rPr>
          <w:b/>
        </w:rPr>
        <w:t>floating rate</w:t>
      </w:r>
      <w:r>
        <w:t xml:space="preserve"> (SOFR + 2%) on actual debt</w:t>
      </w:r>
    </w:p>
    <w:p>
      <w:pPr>
        <w:pStyle w:val="ListBullet"/>
      </w:pPr>
      <w:r>
        <w:t xml:space="preserve">Receives </w:t>
      </w:r>
      <w:r>
        <w:rPr>
          <w:b/>
        </w:rPr>
        <w:t>floating rate</w:t>
      </w:r>
      <w:r>
        <w:t xml:space="preserve"> (SOFR + 2%) from swap, pays </w:t>
      </w:r>
      <w:r>
        <w:rPr>
          <w:b/>
        </w:rPr>
        <w:t>fixed 6.0%</w:t>
      </w:r>
    </w:p>
    <w:p>
      <w:pPr>
        <w:pStyle w:val="ListBullet"/>
      </w:pPr>
      <w:r>
        <w:rPr>
          <w:b/>
        </w:rPr>
        <w:t>Net interest cost</w:t>
      </w:r>
      <w:r>
        <w:t>: Fixed 6.0% (eliminates rate risk)</w:t>
      </w:r>
    </w:p>
    <w:p>
      <w:r>
        <w:rPr>
          <w:b/>
        </w:rPr>
        <w:t>D. Currency Swap Example</w:t>
      </w:r>
    </w:p>
    <w:p>
      <w:r>
        <w:rPr>
          <w:b/>
        </w:rPr>
        <w:t>Facts:</w:t>
      </w:r>
    </w:p>
    <w:p>
      <w:pPr>
        <w:pStyle w:val="ListBullet"/>
      </w:pPr>
      <w:r>
        <w:t>European refinery (EUR functional currency) purchases crude oil (priced in USD)</w:t>
      </w:r>
    </w:p>
    <w:p>
      <w:pPr>
        <w:pStyle w:val="ListBullet"/>
      </w:pPr>
      <w:r>
        <w:t>Annual purchases: $1 billion</w:t>
      </w:r>
    </w:p>
    <w:p>
      <w:pPr>
        <w:pStyle w:val="ListBullet"/>
      </w:pPr>
      <w:r>
        <w:t>Exchange rate risk: EUR/USD volatility</w:t>
      </w:r>
    </w:p>
    <w:p>
      <w:r>
        <w:rPr>
          <w:b/>
        </w:rPr>
        <w:t>Swap structure:</w:t>
      </w:r>
    </w:p>
    <w:p>
      <w:pPr>
        <w:pStyle w:val="ListBullet"/>
      </w:pPr>
      <w:r>
        <w:rPr>
          <w:b/>
        </w:rPr>
        <w:t>Notional amount</w:t>
      </w:r>
      <w:r>
        <w:t>: $1 billion</w:t>
      </w:r>
    </w:p>
    <w:p>
      <w:pPr>
        <w:pStyle w:val="ListBullet"/>
      </w:pPr>
      <w:r>
        <w:t xml:space="preserve">Refinery pays </w:t>
      </w:r>
      <w:r>
        <w:rPr>
          <w:b/>
        </w:rPr>
        <w:t>EUR</w:t>
      </w:r>
      <w:r>
        <w:t xml:space="preserve"> (fixed or floating), receives </w:t>
      </w:r>
      <w:r>
        <w:rPr>
          <w:b/>
        </w:rPr>
        <w:t>USD</w:t>
      </w:r>
      <w:r>
        <w:t xml:space="preserve"> (fixed or floating)</w:t>
      </w:r>
    </w:p>
    <w:p>
      <w:pPr>
        <w:pStyle w:val="ListBullet"/>
      </w:pPr>
      <w:r>
        <w:t xml:space="preserve">Typically structured as </w:t>
      </w:r>
      <w:r>
        <w:rPr>
          <w:b/>
        </w:rPr>
        <w:t>fixed-for-fixed</w:t>
      </w:r>
      <w:r>
        <w:t xml:space="preserve"> or </w:t>
      </w:r>
      <w:r>
        <w:rPr>
          <w:b/>
        </w:rPr>
        <w:t>floating-for-floating</w:t>
      </w:r>
    </w:p>
    <w:p>
      <w:r>
        <w:rPr>
          <w:b/>
        </w:rPr>
        <w:t>Economic effect:</w:t>
      </w:r>
    </w:p>
    <w:p>
      <w:pPr>
        <w:pStyle w:val="ListBullet"/>
      </w:pPr>
      <w:r>
        <w:t>Locks in EUR/USD exchange rate, eliminating currency risk</w:t>
      </w:r>
    </w:p>
    <w:p>
      <w:pPr>
        <w:pStyle w:val="ListBullet"/>
      </w:pPr>
      <w:r>
        <w:t>Refinery knows exact EUR cost of USD-denominated crude purchases</w:t>
      </w:r>
    </w:p>
    <w:p>
      <w:pPr>
        <w:pStyle w:val="Heading3"/>
      </w:pPr>
      <w:r>
        <w:t>4.2 Credit Default Swaps (CDS)</w:t>
      </w:r>
    </w:p>
    <w:p>
      <w:r>
        <w:rPr>
          <w:b/>
        </w:rPr>
        <w:t>A. Definition</w:t>
      </w:r>
    </w:p>
    <w:p>
      <w:r>
        <w:t xml:space="preserve">A </w:t>
      </w:r>
      <w:r>
        <w:rPr>
          <w:b/>
        </w:rPr>
        <w:t>credit default swap (CDS)</w:t>
      </w:r>
      <w:r>
        <w:t xml:space="preserve"> is a contract providing </w:t>
      </w:r>
      <w:r>
        <w:rPr>
          <w:b/>
        </w:rPr>
        <w:t>insurance</w:t>
      </w:r>
      <w:r>
        <w:t xml:space="preserve"> against default on a loan or bond. The </w:t>
      </w:r>
      <w:r>
        <w:rPr>
          <w:b/>
        </w:rPr>
        <w:t>protection buyer</w:t>
      </w:r>
      <w:r>
        <w:t xml:space="preserve"> pays periodic premiums; the </w:t>
      </w:r>
      <w:r>
        <w:rPr>
          <w:b/>
        </w:rPr>
        <w:t>protection seller</w:t>
      </w:r>
      <w:r>
        <w:t xml:space="preserve"> compensates the buyer if the reference entity (borrower) defaults.</w:t>
      </w:r>
    </w:p>
    <w:p>
      <w:r>
        <w:rPr>
          <w:b/>
        </w:rPr>
        <w:t>B. Application in Oil &amp; Gas</w:t>
      </w:r>
    </w:p>
    <w:p>
      <w:r>
        <w:rPr>
          <w:b/>
        </w:rPr>
        <w:t>Scenario:</w:t>
      </w:r>
    </w:p>
    <w:p>
      <w:pPr>
        <w:pStyle w:val="ListBullet"/>
      </w:pPr>
      <w:r>
        <w:t>Bank lends $200 million to Oil Producer Inc.</w:t>
      </w:r>
    </w:p>
    <w:p>
      <w:pPr>
        <w:pStyle w:val="ListBullet"/>
      </w:pPr>
      <w:r>
        <w:t>Bank concerned about credit risk (oil price volatility, production decline)</w:t>
      </w:r>
    </w:p>
    <w:p>
      <w:r>
        <w:rPr>
          <w:b/>
        </w:rPr>
        <w:t>CDS structure:</w:t>
      </w:r>
    </w:p>
    <w:p>
      <w:pPr>
        <w:pStyle w:val="ListBullet"/>
      </w:pPr>
      <w:r>
        <w:rPr>
          <w:b/>
        </w:rPr>
        <w:t>Protection buyer</w:t>
      </w:r>
      <w:r>
        <w:t>: Bank</w:t>
      </w:r>
    </w:p>
    <w:p>
      <w:pPr>
        <w:pStyle w:val="ListBullet"/>
      </w:pPr>
      <w:r>
        <w:rPr>
          <w:b/>
        </w:rPr>
        <w:t>Protection seller</w:t>
      </w:r>
      <w:r>
        <w:t>: Insurance company or investment bank</w:t>
      </w:r>
    </w:p>
    <w:p>
      <w:pPr>
        <w:pStyle w:val="ListBullet"/>
      </w:pPr>
      <w:r>
        <w:rPr>
          <w:b/>
        </w:rPr>
        <w:t>Reference entity</w:t>
      </w:r>
      <w:r>
        <w:t>: Oil Producer Inc.</w:t>
      </w:r>
    </w:p>
    <w:p>
      <w:pPr>
        <w:pStyle w:val="ListBullet"/>
      </w:pPr>
      <w:r>
        <w:rPr>
          <w:b/>
        </w:rPr>
        <w:t>Notional amount</w:t>
      </w:r>
      <w:r>
        <w:t>: $200 million</w:t>
      </w:r>
    </w:p>
    <w:p>
      <w:pPr>
        <w:pStyle w:val="ListBullet"/>
      </w:pPr>
      <w:r>
        <w:rPr>
          <w:b/>
        </w:rPr>
        <w:t>Premium</w:t>
      </w:r>
      <w:r>
        <w:t>: 200 basis points (2%) annually = $4 million/year</w:t>
      </w:r>
    </w:p>
    <w:p>
      <w:pPr>
        <w:pStyle w:val="ListBullet"/>
      </w:pPr>
      <w:r>
        <w:rPr>
          <w:b/>
        </w:rPr>
        <w:t>Term</w:t>
      </w:r>
      <w:r>
        <w:t>: 5 years</w:t>
      </w:r>
    </w:p>
    <w:p>
      <w:r>
        <w:rPr>
          <w:b/>
        </w:rPr>
        <w:t>Outcomes:</w:t>
      </w:r>
    </w:p>
    <w:p>
      <w:pPr>
        <w:pStyle w:val="ListNumber"/>
      </w:pPr>
      <w:r>
        <w:rPr>
          <w:b/>
        </w:rPr>
        <w:t>No default</w:t>
      </w:r>
      <w:r>
        <w:t>: Bank pays $4M annually for 5 years; no compensation received (total cost: $20M)</w:t>
      </w:r>
    </w:p>
    <w:p>
      <w:pPr>
        <w:pStyle w:val="ListNumber"/>
      </w:pPr>
      <w:r>
        <w:rPr>
          <w:b/>
        </w:rPr>
        <w:t>Default (e.g., Year 3)</w:t>
      </w:r>
      <w:r>
        <w:t>: Protection seller pays $200M (or recovery value less principal); Bank made whole</w:t>
      </w:r>
    </w:p>
    <w:p>
      <w:r>
        <w:rPr>
          <w:b/>
        </w:rPr>
        <w:t>C. Tax Treatment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Tax Treatment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United States</w:t>
            </w:r>
          </w:p>
        </w:tc>
        <w:tc>
          <w:tcPr>
            <w:tcW w:type="dxa" w:w="4320"/>
          </w:tcPr>
          <w:p>
            <w:r/>
            <w:r>
              <w:t>• Premium payments: Deductible as ordinary expense (insurance-like) &lt;br&gt;• Compensation received upon default: Ordinary income &lt;br&gt;• May not qualify as "interest" for withholding tax purposes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United Kingdom</w:t>
            </w:r>
          </w:p>
        </w:tc>
        <w:tc>
          <w:tcPr>
            <w:tcW w:type="dxa" w:w="4320"/>
          </w:tcPr>
          <w:p>
            <w:r/>
            <w:r>
              <w:t>• Treated as derivative contract (CTA 2009, Part 7) &lt;br&gt;• Mark-to-market accounting &lt;br&gt;• Gains/losses: Ordinary income/expense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Cross-border withholding tax</w:t>
            </w:r>
          </w:p>
        </w:tc>
        <w:tc>
          <w:tcPr>
            <w:tcW w:type="dxa" w:w="4320"/>
          </w:tcPr>
          <w:p>
            <w:r/>
            <w:r>
              <w:t xml:space="preserve">• If protection seller is non-resident: Premium payments may trigger WHT (10-30%) &lt;br&gt;• Treaty relief: Typically, premiums </w:t>
            </w:r>
            <w:r>
              <w:rPr>
                <w:b/>
              </w:rPr>
              <w:t>not</w:t>
            </w:r>
            <w:r>
              <w:t xml:space="preserve"> characterized as interest or royalties (thus business profits, requiring permanent establishment (PE) for taxation)</w:t>
            </w:r>
          </w:p>
        </w:tc>
      </w:tr>
    </w:tbl>
    <w:p/>
    <w:p>
      <w:pPr>
        <w:pStyle w:val="Heading3"/>
      </w:pPr>
      <w:r>
        <w:t>4.3 Total Return Swaps (TRS)</w:t>
      </w:r>
    </w:p>
    <w:p>
      <w:r>
        <w:rPr>
          <w:b/>
        </w:rPr>
        <w:t>A. Definition</w:t>
      </w:r>
    </w:p>
    <w:p>
      <w:r>
        <w:t xml:space="preserve">A </w:t>
      </w:r>
      <w:r>
        <w:rPr>
          <w:b/>
        </w:rPr>
        <w:t>total return swap (TRS)</w:t>
      </w:r>
      <w:r>
        <w:t xml:space="preserve"> allows the </w:t>
      </w:r>
      <w:r>
        <w:rPr>
          <w:b/>
        </w:rPr>
        <w:t>TRS receiver</w:t>
      </w:r>
      <w:r>
        <w:t xml:space="preserve"> to obtain the </w:t>
      </w:r>
      <w:r>
        <w:rPr>
          <w:b/>
        </w:rPr>
        <w:t>economic return</w:t>
      </w:r>
      <w:r>
        <w:t xml:space="preserve"> (income and capital appreciation) of an asset without owning it. The TRS receiver pays a </w:t>
      </w:r>
      <w:r>
        <w:rPr>
          <w:b/>
        </w:rPr>
        <w:t>financing cost</w:t>
      </w:r>
      <w:r>
        <w:t xml:space="preserve"> (typically SOFR + spread) to the </w:t>
      </w:r>
      <w:r>
        <w:rPr>
          <w:b/>
        </w:rPr>
        <w:t>TRS payer</w:t>
      </w:r>
      <w:r>
        <w:t>.</w:t>
      </w:r>
    </w:p>
    <w:p>
      <w:r>
        <w:rPr>
          <w:b/>
        </w:rPr>
        <w:t>B. Application in Oil &amp; Gas</w:t>
      </w:r>
    </w:p>
    <w:p>
      <w:r>
        <w:rPr>
          <w:b/>
        </w:rPr>
        <w:t>Scenario:</w:t>
      </w:r>
    </w:p>
    <w:p>
      <w:pPr>
        <w:pStyle w:val="ListBullet"/>
      </w:pPr>
      <w:r>
        <w:t xml:space="preserve">Investment fund wants exposure to shares of </w:t>
      </w:r>
      <w:r>
        <w:rPr>
          <w:b/>
        </w:rPr>
        <w:t>Big Oil plc</w:t>
      </w:r>
      <w:r>
        <w:t xml:space="preserve"> but:</w:t>
      </w:r>
    </w:p>
    <w:p>
      <w:pPr>
        <w:pStyle w:val="ListBullet"/>
        <w:ind w:left="360"/>
      </w:pPr>
      <w:r>
        <w:t>Faces regulatory restrictions on direct ownership</w:t>
      </w:r>
    </w:p>
    <w:p>
      <w:pPr>
        <w:pStyle w:val="ListBullet"/>
        <w:ind w:left="360"/>
      </w:pPr>
      <w:r>
        <w:t>Wants leverage (magnify returns without full capital outlay)</w:t>
      </w:r>
    </w:p>
    <w:p>
      <w:r>
        <w:rPr>
          <w:b/>
        </w:rPr>
        <w:t>TRS structure:</w:t>
      </w:r>
    </w:p>
    <w:p>
      <w:pPr>
        <w:pStyle w:val="ListBullet"/>
      </w:pPr>
      <w:r>
        <w:rPr>
          <w:b/>
        </w:rPr>
        <w:t>TRS receiver</w:t>
      </w:r>
      <w:r>
        <w:t>: Investment fund</w:t>
      </w:r>
    </w:p>
    <w:p>
      <w:pPr>
        <w:pStyle w:val="ListBullet"/>
      </w:pPr>
      <w:r>
        <w:rPr>
          <w:b/>
        </w:rPr>
        <w:t>TRS payer</w:t>
      </w:r>
      <w:r>
        <w:t>: Investment bank (which owns Big Oil shares)</w:t>
      </w:r>
    </w:p>
    <w:p>
      <w:pPr>
        <w:pStyle w:val="ListBullet"/>
      </w:pPr>
      <w:r>
        <w:rPr>
          <w:b/>
        </w:rPr>
        <w:t>Notional amount</w:t>
      </w:r>
      <w:r>
        <w:t>: $100 million (equivalent to 10 million shares at $10/share)</w:t>
      </w:r>
    </w:p>
    <w:p>
      <w:pPr>
        <w:pStyle w:val="ListBullet"/>
      </w:pPr>
      <w:r>
        <w:rPr>
          <w:b/>
        </w:rPr>
        <w:t>TRS receiver receives</w:t>
      </w:r>
      <w:r>
        <w:t>:</w:t>
      </w:r>
    </w:p>
    <w:p>
      <w:pPr>
        <w:pStyle w:val="ListBullet"/>
        <w:ind w:left="360"/>
      </w:pPr>
      <w:r>
        <w:t>Dividends on notional shares</w:t>
      </w:r>
    </w:p>
    <w:p>
      <w:pPr>
        <w:pStyle w:val="ListBullet"/>
        <w:ind w:left="360"/>
      </w:pPr>
      <w:r>
        <w:t>Capital appreciation (if share price rises)</w:t>
      </w:r>
    </w:p>
    <w:p>
      <w:pPr>
        <w:pStyle w:val="ListBullet"/>
      </w:pPr>
      <w:r>
        <w:rPr>
          <w:b/>
        </w:rPr>
        <w:t>TRS receiver pays</w:t>
      </w:r>
      <w:r>
        <w:t>:</w:t>
      </w:r>
    </w:p>
    <w:p>
      <w:pPr>
        <w:pStyle w:val="ListBullet"/>
        <w:ind w:left="360"/>
      </w:pPr>
      <w:r>
        <w:t>Capital depreciation (if share price falls)</w:t>
      </w:r>
    </w:p>
    <w:p>
      <w:pPr>
        <w:pStyle w:val="ListBullet"/>
        <w:ind w:left="360"/>
      </w:pPr>
      <w:r>
        <w:t>Financing cost (SOFR + 2%)</w:t>
      </w:r>
    </w:p>
    <w:p>
      <w:pPr>
        <w:pStyle w:val="ListBullet"/>
      </w:pPr>
      <w:r>
        <w:rPr>
          <w:b/>
        </w:rPr>
        <w:t>Term</w:t>
      </w:r>
      <w:r>
        <w:t>: 2 years</w:t>
      </w:r>
    </w:p>
    <w:p>
      <w:r>
        <w:rPr>
          <w:b/>
        </w:rPr>
        <w:t>Example cash flows (Year 1):</w:t>
      </w:r>
    </w:p>
    <w:p>
      <w:r>
        <w:t>Assumptions:</w:t>
      </w:r>
    </w:p>
    <w:p>
      <w:pPr>
        <w:pStyle w:val="ListBullet"/>
      </w:pPr>
      <w:r>
        <w:t xml:space="preserve">Big Oil share price: $10 (start) → $12 (end) = </w:t>
      </w:r>
      <w:r>
        <w:rPr>
          <w:b/>
        </w:rPr>
        <w:t>20% appreciation</w:t>
      </w:r>
    </w:p>
    <w:p>
      <w:pPr>
        <w:pStyle w:val="ListBullet"/>
      </w:pPr>
      <w:r>
        <w:t>Dividends: $0.50/share = $5 million on notional 10M shares</w:t>
      </w:r>
    </w:p>
    <w:p>
      <w:pPr>
        <w:pStyle w:val="ListBullet"/>
      </w:pPr>
      <w:r>
        <w:t>SOFR: 4.5%, financing cost: 4.5% + 2% = 6.5% on $100M = $6.5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TRS receiver receives: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Dividends:                                    +$5.0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Capital appreciation: ($12 - $10) × 10M:     +$20.0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Total:                                        +$25.0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TRS receiver pays: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Financing cost (6.5% on $100M):              -$6.5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to TRS receiver:                            +$18.5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Return on $0 capital outlay:                    Infinite (leveraged exposure)</w:t>
      </w:r>
    </w:p>
    <w:p/>
    <w:p>
      <w:r>
        <w:rPr>
          <w:b/>
        </w:rPr>
        <w:t>C. Tax Treatment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Tax Treatment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United States</w:t>
            </w:r>
          </w:p>
        </w:tc>
        <w:tc>
          <w:tcPr>
            <w:tcW w:type="dxa" w:w="4320"/>
          </w:tcPr>
          <w:p>
            <w:r/>
            <w:r>
              <w:t xml:space="preserve">• </w:t>
            </w:r>
            <w:r>
              <w:rPr>
                <w:b/>
              </w:rPr>
              <w:t>IRC Section 1234A</w:t>
            </w:r>
            <w:r>
              <w:t>: Capital gain/loss treatment (unless dealer or trader) &lt;br&gt;• Dividends received via TRS: May not qualify for dividends received deduction (DRD) &lt;br&gt;• Payments to non-resident TRS payer: May trigger WHT (not always characterized as interest)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United Kingdom</w:t>
            </w:r>
          </w:p>
        </w:tc>
        <w:tc>
          <w:tcPr>
            <w:tcW w:type="dxa" w:w="4320"/>
          </w:tcPr>
          <w:p>
            <w:r/>
            <w:r>
              <w:t>• Treated as derivative contract (CTA 2009, Part 7) &lt;br&gt;• Mark-to-market accounting &lt;br&gt;• Gains/losses: Ordinary income/expense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Singapore / Switzerland</w:t>
            </w:r>
          </w:p>
        </w:tc>
        <w:tc>
          <w:tcPr>
            <w:tcW w:type="dxa" w:w="4320"/>
          </w:tcPr>
          <w:p>
            <w:r/>
            <w:r>
              <w:t xml:space="preserve">• Payments to non-resident: </w:t>
            </w:r>
            <w:r>
              <w:rPr>
                <w:b/>
              </w:rPr>
              <w:t>Withholding tax risk</w:t>
            </w:r>
            <w:r>
              <w:t xml:space="preserve"> (10-30%) if characterized as interest or deemed interest &lt;br&gt;• May not qualify as interest under treaties (requires case-by-case analysis)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5. Tax Planning Considerations</w:t>
      </w:r>
    </w:p>
    <w:p>
      <w:pPr>
        <w:pStyle w:val="Heading3"/>
      </w:pPr>
      <w:r>
        <w:t>5.1 Hedging Documentation</w:t>
      </w:r>
    </w:p>
    <w:p>
      <w:r>
        <w:t xml:space="preserve">To obtain </w:t>
      </w:r>
      <w:r>
        <w:rPr>
          <w:b/>
        </w:rPr>
        <w:t>favorable hedge accounting treatment</w:t>
      </w:r>
      <w:r>
        <w:t xml:space="preserve"> (matching derivative gains/losses with hedged item), companies must:</w:t>
      </w:r>
    </w:p>
    <w:p>
      <w:pPr>
        <w:pStyle w:val="ListNumber"/>
      </w:pPr>
      <w:r>
        <w:rPr>
          <w:b/>
        </w:rPr>
        <w:t>Contemporaneous documentation</w:t>
      </w:r>
      <w:r>
        <w:t xml:space="preserve"> (at inception):</w:t>
      </w:r>
    </w:p>
    <w:p>
      <w:pPr>
        <w:pStyle w:val="ListBullet"/>
        <w:ind w:left="360"/>
      </w:pPr>
      <w:r>
        <w:t>Identify specific hedged item (production, inventory, debt)</w:t>
      </w:r>
    </w:p>
    <w:p>
      <w:pPr>
        <w:pStyle w:val="ListBullet"/>
        <w:ind w:left="360"/>
      </w:pPr>
      <w:r>
        <w:t>Document hedge objective and strategy</w:t>
      </w:r>
    </w:p>
    <w:p>
      <w:pPr>
        <w:pStyle w:val="ListBullet"/>
        <w:ind w:left="360"/>
      </w:pPr>
      <w:r>
        <w:t>Describe risk being hedged (price, interest rate, currency)</w:t>
      </w:r>
    </w:p>
    <w:p>
      <w:pPr>
        <w:pStyle w:val="ListNumber"/>
      </w:pPr>
      <w:r>
        <w:rPr>
          <w:b/>
        </w:rPr>
        <w:t>Effectiveness testing</w:t>
      </w:r>
      <w:r>
        <w:t xml:space="preserve"> (periodic):</w:t>
      </w:r>
    </w:p>
    <w:p>
      <w:pPr>
        <w:pStyle w:val="ListBullet"/>
        <w:ind w:left="360"/>
      </w:pPr>
      <w:r>
        <w:t>Demonstrate high correlation (80-125%) between derivative and hedged item</w:t>
      </w:r>
    </w:p>
    <w:p>
      <w:pPr>
        <w:pStyle w:val="ListBullet"/>
        <w:ind w:left="360"/>
      </w:pPr>
      <w:r>
        <w:t>If hedge becomes ineffective: Loses hedge accounting (immediate gain/loss recognition)</w:t>
      </w:r>
    </w:p>
    <w:p>
      <w:pPr>
        <w:pStyle w:val="ListNumber"/>
      </w:pPr>
      <w:r>
        <w:rPr>
          <w:b/>
        </w:rPr>
        <w:t>Example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Hedge Documentation - January 1, 2025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Hedged Item: 500,000 barrels of WTI crude oil expected to be produced in Q4 2025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Derivative: 500,000 barrels WTI put options (strike $75/barrel, expiration Dec 2025)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Risk Being Hedged: Decline in WTI prices below $75/barrel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Hedge Effectiveness Test: Monthly comparison of option intrinsic value vs. spot price movement</w:t>
      </w:r>
    </w:p>
    <w:p/>
    <w:p>
      <w:pPr>
        <w:pStyle w:val="Heading3"/>
      </w:pPr>
      <w:r>
        <w:t>5.2 Cross-Border Withholding Tax Planning</w:t>
      </w:r>
    </w:p>
    <w:p>
      <w:r>
        <w:rPr>
          <w:b/>
        </w:rPr>
        <w:t>Issue</w:t>
      </w:r>
      <w:r>
        <w:t xml:space="preserve">: Swap and derivative payments between </w:t>
      </w:r>
      <w:r>
        <w:rPr>
          <w:b/>
        </w:rPr>
        <w:t>related parties</w:t>
      </w:r>
      <w:r>
        <w:t xml:space="preserve"> across borders may trigger withholding tax.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Payment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WHT Risk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Treaty Relief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Planning Strategy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Interest rate swap</w:t>
            </w:r>
            <w:r>
              <w:t xml:space="preserve"> (fixed-for-floating)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High</w:t>
            </w:r>
            <w:r>
              <w:t xml:space="preserve"> (may be characterized as interest)</w:t>
            </w:r>
          </w:p>
        </w:tc>
        <w:tc>
          <w:tcPr>
            <w:tcW w:type="dxa" w:w="2160"/>
          </w:tcPr>
          <w:p>
            <w:r/>
            <w:r>
              <w:t>0-15% treaty rate</w:t>
            </w:r>
          </w:p>
        </w:tc>
        <w:tc>
          <w:tcPr>
            <w:tcW w:type="dxa" w:w="2160"/>
          </w:tcPr>
          <w:p>
            <w:r/>
            <w:r>
              <w:t>• Use back-to-back swaps through low-WHT jurisdiction &lt;br&gt;• Central treasury company as swap counterparty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Commodity price swap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Low</w:t>
            </w:r>
            <w:r>
              <w:t xml:space="preserve"> (typically business profits, not interest)</w:t>
            </w:r>
          </w:p>
        </w:tc>
        <w:tc>
          <w:tcPr>
            <w:tcW w:type="dxa" w:w="2160"/>
          </w:tcPr>
          <w:p>
            <w:r/>
            <w:r>
              <w:t>Requires PE for taxation</w:t>
            </w:r>
          </w:p>
        </w:tc>
        <w:tc>
          <w:tcPr>
            <w:tcW w:type="dxa" w:w="2160"/>
          </w:tcPr>
          <w:p>
            <w:r/>
            <w:r>
              <w:t>• Generally no WHT if no 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Credit default swap premium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Moderate</w:t>
            </w:r>
            <w:r>
              <w:t xml:space="preserve"> (uncertain characterization)</w:t>
            </w:r>
          </w:p>
        </w:tc>
        <w:tc>
          <w:tcPr>
            <w:tcW w:type="dxa" w:w="2160"/>
          </w:tcPr>
          <w:p>
            <w:r/>
            <w:r>
              <w:t>Case-by-case</w:t>
            </w:r>
          </w:p>
        </w:tc>
        <w:tc>
          <w:tcPr>
            <w:tcW w:type="dxa" w:w="2160"/>
          </w:tcPr>
          <w:p>
            <w:r/>
            <w:r>
              <w:t>• Treaty analysis (business profits vs. interest vs. insurance premium)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 return swap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Moderate to High</w:t>
            </w:r>
            <w:r>
              <w:t xml:space="preserve"> (financing cost may be interest)</w:t>
            </w:r>
          </w:p>
        </w:tc>
        <w:tc>
          <w:tcPr>
            <w:tcW w:type="dxa" w:w="2160"/>
          </w:tcPr>
          <w:p>
            <w:r/>
            <w:r>
              <w:t>0-15% treaty rate</w:t>
            </w:r>
          </w:p>
        </w:tc>
        <w:tc>
          <w:tcPr>
            <w:tcW w:type="dxa" w:w="2160"/>
          </w:tcPr>
          <w:p>
            <w:r/>
            <w:r>
              <w:t>• Structure as loan + equity return (separate components)</w:t>
            </w:r>
          </w:p>
        </w:tc>
      </w:tr>
    </w:tbl>
    <w:p/>
    <w:p>
      <w:r>
        <w:rPr>
          <w:b/>
        </w:rPr>
        <w:t>Best practice</w:t>
      </w:r>
      <w:r>
        <w:t xml:space="preserve">: Obtain </w:t>
      </w:r>
      <w:r>
        <w:rPr>
          <w:b/>
        </w:rPr>
        <w:t>advance ruling</w:t>
      </w:r>
      <w:r>
        <w:t xml:space="preserve"> from tax authority on characterization (interest, royalty, business profits) to avoid surprise WHT assessments.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6. Worked Example</w:t>
      </w:r>
    </w:p>
    <w:p>
      <w:r>
        <w:t>═══════════════════════════════════════════</w:t>
      </w:r>
    </w:p>
    <w:p>
      <w:r>
        <w:rPr>
          <w:b/>
        </w:rPr>
        <w:t>WORKED EXAMPLE: Tax Treatment of Crude Oil Price Hedging with Options and Swaps</w:t>
      </w:r>
    </w:p>
    <w:p>
      <w:r>
        <w:t>═══════════════════════════════════════════</w:t>
      </w:r>
    </w:p>
    <w:p>
      <w:r>
        <w:rPr>
          <w:b/>
        </w:rPr>
        <w:t>Facts:</w:t>
      </w:r>
    </w:p>
    <w:p>
      <w:r>
        <w:t xml:space="preserve">NorthSea Energy Ltd. (UK tax resident) produces crude oil from UK Continental Shelf. For 2025, the company expects to produce </w:t>
      </w:r>
      <w:r>
        <w:rPr>
          <w:b/>
        </w:rPr>
        <w:t>2 million barrels</w:t>
      </w:r>
      <w:r>
        <w:t xml:space="preserve"> of Brent crude. Current Brent price: </w:t>
      </w:r>
      <w:r>
        <w:rPr>
          <w:b/>
        </w:rPr>
        <w:t>$75/barrel</w:t>
      </w:r>
      <w:r>
        <w:t xml:space="preserve"> (volatile).</w:t>
      </w:r>
    </w:p>
    <w:p>
      <w:r>
        <w:t xml:space="preserve">The CFO proposes two hedging strategies to secure minimum realized price of </w:t>
      </w:r>
      <w:r>
        <w:rPr>
          <w:b/>
        </w:rPr>
        <w:t>$70/barrel</w:t>
      </w:r>
      <w:r>
        <w:t>:</w:t>
      </w:r>
    </w:p>
    <w:p>
      <w:r>
        <w:rPr>
          <w:b/>
        </w:rPr>
        <w:t>Strategy 1: Put Options</w:t>
      </w:r>
    </w:p>
    <w:p>
      <w:pPr>
        <w:pStyle w:val="ListBullet"/>
      </w:pPr>
      <w:r>
        <w:t xml:space="preserve">Purchase </w:t>
      </w:r>
      <w:r>
        <w:rPr>
          <w:b/>
        </w:rPr>
        <w:t>put options</w:t>
      </w:r>
      <w:r>
        <w:t xml:space="preserve"> on 2 million barrels</w:t>
      </w:r>
    </w:p>
    <w:p>
      <w:pPr>
        <w:pStyle w:val="ListBullet"/>
      </w:pPr>
      <w:r>
        <w:rPr>
          <w:b/>
        </w:rPr>
        <w:t>Strike price</w:t>
      </w:r>
      <w:r>
        <w:t>: $70/barrel</w:t>
      </w:r>
    </w:p>
    <w:p>
      <w:pPr>
        <w:pStyle w:val="ListBullet"/>
      </w:pPr>
      <w:r>
        <w:rPr>
          <w:b/>
        </w:rPr>
        <w:t>Expiration</w:t>
      </w:r>
      <w:r>
        <w:t>: December 31, 2025</w:t>
      </w:r>
    </w:p>
    <w:p>
      <w:pPr>
        <w:pStyle w:val="ListBullet"/>
      </w:pPr>
      <w:r>
        <w:rPr>
          <w:b/>
        </w:rPr>
        <w:t>Premium</w:t>
      </w:r>
      <w:r>
        <w:t xml:space="preserve">: $3/barrel = </w:t>
      </w:r>
      <w:r>
        <w:rPr>
          <w:b/>
        </w:rPr>
        <w:t>$6 million</w:t>
      </w:r>
      <w:r>
        <w:t xml:space="preserve"> total</w:t>
      </w:r>
    </w:p>
    <w:p>
      <w:r>
        <w:rPr>
          <w:b/>
        </w:rPr>
        <w:t>Strategy 2: Commodity Price Swap</w:t>
      </w:r>
    </w:p>
    <w:p>
      <w:pPr>
        <w:pStyle w:val="ListBullet"/>
      </w:pPr>
      <w:r>
        <w:t xml:space="preserve">Enter </w:t>
      </w:r>
      <w:r>
        <w:rPr>
          <w:b/>
        </w:rPr>
        <w:t>fixed-for-floating swap</w:t>
      </w:r>
      <w:r>
        <w:t xml:space="preserve"> on 2 million barrels</w:t>
      </w:r>
    </w:p>
    <w:p>
      <w:pPr>
        <w:pStyle w:val="ListBullet"/>
      </w:pPr>
      <w:r>
        <w:rPr>
          <w:b/>
        </w:rPr>
        <w:t>Fixed price</w:t>
      </w:r>
      <w:r>
        <w:t xml:space="preserve"> (received): $72/barrel</w:t>
      </w:r>
    </w:p>
    <w:p>
      <w:pPr>
        <w:pStyle w:val="ListBullet"/>
      </w:pPr>
      <w:r>
        <w:rPr>
          <w:b/>
        </w:rPr>
        <w:t>Floating price</w:t>
      </w:r>
      <w:r>
        <w:t xml:space="preserve"> (paid): Monthly average Brent price</w:t>
      </w:r>
    </w:p>
    <w:p>
      <w:pPr>
        <w:pStyle w:val="ListBullet"/>
      </w:pPr>
      <w:r>
        <w:rPr>
          <w:b/>
        </w:rPr>
        <w:t>Term</w:t>
      </w:r>
      <w:r>
        <w:t>: 12 months (2025)</w:t>
      </w:r>
    </w:p>
    <w:p>
      <w:pPr>
        <w:pStyle w:val="ListBullet"/>
      </w:pPr>
      <w:r>
        <w:rPr>
          <w:b/>
        </w:rPr>
        <w:t>No upfront premium</w:t>
      </w:r>
    </w:p>
    <w:p>
      <w:r>
        <w:rPr>
          <w:b/>
        </w:rPr>
        <w:t>Assume actual 2025 average Brent price</w:t>
      </w:r>
      <w:r>
        <w:t xml:space="preserve">: </w:t>
      </w:r>
      <w:r>
        <w:rPr>
          <w:b/>
        </w:rPr>
        <w:t>$65/barrel</w:t>
      </w:r>
      <w:r>
        <w:t xml:space="preserve"> (decline from current $75)</w:t>
      </w:r>
    </w:p>
    <w:p>
      <w:r>
        <w:rPr>
          <w:b/>
        </w:rPr>
        <w:t>Required:</w:t>
      </w:r>
    </w:p>
    <w:p>
      <w:pPr>
        <w:pStyle w:val="ListNumber"/>
      </w:pPr>
      <w:r>
        <w:t>Calculate realized price and cash flows under each strategy</w:t>
      </w:r>
    </w:p>
    <w:p>
      <w:pPr>
        <w:pStyle w:val="ListNumber"/>
      </w:pPr>
      <w:r>
        <w:t xml:space="preserve">Analyze UK tax treatment under </w:t>
      </w:r>
      <w:r>
        <w:rPr>
          <w:b/>
        </w:rPr>
        <w:t>Corporation Tax Act (CTA) 2009, Part 7</w:t>
      </w:r>
      <w:r>
        <w:t xml:space="preserve"> (derivative contracts on mark-to-market basis)</w:t>
      </w:r>
    </w:p>
    <w:p>
      <w:pPr>
        <w:pStyle w:val="ListNumber"/>
      </w:pPr>
      <w:r>
        <w:t xml:space="preserve">Compare after-tax economics (assume UK corporate tax rate: </w:t>
      </w:r>
      <w:r>
        <w:rPr>
          <w:b/>
        </w:rPr>
        <w:t>25%</w:t>
      </w:r>
      <w:r>
        <w:t>)</w:t>
      </w:r>
    </w:p>
    <w:p>
      <w:r>
        <w:rPr>
          <w:b/>
        </w:rPr>
        <w:t>Analysis:</w:t>
      </w:r>
    </w:p>
    <w:p>
      <w:r>
        <w:rPr>
          <w:b/>
        </w:rPr>
        <w:t>STRATEGY 1: PUT OPTIONS</w:t>
      </w:r>
    </w:p>
    <w:p>
      <w:r>
        <w:rPr>
          <w:b/>
        </w:rPr>
        <w:t>Step 1: Calculate Cash Flows</w:t>
      </w:r>
    </w:p>
    <w:p>
      <w:r>
        <w:rPr>
          <w:b/>
        </w:rPr>
        <w:t>At inception (January 1, 2025):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Premium paid:                                   -$6 million</w:t>
      </w:r>
    </w:p>
    <w:p/>
    <w:p>
      <w:r>
        <w:rPr>
          <w:b/>
        </w:rPr>
        <w:t>At expiration (December 31, 2025):</w:t>
      </w:r>
    </w:p>
    <w:p>
      <w:r>
        <w:t>Actual average Brent price: $65/barrel (below $70 strike)</w:t>
      </w:r>
    </w:p>
    <w:p>
      <w:pPr>
        <w:pStyle w:val="ListBullet"/>
      </w:pPr>
      <w:r>
        <w:rPr>
          <w:b/>
        </w:rPr>
        <w:t>Options are in-the-money</w:t>
      </w:r>
      <w:r>
        <w:t>: Exercise put options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Physical production sale (spot market):         2M barrels × $65 = $130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Option payoff:                                  2M barrels × ($70 - $65) = $10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realized price:                           $130M + $10M = $140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Equivalent per-barrel price:                    $140M ÷ 2M = $70/barrel ✓</w:t>
      </w:r>
    </w:p>
    <w:p/>
    <w:p>
      <w:r>
        <w:rPr>
          <w:b/>
        </w:rPr>
        <w:t>Net cash flow (after premium):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realized:                                 $140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Premium paid (Jan 1):                     -$6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cash:                                       $134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per-barrel price:                           $134M ÷ 2M = $67/barrel</w:t>
      </w:r>
    </w:p>
    <w:p/>
    <w:p>
      <w:r>
        <w:rPr>
          <w:b/>
        </w:rPr>
        <w:t>Step 2: UK Tax Treatment (CTA 2009, Part 7)</w:t>
      </w:r>
    </w:p>
    <w:p>
      <w:r>
        <w:rPr>
          <w:b/>
        </w:rPr>
        <w:t>Mark-to-Market Accounting (Fair Value):</w:t>
      </w:r>
    </w:p>
    <w:p>
      <w:r>
        <w:rPr>
          <w:b/>
        </w:rPr>
        <w:t>Year-end 2025:</w:t>
      </w:r>
    </w:p>
    <w:p>
      <w:pPr>
        <w:pStyle w:val="ListBullet"/>
      </w:pPr>
      <w:r>
        <w:rPr>
          <w:b/>
        </w:rPr>
        <w:t>Premium paid (Jan 1)</w:t>
      </w:r>
      <w:r>
        <w:t>: $6M capitalized</w:t>
      </w:r>
    </w:p>
    <w:p>
      <w:pPr>
        <w:pStyle w:val="ListBullet"/>
      </w:pPr>
      <w:r>
        <w:rPr>
          <w:b/>
        </w:rPr>
        <w:t>Fair value at year-end</w:t>
      </w:r>
      <w:r>
        <w:t>: Options exercised, $10M payoff received</w:t>
      </w:r>
    </w:p>
    <w:p>
      <w:pPr>
        <w:pStyle w:val="ListBullet"/>
      </w:pPr>
      <w:r>
        <w:rPr>
          <w:b/>
        </w:rPr>
        <w:t>Net derivative gain</w:t>
      </w:r>
      <w:r>
        <w:t xml:space="preserve">: $10M payoff - $6M premium = </w:t>
      </w:r>
      <w:r>
        <w:rPr>
          <w:b/>
        </w:rPr>
        <w:t>$4 million gain</w:t>
      </w:r>
    </w:p>
    <w:p>
      <w:r>
        <w:rPr>
          <w:b/>
        </w:rPr>
        <w:t>Tax recognition: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Production revenue (ordinary income):           $130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Derivative gain (ordinary income):              $4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taxable income:                           $134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UK corporation tax (25%):                       $33.5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After-tax cash:                                 $134M - $33.5M = $100.5 million</w:t>
      </w:r>
    </w:p>
    <w:p/>
    <w:p>
      <w:r>
        <w:rPr>
          <w:b/>
        </w:rPr>
        <w:t>Effective after-tax realized price</w:t>
      </w:r>
      <w:r>
        <w:t xml:space="preserve">: $100.5M ÷ 2M = </w:t>
      </w:r>
      <w:r>
        <w:rPr>
          <w:b/>
        </w:rPr>
        <w:t>$50.25/barrel</w:t>
      </w:r>
    </w:p>
    <w:p>
      <w:r>
        <w:rPr>
          <w:b/>
        </w:rPr>
        <w:t>Step 3: Alternative Scenario (Brent Rises to $80/barrel)</w:t>
      </w:r>
    </w:p>
    <w:p>
      <w:r>
        <w:t>If Brent rises to $80/barrel (above $70 strike):</w:t>
      </w:r>
    </w:p>
    <w:p>
      <w:pPr>
        <w:pStyle w:val="ListBullet"/>
      </w:pPr>
      <w:r>
        <w:rPr>
          <w:b/>
        </w:rPr>
        <w:t>Options are out-of-the-money</w:t>
      </w:r>
      <w:r>
        <w:t>: Do not exercise (lapse worthless)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Physical production sale:                       2M × $80 = $160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Option payoff:                                 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realized:                                 $160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Premium paid:                             -$6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cash:                                       $154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per-barrel price:                           $154M ÷ 2M = $77/barrel</w:t>
      </w:r>
    </w:p>
    <w:p/>
    <w:p>
      <w:r>
        <w:rPr>
          <w:b/>
        </w:rPr>
        <w:t>UK tax treatment: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Production revenue:                             $160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Derivative loss (premium):                      -$6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income:                                 $154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UK corporation tax (25%):                       $38.5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After-tax cash:                                 $154M - $38.5M = $115.5 million</w:t>
      </w:r>
    </w:p>
    <w:p/>
    <w:p>
      <w:r>
        <w:rPr>
          <w:b/>
        </w:rPr>
        <w:t>Effective after-tax realized price</w:t>
      </w:r>
      <w:r>
        <w:t xml:space="preserve">: $115.5M ÷ 2M = </w:t>
      </w:r>
      <w:r>
        <w:rPr>
          <w:b/>
        </w:rPr>
        <w:t>$57.75/barrel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STRATEGY 2: COMMODITY PRICE SWAP</w:t>
      </w:r>
    </w:p>
    <w:p>
      <w:r>
        <w:rPr>
          <w:b/>
        </w:rPr>
        <w:t>Step 1: Calculate Cash Flows</w:t>
      </w:r>
    </w:p>
    <w:p>
      <w:r>
        <w:rPr>
          <w:b/>
        </w:rPr>
        <w:t>No upfront payment</w:t>
      </w:r>
      <w:r>
        <w:t xml:space="preserve"> (swaps typically have zero initial value)</w:t>
      </w:r>
    </w:p>
    <w:p>
      <w:r>
        <w:rPr>
          <w:b/>
        </w:rPr>
        <w:t>Monthly settlements (2025):</w:t>
      </w:r>
    </w:p>
    <w:p>
      <w:r>
        <w:t xml:space="preserve">Assume actual average Brent: </w:t>
      </w:r>
      <w:r>
        <w:rPr>
          <w:b/>
        </w:rPr>
        <w:t>$65/barrel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Physical production sale (spot market):         2M × $65 = $130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Swap cash flows (net monthly settlements):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Fixed received:                               2M × $72 = $144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Floating paid:                                2M × $65 = $130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Net swap receipt:                             $144M - $130M = $14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cash:                                     $130M + $14M = $144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Equivalent per-barrel price:                    $144M ÷ 2M = $72/barrel ✓</w:t>
      </w:r>
    </w:p>
    <w:p/>
    <w:p>
      <w:r>
        <w:rPr>
          <w:b/>
        </w:rPr>
        <w:t>Net realized price</w:t>
      </w:r>
      <w:r>
        <w:t xml:space="preserve">: </w:t>
      </w:r>
      <w:r>
        <w:rPr>
          <w:b/>
        </w:rPr>
        <w:t>$72/barrel</w:t>
      </w:r>
      <w:r>
        <w:t xml:space="preserve"> (locked in via swap, regardless of spot price)</w:t>
      </w:r>
    </w:p>
    <w:p>
      <w:r>
        <w:rPr>
          <w:b/>
        </w:rPr>
        <w:t>Step 2: UK Tax Treatment (CTA 2009, Part 7)</w:t>
      </w:r>
    </w:p>
    <w:p>
      <w:r>
        <w:rPr>
          <w:b/>
        </w:rPr>
        <w:t>Mark-to-Market Accounting:</w:t>
      </w:r>
    </w:p>
    <w:p>
      <w:r>
        <w:t>Throughout 2025, swap fair value fluctuates:</w:t>
      </w:r>
    </w:p>
    <w:p>
      <w:pPr>
        <w:pStyle w:val="ListBullet"/>
      </w:pPr>
      <w:r>
        <w:rPr>
          <w:b/>
        </w:rPr>
        <w:t>January</w:t>
      </w:r>
      <w:r>
        <w:t>: Brent $75 (above fixed $72): Swap liability (negative fair value)</w:t>
      </w:r>
    </w:p>
    <w:p>
      <w:pPr>
        <w:pStyle w:val="ListBullet"/>
      </w:pPr>
      <w:r>
        <w:rPr>
          <w:b/>
        </w:rPr>
        <w:t>June</w:t>
      </w:r>
      <w:r>
        <w:t>: Brent $70 (below fixed $72): Swap asset (positive fair value)</w:t>
      </w:r>
    </w:p>
    <w:p>
      <w:pPr>
        <w:pStyle w:val="ListBullet"/>
      </w:pPr>
      <w:r>
        <w:rPr>
          <w:b/>
        </w:rPr>
        <w:t>December</w:t>
      </w:r>
      <w:r>
        <w:t>: Brent $65 (below fixed $72): Swap asset $14M (final settlement)</w:t>
      </w:r>
    </w:p>
    <w:p>
      <w:r>
        <w:rPr>
          <w:b/>
        </w:rPr>
        <w:t>Year-end 2025 tax recognition: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Production revenue (ordinary income):           $130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Derivative gain (net swap receipt):             $14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taxable income:                           $144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UK corporation tax (25%):                       $36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After-tax cash:                                 $144M - $36M = $108 million</w:t>
      </w:r>
    </w:p>
    <w:p/>
    <w:p>
      <w:r>
        <w:rPr>
          <w:b/>
        </w:rPr>
        <w:t>Effective after-tax realized price</w:t>
      </w:r>
      <w:r>
        <w:t xml:space="preserve">: $108M ÷ 2M = </w:t>
      </w:r>
      <w:r>
        <w:rPr>
          <w:b/>
        </w:rPr>
        <w:t>$54/barrel</w:t>
      </w:r>
    </w:p>
    <w:p>
      <w:r>
        <w:rPr>
          <w:b/>
        </w:rPr>
        <w:t>Step 3: Alternative Scenario (Brent Rises to $80/barrel)</w:t>
      </w:r>
    </w:p>
    <w:p>
      <w:r>
        <w:t>If Brent rises to $80/barrel (above fixed $72):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Physical production sale:                       2M × $80 = $160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Swap cash flows: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Fixed received:                               2M × $72 = $144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Floating paid:                                2M × $80 = $160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Net swap payment:                             $144M - $160M = -$16 million (loss)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cash:                                     $160M - $16M = $144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Realized per-barrel price:                      $144M ÷ 2M = $72/barrel ✓</w:t>
      </w:r>
    </w:p>
    <w:p/>
    <w:p>
      <w:r>
        <w:rPr>
          <w:b/>
        </w:rPr>
        <w:t>UK tax treatment: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Production revenue:                             $160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Derivative loss (net swap payment):             -$16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income:                                 $144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UK corporation tax (25%):                       $36 million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After-tax cash:                                 $144M - $36M = $108 million</w:t>
      </w:r>
    </w:p>
    <w:p/>
    <w:p>
      <w:r>
        <w:rPr>
          <w:b/>
        </w:rPr>
        <w:t>Effective after-tax realized price</w:t>
      </w:r>
      <w:r>
        <w:t xml:space="preserve">: $108M ÷ 2M = </w:t>
      </w:r>
      <w:r>
        <w:rPr>
          <w:b/>
        </w:rPr>
        <w:t>$54/barrel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COMPARISON: STRATEGY 1 (PUT OPTIONS) VS. STRATEGY 2 (SWAP)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Put Options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Commodity Swap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Upfront cost</w:t>
            </w:r>
          </w:p>
        </w:tc>
        <w:tc>
          <w:tcPr>
            <w:tcW w:type="dxa" w:w="2880"/>
          </w:tcPr>
          <w:p>
            <w:r/>
            <w:r>
              <w:t>$6 million premium</w:t>
            </w:r>
          </w:p>
        </w:tc>
        <w:tc>
          <w:tcPr>
            <w:tcW w:type="dxa" w:w="2880"/>
          </w:tcPr>
          <w:p>
            <w:r/>
            <w:r>
              <w:t>$0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Realized price (Brent $65)</w:t>
            </w:r>
          </w:p>
        </w:tc>
        <w:tc>
          <w:tcPr>
            <w:tcW w:type="dxa" w:w="2880"/>
          </w:tcPr>
          <w:p>
            <w:r/>
            <w:r>
              <w:t>$70/barrel gross ($67/barrel net of premium)</w:t>
            </w:r>
          </w:p>
        </w:tc>
        <w:tc>
          <w:tcPr>
            <w:tcW w:type="dxa" w:w="2880"/>
          </w:tcPr>
          <w:p>
            <w:r/>
            <w:r>
              <w:t>$72/barrel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After-tax cash (Brent $65)</w:t>
            </w:r>
          </w:p>
        </w:tc>
        <w:tc>
          <w:tcPr>
            <w:tcW w:type="dxa" w:w="2880"/>
          </w:tcPr>
          <w:p>
            <w:r/>
            <w:r>
              <w:t>$100.5M ($50.25/barrel)</w:t>
            </w:r>
          </w:p>
        </w:tc>
        <w:tc>
          <w:tcPr>
            <w:tcW w:type="dxa" w:w="2880"/>
          </w:tcPr>
          <w:p>
            <w:r/>
            <w:r>
              <w:t>$108M ($54/barrel)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Realized price (Brent $80)</w:t>
            </w:r>
          </w:p>
        </w:tc>
        <w:tc>
          <w:tcPr>
            <w:tcW w:type="dxa" w:w="2880"/>
          </w:tcPr>
          <w:p>
            <w:r/>
            <w:r>
              <w:t>$80/barrel gross ($77/barrel net of premium)</w:t>
            </w:r>
          </w:p>
        </w:tc>
        <w:tc>
          <w:tcPr>
            <w:tcW w:type="dxa" w:w="2880"/>
          </w:tcPr>
          <w:p>
            <w:r/>
            <w:r>
              <w:t>$72/barrel (locked)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After-tax cash (Brent $80)</w:t>
            </w:r>
          </w:p>
        </w:tc>
        <w:tc>
          <w:tcPr>
            <w:tcW w:type="dxa" w:w="2880"/>
          </w:tcPr>
          <w:p>
            <w:r/>
            <w:r>
              <w:t>$115.5M ($57.75/barrel)</w:t>
            </w:r>
          </w:p>
        </w:tc>
        <w:tc>
          <w:tcPr>
            <w:tcW w:type="dxa" w:w="2880"/>
          </w:tcPr>
          <w:p>
            <w:r/>
            <w:r>
              <w:t>$108M ($54/barrel)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Upside participation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Yes</w:t>
            </w:r>
            <w:r>
              <w:t xml:space="preserve"> (benefit if prices rise above strike)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</w:t>
            </w:r>
            <w:r>
              <w:t xml:space="preserve"> (locked at $72, no upside)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Downside protection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Yes</w:t>
            </w:r>
            <w:r>
              <w:t xml:space="preserve"> (floor at $70, net $67)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Yes</w:t>
            </w:r>
            <w:r>
              <w:t xml:space="preserve"> (locked at $72)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Cash flow certainty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Lower</w:t>
            </w:r>
            <w:r>
              <w:t xml:space="preserve"> (depends on Brent; premium paid upfront)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Higher</w:t>
            </w:r>
            <w:r>
              <w:t xml:space="preserve"> (locked at $72; no upfront cost)</w:t>
            </w:r>
          </w:p>
        </w:tc>
      </w:tr>
    </w:tbl>
    <w:p/>
    <w:p>
      <w:r>
        <w:rPr>
          <w:b/>
        </w:rPr>
        <w:t>Decision Framework:</w:t>
      </w:r>
    </w:p>
    <w:p>
      <w:r>
        <w:rPr>
          <w:b/>
        </w:rPr>
        <w:t>Choose Put Options if:</w:t>
      </w:r>
    </w:p>
    <w:p>
      <w:pPr>
        <w:pStyle w:val="ListBullet"/>
      </w:pPr>
      <w:r>
        <w:t xml:space="preserve">Company wants </w:t>
      </w:r>
      <w:r>
        <w:rPr>
          <w:b/>
        </w:rPr>
        <w:t>upside participation</w:t>
      </w:r>
      <w:r>
        <w:t xml:space="preserve"> (benefit from price increases above strike)</w:t>
      </w:r>
    </w:p>
    <w:p>
      <w:pPr>
        <w:pStyle w:val="ListBullet"/>
      </w:pPr>
      <w:r>
        <w:t xml:space="preserve">Willing to pay </w:t>
      </w:r>
      <w:r>
        <w:rPr>
          <w:b/>
        </w:rPr>
        <w:t>upfront premium</w:t>
      </w:r>
      <w:r>
        <w:t xml:space="preserve"> ($6M)</w:t>
      </w:r>
    </w:p>
    <w:p>
      <w:pPr>
        <w:pStyle w:val="ListBullet"/>
      </w:pPr>
      <w:r>
        <w:t xml:space="preserve">Comfortable with </w:t>
      </w:r>
      <w:r>
        <w:rPr>
          <w:b/>
        </w:rPr>
        <w:t>price uncertainty</w:t>
      </w:r>
      <w:r>
        <w:t xml:space="preserve"> (but protected from extreme declines)</w:t>
      </w:r>
    </w:p>
    <w:p>
      <w:r>
        <w:rPr>
          <w:b/>
        </w:rPr>
        <w:t>Choose Commodity Swap if:</w:t>
      </w:r>
    </w:p>
    <w:p>
      <w:pPr>
        <w:pStyle w:val="ListBullet"/>
      </w:pPr>
      <w:r>
        <w:t xml:space="preserve">Company wants </w:t>
      </w:r>
      <w:r>
        <w:rPr>
          <w:b/>
        </w:rPr>
        <w:t>complete price certainty</w:t>
      </w:r>
      <w:r>
        <w:t xml:space="preserve"> ($72/barrel locked in)</w:t>
      </w:r>
    </w:p>
    <w:p>
      <w:pPr>
        <w:pStyle w:val="ListBullet"/>
      </w:pPr>
      <w:r>
        <w:t xml:space="preserve">Prefers </w:t>
      </w:r>
      <w:r>
        <w:rPr>
          <w:b/>
        </w:rPr>
        <w:t>no upfront cost</w:t>
      </w:r>
      <w:r>
        <w:t xml:space="preserve"> (zero initial value)</w:t>
      </w:r>
    </w:p>
    <w:p>
      <w:pPr>
        <w:pStyle w:val="ListBullet"/>
      </w:pPr>
      <w:r>
        <w:t xml:space="preserve">Does </w:t>
      </w:r>
      <w:r>
        <w:rPr>
          <w:b/>
        </w:rPr>
        <w:t>not</w:t>
      </w:r>
      <w:r>
        <w:t xml:space="preserve"> need upside participation (willing to forgo gains if prices rise)</w:t>
      </w:r>
    </w:p>
    <w:p>
      <w:r>
        <w:rPr>
          <w:b/>
        </w:rPr>
        <w:t>Recommendation for NorthSea Energy:</w:t>
      </w:r>
    </w:p>
    <w:p>
      <w:r>
        <w:t xml:space="preserve">Given the </w:t>
      </w:r>
      <w:r>
        <w:rPr>
          <w:b/>
        </w:rPr>
        <w:t>decline scenario</w:t>
      </w:r>
      <w:r>
        <w:t xml:space="preserve"> (Brent $65), the </w:t>
      </w:r>
      <w:r>
        <w:rPr>
          <w:b/>
        </w:rPr>
        <w:t>commodity swap</w:t>
      </w:r>
      <w:r>
        <w:t xml:space="preserve"> provides </w:t>
      </w:r>
      <w:r>
        <w:rPr>
          <w:b/>
        </w:rPr>
        <w:t>$7.5M higher after-tax cash</w:t>
      </w:r>
      <w:r>
        <w:t xml:space="preserve"> ($108M vs. $100.5M) due to:</w:t>
      </w:r>
    </w:p>
    <w:p>
      <w:pPr>
        <w:pStyle w:val="ListNumber"/>
      </w:pPr>
      <w:r>
        <w:rPr>
          <w:b/>
        </w:rPr>
        <w:t>Higher realized price</w:t>
      </w:r>
      <w:r>
        <w:t>: $72/barrel (swap) vs. $70/barrel gross / $67/barrel net (put options)</w:t>
      </w:r>
    </w:p>
    <w:p>
      <w:pPr>
        <w:pStyle w:val="ListNumber"/>
      </w:pPr>
      <w:r>
        <w:rPr>
          <w:b/>
        </w:rPr>
        <w:t>No upfront premium</w:t>
      </w:r>
      <w:r>
        <w:t>: Swap has zero cost; put options require $6M upfront</w:t>
      </w:r>
    </w:p>
    <w:p>
      <w:r>
        <w:t xml:space="preserve">However, if Brent rises to $80, </w:t>
      </w:r>
      <w:r>
        <w:rPr>
          <w:b/>
        </w:rPr>
        <w:t>put options provide $7.5M higher after-tax cash</w:t>
      </w:r>
      <w:r>
        <w:t xml:space="preserve"> ($115.5M vs. $108M) because NorthSea retains upside.</w:t>
      </w:r>
    </w:p>
    <w:p>
      <w:r>
        <w:rPr>
          <w:b/>
        </w:rPr>
        <w:t>Conclusion</w:t>
      </w:r>
      <w:r>
        <w:t xml:space="preserve">: If NorthSea's priority is </w:t>
      </w:r>
      <w:r>
        <w:rPr>
          <w:b/>
        </w:rPr>
        <w:t>cash flow certainty</w:t>
      </w:r>
      <w:r>
        <w:t xml:space="preserve"> and </w:t>
      </w:r>
      <w:r>
        <w:rPr>
          <w:b/>
        </w:rPr>
        <w:t>no upfront cost</w:t>
      </w:r>
      <w:r>
        <w:t xml:space="preserve">, choose the </w:t>
      </w:r>
      <w:r>
        <w:rPr>
          <w:b/>
        </w:rPr>
        <w:t>swap</w:t>
      </w:r>
      <w:r>
        <w:t xml:space="preserve">. If NorthSea wants </w:t>
      </w:r>
      <w:r>
        <w:rPr>
          <w:b/>
        </w:rPr>
        <w:t>downside protection</w:t>
      </w:r>
      <w:r>
        <w:t xml:space="preserve"> while retaining </w:t>
      </w:r>
      <w:r>
        <w:rPr>
          <w:b/>
        </w:rPr>
        <w:t>upside potential</w:t>
      </w:r>
      <w:r>
        <w:t xml:space="preserve">, choose </w:t>
      </w:r>
      <w:r>
        <w:rPr>
          <w:b/>
        </w:rPr>
        <w:t>put options</w:t>
      </w:r>
      <w:r>
        <w:t>.</w:t>
      </w:r>
    </w:p>
    <w:p>
      <w:r>
        <w:rPr>
          <w:b/>
        </w:rPr>
        <w:t>Tax Planning Note</w:t>
      </w:r>
      <w:r>
        <w:t>:</w:t>
      </w:r>
    </w:p>
    <w:p>
      <w:r>
        <w:t xml:space="preserve">Under UK CTA 2009, Part 7, both strategies benefit from </w:t>
      </w:r>
      <w:r>
        <w:rPr>
          <w:b/>
        </w:rPr>
        <w:t>mark-to-market accounting</w:t>
      </w:r>
      <w:r>
        <w:t xml:space="preserve"> aligning derivative gains/losses with production revenue in the same tax year (ordinary income treatment). No special hedge accounting election is required; the statutory regime automatically matches derivative and hedged item.</w:t>
      </w:r>
    </w:p>
    <w:p>
      <w:r>
        <w:t>═══════════════════════════════════════════</w:t>
      </w:r>
    </w:p>
    <w:p>
      <w:pPr>
        <w:spacing w:before="120" w:after="120"/>
        <w:pBdr>
          <w:bottom w:val="single" w:sz="6" w:space="1" w:color="auto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