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CAUSES OF INTERNATIONAL DOUBLE TAXATION</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double taxation occurs when the same income, profit, or gain is subjected to tax by more than one tax jurisdiction. This typically arises due to overlapping tax claims based on residence and source taxation principles. Double taxation can be highly detrimental to taxpayers, leading to increased financial burdens and disincentives for cross-border economic activities.</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fundamental types of international double taxation include </w:t>
      </w:r>
    </w:p>
    <w:p w:rsidR="00000000" w:rsidDel="00000000" w:rsidP="00000000" w:rsidRDefault="00000000" w:rsidRPr="00000000" w14:paraId="00000004">
      <w:pPr>
        <w:numPr>
          <w:ilvl w:val="0"/>
          <w:numId w:val="2"/>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juridical double taxation, and  </w:t>
      </w:r>
    </w:p>
    <w:p w:rsidR="00000000" w:rsidDel="00000000" w:rsidP="00000000" w:rsidRDefault="00000000" w:rsidRPr="00000000" w14:paraId="00000005">
      <w:pPr>
        <w:numPr>
          <w:ilvl w:val="0"/>
          <w:numId w:val="2"/>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double taxation. </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Juridical double taxation</w:t>
      </w:r>
      <w:r w:rsidDel="00000000" w:rsidR="00000000" w:rsidRPr="00000000">
        <w:rPr>
          <w:rFonts w:ascii="Times New Roman" w:cs="Times New Roman" w:eastAsia="Times New Roman" w:hAnsi="Times New Roman"/>
          <w:rtl w:val="0"/>
        </w:rPr>
        <w:t xml:space="preserve"> refers to the imposition of comparable taxes by two or more tax jurisdictions on the same taxpayer concerning the same income or assets. </w:t>
      </w:r>
    </w:p>
    <w:p w:rsidR="00000000" w:rsidDel="00000000" w:rsidP="00000000" w:rsidRDefault="00000000" w:rsidRPr="00000000" w14:paraId="0000000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Economic double taxation</w:t>
      </w:r>
      <w:r w:rsidDel="00000000" w:rsidR="00000000" w:rsidRPr="00000000">
        <w:rPr>
          <w:rFonts w:ascii="Times New Roman" w:cs="Times New Roman" w:eastAsia="Times New Roman" w:hAnsi="Times New Roman"/>
          <w:rtl w:val="0"/>
        </w:rPr>
        <w:t xml:space="preserve">, on the other hand, occurs when two or more tax jurisdictions tax the same economic transaction or value chain, often leading to the same income being taxed at the corporate level and again at the shareholder level. The key difference between the economical double taxation and the juridical double taxation is that economic double taxation requires double taxing in the hands of different persons, while juridical requires double taxing in the hands of the same person.  </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adverse effects of international double taxation are multiple. They include </w:t>
      </w:r>
    </w:p>
    <w:p w:rsidR="00000000" w:rsidDel="00000000" w:rsidP="00000000" w:rsidRDefault="00000000" w:rsidRPr="00000000" w14:paraId="00000009">
      <w:pPr>
        <w:numPr>
          <w:ilvl w:val="0"/>
          <w:numId w:val="3"/>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discouraging international trade and investment, </w:t>
      </w:r>
    </w:p>
    <w:p w:rsidR="00000000" w:rsidDel="00000000" w:rsidP="00000000" w:rsidRDefault="00000000" w:rsidRPr="00000000" w14:paraId="0000000A">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distorting economic decisions, and </w:t>
      </w:r>
    </w:p>
    <w:p w:rsidR="00000000" w:rsidDel="00000000" w:rsidP="00000000" w:rsidRDefault="00000000" w:rsidRPr="00000000" w14:paraId="0000000B">
      <w:pPr>
        <w:numPr>
          <w:ilvl w:val="0"/>
          <w:numId w:val="3"/>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inefficiencies in global resource allocation. </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mitigate these effects, countries and international organizations have implemented various mechanisms, including double tax treaties, unilateral relief measures, and international tax cooperation initiatives.</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Double tax treaties</w:t>
      </w:r>
      <w:r w:rsidDel="00000000" w:rsidR="00000000" w:rsidRPr="00000000">
        <w:rPr>
          <w:rFonts w:ascii="Times New Roman" w:cs="Times New Roman" w:eastAsia="Times New Roman" w:hAnsi="Times New Roman"/>
          <w:rtl w:val="0"/>
        </w:rPr>
        <w:t xml:space="preserve">, allocate taxing rights between the contracting states and provide relief measures such as tax credits, tax exemptions, and reduced withholding tax rates. </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w:t>
      </w:r>
      <w:r w:rsidDel="00000000" w:rsidR="00000000" w:rsidRPr="00000000">
        <w:rPr>
          <w:rFonts w:ascii="Times New Roman" w:cs="Times New Roman" w:eastAsia="Times New Roman" w:hAnsi="Times New Roman"/>
          <w:b w:val="1"/>
          <w:rtl w:val="0"/>
        </w:rPr>
        <w:t xml:space="preserve">unilateral relief measures</w:t>
      </w:r>
      <w:r w:rsidDel="00000000" w:rsidR="00000000" w:rsidRPr="00000000">
        <w:rPr>
          <w:rFonts w:ascii="Times New Roman" w:cs="Times New Roman" w:eastAsia="Times New Roman" w:hAnsi="Times New Roman"/>
          <w:rtl w:val="0"/>
        </w:rPr>
        <w:t xml:space="preserve">, implemented by individual countries, include tax credits and exemptions designed to alleviate the double tax burden on their residents.</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International tax cooperation initiatives</w:t>
      </w:r>
      <w:r w:rsidDel="00000000" w:rsidR="00000000" w:rsidRPr="00000000">
        <w:rPr>
          <w:rFonts w:ascii="Times New Roman" w:cs="Times New Roman" w:eastAsia="Times New Roman" w:hAnsi="Times New Roman"/>
          <w:rtl w:val="0"/>
        </w:rPr>
        <w:t xml:space="preserve">, spearheaded by organizations such as the Organisation for Economic Co-operation and Development (OECD) and the United Nations (UN), seek to harmonize tax rules and promote transparency and information exchange among tax authorities. These efforts aim to reduce the instances of double taxation and enhance the efficiency and fairness of the international tax system.</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The Causes of International Double Taxation</w:t>
      </w:r>
    </w:p>
    <w:p w:rsidR="00000000" w:rsidDel="00000000" w:rsidP="00000000" w:rsidRDefault="00000000" w:rsidRPr="00000000" w14:paraId="00000011">
      <w:pPr>
        <w:numPr>
          <w:ilvl w:val="0"/>
          <w:numId w:val="4"/>
        </w:numPr>
        <w:spacing w:after="280" w:before="280" w:line="240" w:lineRule="auto"/>
        <w:ind w:left="3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Conflicts of Residence and Source</w:t>
      </w:r>
    </w:p>
    <w:p w:rsidR="00000000" w:rsidDel="00000000" w:rsidP="00000000" w:rsidRDefault="00000000" w:rsidRPr="00000000" w14:paraId="00000012">
      <w:pPr>
        <w:numPr>
          <w:ilvl w:val="0"/>
          <w:numId w:val="5"/>
        </w:numPr>
        <w:spacing w:after="280" w:before="280"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Conflict Between Residence and Source</w:t>
      </w:r>
      <w:r w:rsidDel="00000000" w:rsidR="00000000" w:rsidRPr="00000000">
        <w:rPr>
          <w:rtl w:val="0"/>
        </w:rPr>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Conflicts between residence and source taxation arise when the same income is subject to tax by both the country of residence and the country where the income is sourced. Such conflicts can lead to double taxation unless mitigated by international tax treaties or domestic laws. The fundamental reason for these conflicts is the simultaneous application of both residence and source-based taxation principles by different jurisdictions.</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common scenario illustrating this conflict is when an individual resident in Country A earns income from Country B. Country A taxes the individual on their worldwide income due to their residence status, while Country B taxes the same income because it is sourced within its borders. Without relief measures, the taxpayer faces double taxation on the same income.</w:t>
      </w:r>
    </w:p>
    <w:p w:rsidR="00000000" w:rsidDel="00000000" w:rsidP="00000000" w:rsidRDefault="00000000" w:rsidRPr="00000000" w14:paraId="00000015">
      <w:pPr>
        <w:numPr>
          <w:ilvl w:val="0"/>
          <w:numId w:val="5"/>
        </w:numPr>
        <w:spacing w:after="280" w:before="280"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Examples of Conflicting Cases</w:t>
      </w:r>
      <w:r w:rsidDel="00000000" w:rsidR="00000000" w:rsidRPr="00000000">
        <w:rPr>
          <w:rtl w:val="0"/>
        </w:rPr>
      </w:r>
    </w:p>
    <w:p w:rsidR="00000000" w:rsidDel="00000000" w:rsidP="00000000" w:rsidRDefault="00000000" w:rsidRPr="00000000" w14:paraId="00000016">
      <w:pPr>
        <w:numPr>
          <w:ilvl w:val="0"/>
          <w:numId w:val="6"/>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Employment Income:</w:t>
      </w:r>
      <w:r w:rsidDel="00000000" w:rsidR="00000000" w:rsidRPr="00000000">
        <w:rPr>
          <w:rFonts w:ascii="Times New Roman" w:cs="Times New Roman" w:eastAsia="Times New Roman" w:hAnsi="Times New Roman"/>
          <w:rtl w:val="0"/>
        </w:rPr>
        <w:t xml:space="preserve"> Consider an individual who is a resident of Country A but works temporarily in Country B. Both countries may assert taxing rights over the salary earned during the employment period in Country B. Country A taxes the individual on worldwide income, while Country B taxes the income sourced within its territory. Without a tax treaty or specific relief, the individual could be taxed twice on the same salary.</w:t>
      </w:r>
    </w:p>
    <w:p w:rsidR="00000000" w:rsidDel="00000000" w:rsidP="00000000" w:rsidRDefault="00000000" w:rsidRPr="00000000" w14:paraId="00000017">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Dividends:</w:t>
      </w:r>
      <w:r w:rsidDel="00000000" w:rsidR="00000000" w:rsidRPr="00000000">
        <w:rPr>
          <w:rFonts w:ascii="Times New Roman" w:cs="Times New Roman" w:eastAsia="Times New Roman" w:hAnsi="Times New Roman"/>
          <w:rtl w:val="0"/>
        </w:rPr>
        <w:t xml:space="preserve"> A corporation resident in Country C pays dividends to a shareholder resident in Country D. Country C imposes a withholding tax on the dividends because they are sourced there, while Country D taxes the shareholder on their worldwide income, including the dividends received from Country C. This results in double taxation of the same dividend income.</w:t>
      </w:r>
    </w:p>
    <w:p w:rsidR="00000000" w:rsidDel="00000000" w:rsidP="00000000" w:rsidRDefault="00000000" w:rsidRPr="00000000" w14:paraId="00000018">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Profits:</w:t>
      </w:r>
      <w:r w:rsidDel="00000000" w:rsidR="00000000" w:rsidRPr="00000000">
        <w:rPr>
          <w:rFonts w:ascii="Times New Roman" w:cs="Times New Roman" w:eastAsia="Times New Roman" w:hAnsi="Times New Roman"/>
          <w:rtl w:val="0"/>
        </w:rPr>
        <w:t xml:space="preserve"> A company resident in Country E operates a permanent establishment in Country F. Country F taxes the profits attributable to the permanent establishment on a source basis, while Country E taxes the company on its worldwide income. This dual taxation of business profits can occur without appropriate tax relief measures.</w:t>
      </w:r>
    </w:p>
    <w:p w:rsidR="00000000" w:rsidDel="00000000" w:rsidP="00000000" w:rsidRDefault="00000000" w:rsidRPr="00000000" w14:paraId="00000019">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Royalties:</w:t>
      </w:r>
      <w:r w:rsidDel="00000000" w:rsidR="00000000" w:rsidRPr="00000000">
        <w:rPr>
          <w:rFonts w:ascii="Times New Roman" w:cs="Times New Roman" w:eastAsia="Times New Roman" w:hAnsi="Times New Roman"/>
          <w:rtl w:val="0"/>
        </w:rPr>
        <w:t xml:space="preserve"> A resident of Country G licenses intellectual property to a company in Country H. Country H withholds tax on the royalties paid, considering them sourced income. Simultaneously, Country G taxes its resident on worldwide income, including the royalties from Country H, leading to double taxation.</w:t>
      </w:r>
    </w:p>
    <w:p w:rsidR="00000000" w:rsidDel="00000000" w:rsidP="00000000" w:rsidRDefault="00000000" w:rsidRPr="00000000" w14:paraId="0000001A">
      <w:pPr>
        <w:numPr>
          <w:ilvl w:val="0"/>
          <w:numId w:val="6"/>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Capital Gains:</w:t>
      </w:r>
      <w:r w:rsidDel="00000000" w:rsidR="00000000" w:rsidRPr="00000000">
        <w:rPr>
          <w:rFonts w:ascii="Times New Roman" w:cs="Times New Roman" w:eastAsia="Times New Roman" w:hAnsi="Times New Roman"/>
          <w:rtl w:val="0"/>
        </w:rPr>
        <w:t xml:space="preserve"> An individual resident in Country I sells shares in a company based in Country J. Both Country I and Country J might tax the capital gains on the sale: Country I on a worldwide basis and Country J because the company’s shares are sourced there. This results in the same capital gain being taxed twice.</w:t>
      </w:r>
    </w:p>
    <w:p w:rsidR="00000000" w:rsidDel="00000000" w:rsidP="00000000" w:rsidRDefault="00000000" w:rsidRPr="00000000" w14:paraId="0000001B">
      <w:pPr>
        <w:numPr>
          <w:ilvl w:val="0"/>
          <w:numId w:val="4"/>
        </w:numPr>
        <w:spacing w:after="280" w:before="280" w:line="240" w:lineRule="auto"/>
        <w:ind w:left="3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Conflicting Definitions of Connecting Factors</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Conflicts arise when countries use different criteria to determine a taxpayer's connection to their tax system. These discrepancies can result in multiple jurisdictions claiming taxing rights over the same income. For example, one country may define residence based on physical presence, while another may use domicile or place of effective management. Such inconsistencies create situations where a taxpayer is deemed a resident of multiple countries simultaneously, leading to double taxation.</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Examples of Conflicting Cases</w:t>
      </w:r>
      <w:r w:rsidDel="00000000" w:rsidR="00000000" w:rsidRPr="00000000">
        <w:rPr>
          <w:rtl w:val="0"/>
        </w:rPr>
      </w:r>
    </w:p>
    <w:p w:rsidR="00000000" w:rsidDel="00000000" w:rsidP="00000000" w:rsidRDefault="00000000" w:rsidRPr="00000000" w14:paraId="0000001E">
      <w:pPr>
        <w:numPr>
          <w:ilvl w:val="0"/>
          <w:numId w:val="7"/>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Dual Residence:</w:t>
      </w:r>
      <w:r w:rsidDel="00000000" w:rsidR="00000000" w:rsidRPr="00000000">
        <w:rPr>
          <w:rFonts w:ascii="Times New Roman" w:cs="Times New Roman" w:eastAsia="Times New Roman" w:hAnsi="Times New Roman"/>
          <w:rtl w:val="0"/>
        </w:rPr>
        <w:t xml:space="preserve"> An individual may be considered a resident of both Country G and Country H based on different residence criteria. Country G may use the physical presence test, while Country H may consider the individual's domicile or place of habitual abode. This dual residence can lead to both countries taxing the individual's global income.</w:t>
      </w:r>
    </w:p>
    <w:p w:rsidR="00000000" w:rsidDel="00000000" w:rsidP="00000000" w:rsidRDefault="00000000" w:rsidRPr="00000000" w14:paraId="0000001F">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Place of Effective Management:</w:t>
      </w:r>
      <w:r w:rsidDel="00000000" w:rsidR="00000000" w:rsidRPr="00000000">
        <w:rPr>
          <w:rFonts w:ascii="Times New Roman" w:cs="Times New Roman" w:eastAsia="Times New Roman" w:hAnsi="Times New Roman"/>
          <w:rtl w:val="0"/>
        </w:rPr>
        <w:t xml:space="preserve"> A corporation incorporated in Country I has its place of effective management in Country J. Country I taxes the corporation based on its place of incorporation, while Country J taxes it based on the place of effective management. The result is double taxation of the company's profits.</w:t>
      </w:r>
    </w:p>
    <w:p w:rsidR="00000000" w:rsidDel="00000000" w:rsidP="00000000" w:rsidRDefault="00000000" w:rsidRPr="00000000" w14:paraId="00000020">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 Services Income:</w:t>
      </w:r>
      <w:r w:rsidDel="00000000" w:rsidR="00000000" w:rsidRPr="00000000">
        <w:rPr>
          <w:rFonts w:ascii="Times New Roman" w:cs="Times New Roman" w:eastAsia="Times New Roman" w:hAnsi="Times New Roman"/>
          <w:rtl w:val="0"/>
        </w:rPr>
        <w:t xml:space="preserve"> A consultant residing in Country M spends significant time working in Country N. Country M considers the consultant a resident based on domicile, while Country N considers the consultant a resident based on the number of days spent working there. Both countries may claim the right to tax the consultant's income.</w:t>
      </w:r>
    </w:p>
    <w:p w:rsidR="00000000" w:rsidDel="00000000" w:rsidP="00000000" w:rsidRDefault="00000000" w:rsidRPr="00000000" w14:paraId="00000021">
      <w:pPr>
        <w:numPr>
          <w:ilvl w:val="0"/>
          <w:numId w:val="7"/>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Corporate Residence:</w:t>
      </w:r>
      <w:r w:rsidDel="00000000" w:rsidR="00000000" w:rsidRPr="00000000">
        <w:rPr>
          <w:rFonts w:ascii="Times New Roman" w:cs="Times New Roman" w:eastAsia="Times New Roman" w:hAnsi="Times New Roman"/>
          <w:rtl w:val="0"/>
        </w:rPr>
        <w:t xml:space="preserve"> A multinational corporation is incorporated in Country O but has its headquarters and key management in Country P. Country O taxes the corporation on the basis of incorporation, while Country P taxes it based on the place of effective management. This dual residence leads to both countries taxing the same corporate income.</w:t>
      </w:r>
    </w:p>
    <w:p w:rsidR="00000000" w:rsidDel="00000000" w:rsidP="00000000" w:rsidRDefault="00000000" w:rsidRPr="00000000" w14:paraId="00000022">
      <w:pPr>
        <w:numPr>
          <w:ilvl w:val="0"/>
          <w:numId w:val="4"/>
        </w:numPr>
        <w:spacing w:after="280" w:before="280" w:line="240" w:lineRule="auto"/>
        <w:ind w:left="3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Other Causes of International Double Taxation</w:t>
      </w:r>
    </w:p>
    <w:p w:rsidR="00000000" w:rsidDel="00000000" w:rsidP="00000000" w:rsidRDefault="00000000" w:rsidRPr="00000000" w14:paraId="0000002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Particular Issues for Using Citizenship as a Connecting Factor for Taxation</w:t>
      </w:r>
      <w:r w:rsidDel="00000000" w:rsidR="00000000" w:rsidRPr="00000000">
        <w:rPr>
          <w:rtl w:val="0"/>
        </w:rPr>
      </w:r>
    </w:p>
    <w:p w:rsidR="00000000" w:rsidDel="00000000" w:rsidP="00000000" w:rsidRDefault="00000000" w:rsidRPr="00000000" w14:paraId="0000002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Citizenship as a connecting factor for taxation is relatively uncommon but significant in certain jurisdictions, notably the United States. The U.S. taxes its citizens on their worldwide income regardless of their residence. This can lead to double taxation for U.S. citizens residing abroad, as they are subject to U.S. taxes and taxes in their country of residence.</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issue with using citizenship as a connecting factor is the difficulty in avoiding double taxation. While tax treaties and foreign tax credits can provide relief, they may not fully eliminate the double tax burden. Moreover, compliance requirements can be complex and burdensome for expatriates, leading to increased administrative costs and potential penalties for non-compliance.</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U.S. citizen residing in Country Q earns income from employment. Country Q taxes the income based on residence, while the U.S. taxes the same income based on citizenship. Although the U.S. may provide a foreign tax credit for taxes paid to Country Q, differences in tax rates and allowable deductions can still result in a higher overall tax liability.</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Causes</w:t>
      </w:r>
      <w:r w:rsidDel="00000000" w:rsidR="00000000" w:rsidRPr="00000000">
        <w:rPr>
          <w:rtl w:val="0"/>
        </w:rPr>
      </w:r>
    </w:p>
    <w:p w:rsidR="00000000" w:rsidDel="00000000" w:rsidP="00000000" w:rsidRDefault="00000000" w:rsidRPr="00000000" w14:paraId="00000028">
      <w:pPr>
        <w:numPr>
          <w:ilvl w:val="0"/>
          <w:numId w:val="1"/>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Disparate Tax Systems:</w:t>
      </w:r>
      <w:r w:rsidDel="00000000" w:rsidR="00000000" w:rsidRPr="00000000">
        <w:rPr>
          <w:rFonts w:ascii="Times New Roman" w:cs="Times New Roman" w:eastAsia="Times New Roman" w:hAnsi="Times New Roman"/>
          <w:rtl w:val="0"/>
        </w:rPr>
        <w:t xml:space="preserve"> Different countries have varying tax rates, tax bases, and tax incentives. These disparities can result in double taxation when cross-border transactions or investments are involved. For example, a country with a higher corporate tax rate may tax a multinational's profits more heavily than another country with a lower rate, leading to double taxation of the same income.</w:t>
      </w:r>
    </w:p>
    <w:p w:rsidR="00000000" w:rsidDel="00000000" w:rsidP="00000000" w:rsidRDefault="00000000" w:rsidRPr="00000000" w14:paraId="00000029">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Withholding Taxes:</w:t>
      </w:r>
      <w:r w:rsidDel="00000000" w:rsidR="00000000" w:rsidRPr="00000000">
        <w:rPr>
          <w:rFonts w:ascii="Times New Roman" w:cs="Times New Roman" w:eastAsia="Times New Roman" w:hAnsi="Times New Roman"/>
          <w:rtl w:val="0"/>
        </w:rPr>
        <w:t xml:space="preserve"> Withholding taxes on cross-border payments, such as dividends, interest, and royalties, can lead to double taxation if the recipient's country of residence also taxes the income. Although tax treaties often provide relief by reducing withholding tax rates or allowing tax credits, the lack of a treaty or specific provisions can result in double taxation.</w:t>
      </w:r>
    </w:p>
    <w:p w:rsidR="00000000" w:rsidDel="00000000" w:rsidP="00000000" w:rsidRDefault="00000000" w:rsidRPr="00000000" w14:paraId="0000002A">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Transfer Pricing Adjustments:</w:t>
      </w:r>
      <w:r w:rsidDel="00000000" w:rsidR="00000000" w:rsidRPr="00000000">
        <w:rPr>
          <w:rFonts w:ascii="Times New Roman" w:cs="Times New Roman" w:eastAsia="Times New Roman" w:hAnsi="Times New Roman"/>
          <w:rtl w:val="0"/>
        </w:rPr>
        <w:t xml:space="preserve"> Tax authorities in different countries may have varying approaches to transfer pricing, which determines the prices at which related entities transact with each other. Disputes over transfer pricing can lead to adjustments that result in double taxation. For example, one country may increase the taxable income of a subsidiary, while another country does not provide corresponding adjustments, leading to double taxation of the same profits.</w:t>
      </w:r>
    </w:p>
    <w:p w:rsidR="00000000" w:rsidDel="00000000" w:rsidP="00000000" w:rsidRDefault="00000000" w:rsidRPr="00000000" w14:paraId="0000002B">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Tax Incentives and Relief Measures:</w:t>
      </w:r>
      <w:r w:rsidDel="00000000" w:rsidR="00000000" w:rsidRPr="00000000">
        <w:rPr>
          <w:rFonts w:ascii="Times New Roman" w:cs="Times New Roman" w:eastAsia="Times New Roman" w:hAnsi="Times New Roman"/>
          <w:rtl w:val="0"/>
        </w:rPr>
        <w:t xml:space="preserve"> Countries may offer various tax incentives and relief measures to attract investment, such as tax holidays, special economic zones, and preferential tax rates. When these incentives do not align with the tax policies of other jurisdictions, double taxation can occur. For instance, if a country provides a tax holiday to a foreign investor but the investor's home country does not recognize the relief and taxes the income, double taxation arises.</w:t>
      </w:r>
    </w:p>
    <w:p w:rsidR="00000000" w:rsidDel="00000000" w:rsidP="00000000" w:rsidRDefault="00000000" w:rsidRPr="00000000" w14:paraId="0000002C">
      <w:pPr>
        <w:numPr>
          <w:ilvl w:val="0"/>
          <w:numId w:val="1"/>
        </w:numPr>
        <w:spacing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Non-Recognition of Foreign Entities:</w:t>
      </w:r>
      <w:r w:rsidDel="00000000" w:rsidR="00000000" w:rsidRPr="00000000">
        <w:rPr>
          <w:rFonts w:ascii="Times New Roman" w:cs="Times New Roman" w:eastAsia="Times New Roman" w:hAnsi="Times New Roman"/>
          <w:rtl w:val="0"/>
        </w:rPr>
        <w:t xml:space="preserve"> Some countries do not recognize certain types of foreign entities for tax purposes, leading to mismatches in tax treatment. For example, a country may not recognize a foreign partnership as a taxable entity, while another country treats it as such. This can result in income being taxed in both jurisdictions.</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upp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07AC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07AC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B07AC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B07AC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B07AC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rsid w:val="00B07AC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07AC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07AC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07AC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07AC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07AC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07AC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B07AC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B07AC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sid w:val="00B07AC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07AC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07AC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07AC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07AC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07AC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07AC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07AC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07AC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07ACC"/>
    <w:rPr>
      <w:i w:val="1"/>
      <w:iCs w:val="1"/>
      <w:color w:val="404040" w:themeColor="text1" w:themeTint="0000BF"/>
    </w:rPr>
  </w:style>
  <w:style w:type="paragraph" w:styleId="ListParagraph">
    <w:name w:val="List Paragraph"/>
    <w:basedOn w:val="Normal"/>
    <w:uiPriority w:val="34"/>
    <w:qFormat w:val="1"/>
    <w:rsid w:val="00B07ACC"/>
    <w:pPr>
      <w:ind w:left="720"/>
      <w:contextualSpacing w:val="1"/>
    </w:pPr>
  </w:style>
  <w:style w:type="character" w:styleId="IntenseEmphasis">
    <w:name w:val="Intense Emphasis"/>
    <w:basedOn w:val="DefaultParagraphFont"/>
    <w:uiPriority w:val="21"/>
    <w:qFormat w:val="1"/>
    <w:rsid w:val="00B07ACC"/>
    <w:rPr>
      <w:i w:val="1"/>
      <w:iCs w:val="1"/>
      <w:color w:val="0f4761" w:themeColor="accent1" w:themeShade="0000BF"/>
    </w:rPr>
  </w:style>
  <w:style w:type="paragraph" w:styleId="IntenseQuote">
    <w:name w:val="Intense Quote"/>
    <w:basedOn w:val="Normal"/>
    <w:next w:val="Normal"/>
    <w:link w:val="IntenseQuoteChar"/>
    <w:uiPriority w:val="30"/>
    <w:qFormat w:val="1"/>
    <w:rsid w:val="00B07AC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07ACC"/>
    <w:rPr>
      <w:i w:val="1"/>
      <w:iCs w:val="1"/>
      <w:color w:val="0f4761" w:themeColor="accent1" w:themeShade="0000BF"/>
    </w:rPr>
  </w:style>
  <w:style w:type="character" w:styleId="IntenseReference">
    <w:name w:val="Intense Reference"/>
    <w:basedOn w:val="DefaultParagraphFont"/>
    <w:uiPriority w:val="32"/>
    <w:qFormat w:val="1"/>
    <w:rsid w:val="00B07ACC"/>
    <w:rPr>
      <w:b w:val="1"/>
      <w:bCs w:val="1"/>
      <w:smallCaps w:val="1"/>
      <w:color w:val="0f4761" w:themeColor="accent1" w:themeShade="0000BF"/>
      <w:spacing w:val="5"/>
    </w:rPr>
  </w:style>
  <w:style w:type="paragraph" w:styleId="NormalWeb">
    <w:name w:val="Normal (Web)"/>
    <w:basedOn w:val="Normal"/>
    <w:uiPriority w:val="99"/>
    <w:semiHidden w:val="1"/>
    <w:unhideWhenUsed w:val="1"/>
    <w:rsid w:val="00B07ACC"/>
    <w:pPr>
      <w:spacing w:after="100" w:afterAutospacing="1" w:before="100" w:beforeAutospacing="1" w:line="240" w:lineRule="auto"/>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B07ACC"/>
    <w:rPr>
      <w:b w:val="1"/>
      <w:bCs w:val="1"/>
    </w:rPr>
  </w:style>
  <w:style w:type="paragraph" w:styleId="Header">
    <w:name w:val="header"/>
    <w:basedOn w:val="Normal"/>
    <w:link w:val="HeaderChar"/>
    <w:uiPriority w:val="99"/>
    <w:unhideWhenUsed w:val="1"/>
    <w:rsid w:val="00E22E2E"/>
    <w:pPr>
      <w:tabs>
        <w:tab w:val="center" w:pos="4513"/>
        <w:tab w:val="right" w:pos="9026"/>
      </w:tabs>
      <w:spacing w:after="0" w:line="240" w:lineRule="auto"/>
    </w:pPr>
  </w:style>
  <w:style w:type="character" w:styleId="HeaderChar" w:customStyle="1">
    <w:name w:val="Header Char"/>
    <w:basedOn w:val="DefaultParagraphFont"/>
    <w:link w:val="Header"/>
    <w:uiPriority w:val="99"/>
    <w:rsid w:val="00E22E2E"/>
  </w:style>
  <w:style w:type="paragraph" w:styleId="Footer">
    <w:name w:val="footer"/>
    <w:basedOn w:val="Normal"/>
    <w:link w:val="FooterChar"/>
    <w:uiPriority w:val="99"/>
    <w:unhideWhenUsed w:val="1"/>
    <w:rsid w:val="00E22E2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22E2E"/>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l4JjHuF5+snwWl2kKozXf4Oqrw==">CgMxLjA4AHIhMVRWem5SdVh2RkIxTWliWkg0cFNWM2Z2eFI0RW90Qm1L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2024-07-20T14:27:00Z</dcterms:created>
  <dc:creator>Munachiso Ogu-Jude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1ec02842-bc56-4b48-b1b1-8b4e867fc963</vt:lpwstr>
  </property>
</Properties>
</file>