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color w:val="2f5496"/>
          <w:sz w:val="32"/>
          <w:szCs w:val="32"/>
          <w:rtl w:val="0"/>
        </w:rPr>
        <w:t xml:space="preserve">Contents</w:t>
      </w:r>
      <w:r w:rsidDel="00000000" w:rsidR="00000000" w:rsidRPr="00000000">
        <w:rPr>
          <w:rtl w:val="0"/>
        </w:rPr>
      </w:r>
    </w:p>
    <w:sdt>
      <w:sdtPr>
        <w:id w:val="1579889035"/>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Times New Roman" w:cs="Times New Roman" w:eastAsia="Times New Roman" w:hAnsi="Times New Roman"/>
              <w:b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color w:val="000000"/>
                <w:sz w:val="24"/>
                <w:szCs w:val="24"/>
                <w:u w:val="none"/>
                <w:rtl w:val="0"/>
              </w:rPr>
              <w:t xml:space="preserve">E.1. RELIEF BY CREDIT – INCLUDING INDIRECT/UNDERLYING CREDIT AND TAX SPARING CREDIT</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rPr>
              <w:rFonts w:ascii="Times New Roman" w:cs="Times New Roman" w:eastAsia="Times New Roman" w:hAnsi="Times New Roman"/>
              <w:color w:val="000000"/>
              <w:sz w:val="24"/>
              <w:szCs w:val="24"/>
              <w:u w:val="none"/>
            </w:rPr>
          </w:pPr>
          <w:hyperlink w:anchor="_heading=h.30j0zll">
            <w:r w:rsidDel="00000000" w:rsidR="00000000" w:rsidRPr="00000000">
              <w:rPr>
                <w:rFonts w:ascii="Times New Roman" w:cs="Times New Roman" w:eastAsia="Times New Roman" w:hAnsi="Times New Roman"/>
                <w:color w:val="000000"/>
                <w:sz w:val="24"/>
                <w:szCs w:val="24"/>
                <w:u w:val="none"/>
                <w:rtl w:val="0"/>
              </w:rPr>
              <w:t xml:space="preserve">Types of Relief by Credit</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rPr>
              <w:rFonts w:ascii="Times New Roman" w:cs="Times New Roman" w:eastAsia="Times New Roman" w:hAnsi="Times New Roman"/>
              <w:b w:val="1"/>
              <w:color w:val="000000"/>
              <w:sz w:val="24"/>
              <w:szCs w:val="24"/>
              <w:u w:val="none"/>
            </w:rPr>
          </w:pPr>
          <w:hyperlink w:anchor="_heading=h.zegqob67uwz1">
            <w:r w:rsidDel="00000000" w:rsidR="00000000" w:rsidRPr="00000000">
              <w:rPr>
                <w:rFonts w:ascii="Times New Roman" w:cs="Times New Roman" w:eastAsia="Times New Roman" w:hAnsi="Times New Roman"/>
                <w:b w:val="1"/>
                <w:color w:val="000000"/>
                <w:sz w:val="24"/>
                <w:szCs w:val="24"/>
                <w:u w:val="none"/>
                <w:rtl w:val="0"/>
              </w:rPr>
              <w:t xml:space="preserve">E.2. RELIEF BY EXEMPTION – INCLUDING PARTICIPATION EXEMPTION</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rFonts w:ascii="Times New Roman" w:cs="Times New Roman" w:eastAsia="Times New Roman" w:hAnsi="Times New Roman"/>
              <w:color w:val="000000"/>
              <w:sz w:val="24"/>
              <w:szCs w:val="24"/>
              <w:u w:val="none"/>
            </w:rPr>
          </w:pPr>
          <w:hyperlink w:anchor="_heading=h.1fob9te">
            <w:r w:rsidDel="00000000" w:rsidR="00000000" w:rsidRPr="00000000">
              <w:rPr>
                <w:rFonts w:ascii="Times New Roman" w:cs="Times New Roman" w:eastAsia="Times New Roman" w:hAnsi="Times New Roman"/>
                <w:color w:val="000000"/>
                <w:sz w:val="24"/>
                <w:szCs w:val="24"/>
                <w:u w:val="none"/>
                <w:rtl w:val="0"/>
              </w:rPr>
              <w:t xml:space="preserve">1. Types of Relief by Exemption</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Times New Roman" w:cs="Times New Roman" w:eastAsia="Times New Roman" w:hAnsi="Times New Roman"/>
              <w:b w:val="1"/>
              <w:color w:val="000000"/>
              <w:sz w:val="24"/>
              <w:szCs w:val="24"/>
              <w:u w:val="none"/>
            </w:rPr>
          </w:pPr>
          <w:hyperlink w:anchor="_heading=h.3znysh7">
            <w:r w:rsidDel="00000000" w:rsidR="00000000" w:rsidRPr="00000000">
              <w:rPr>
                <w:rFonts w:ascii="Times New Roman" w:cs="Times New Roman" w:eastAsia="Times New Roman" w:hAnsi="Times New Roman"/>
                <w:b w:val="1"/>
                <w:color w:val="000000"/>
                <w:sz w:val="24"/>
                <w:szCs w:val="24"/>
                <w:u w:val="none"/>
                <w:rtl w:val="0"/>
              </w:rPr>
              <w:t xml:space="preserve">E.3. PRACTICAL DIFFICULTIES IN APPLYING RELIEF BY CREDIT AND RELIEF BY EXEMPTION</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2et92p0">
            <w:r w:rsidDel="00000000" w:rsidR="00000000" w:rsidRPr="00000000">
              <w:rPr>
                <w:rFonts w:ascii="Times New Roman" w:cs="Times New Roman" w:eastAsia="Times New Roman" w:hAnsi="Times New Roman"/>
                <w:color w:val="000000"/>
                <w:sz w:val="24"/>
                <w:szCs w:val="24"/>
                <w:u w:val="none"/>
                <w:rtl w:val="0"/>
              </w:rPr>
              <w:t xml:space="preserve">1. Relief by Credit</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tyjcwt">
            <w:r w:rsidDel="00000000" w:rsidR="00000000" w:rsidRPr="00000000">
              <w:rPr>
                <w:rFonts w:ascii="Times New Roman" w:cs="Times New Roman" w:eastAsia="Times New Roman" w:hAnsi="Times New Roman"/>
                <w:color w:val="000000"/>
                <w:sz w:val="24"/>
                <w:szCs w:val="24"/>
                <w:u w:val="none"/>
                <w:rtl w:val="0"/>
              </w:rPr>
              <w:t xml:space="preserve">2. Relief by Exemption</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Times New Roman" w:cs="Times New Roman" w:eastAsia="Times New Roman" w:hAnsi="Times New Roman"/>
              <w:b w:val="1"/>
              <w:color w:val="000000"/>
              <w:sz w:val="24"/>
              <w:szCs w:val="24"/>
              <w:u w:val="none"/>
            </w:rPr>
          </w:pPr>
          <w:hyperlink w:anchor="_heading=h.3dy6vkm">
            <w:r w:rsidDel="00000000" w:rsidR="00000000" w:rsidRPr="00000000">
              <w:rPr>
                <w:rFonts w:ascii="Times New Roman" w:cs="Times New Roman" w:eastAsia="Times New Roman" w:hAnsi="Times New Roman"/>
                <w:b w:val="1"/>
                <w:color w:val="000000"/>
                <w:sz w:val="24"/>
                <w:szCs w:val="24"/>
                <w:u w:val="none"/>
                <w:rtl w:val="0"/>
              </w:rPr>
              <w:t xml:space="preserve">E.4. RELIEF BY EXEMPTION AND RELIEF BY CREDIT COMPARED: CAPITAL IMPORT NEUTRALITY VS. CAPITAL EXPORT NEUTRALITY</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1t3h5sf">
            <w:r w:rsidDel="00000000" w:rsidR="00000000" w:rsidRPr="00000000">
              <w:rPr>
                <w:rFonts w:ascii="Times New Roman" w:cs="Times New Roman" w:eastAsia="Times New Roman" w:hAnsi="Times New Roman"/>
                <w:color w:val="000000"/>
                <w:sz w:val="24"/>
                <w:szCs w:val="24"/>
                <w:u w:val="none"/>
                <w:rtl w:val="0"/>
              </w:rPr>
              <w:t xml:space="preserve">1. Capital Export Neutrality (CEN) vs. Capital Import Neutrality (CIN)</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4d34og8">
            <w:r w:rsidDel="00000000" w:rsidR="00000000" w:rsidRPr="00000000">
              <w:rPr>
                <w:rFonts w:ascii="Times New Roman" w:cs="Times New Roman" w:eastAsia="Times New Roman" w:hAnsi="Times New Roman"/>
                <w:color w:val="000000"/>
                <w:sz w:val="24"/>
                <w:szCs w:val="24"/>
                <w:u w:val="none"/>
                <w:rtl w:val="0"/>
              </w:rPr>
              <w:t xml:space="preserve">2. Unilateral Practices and Policy Considerations</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2s8eyo1">
            <w:r w:rsidDel="00000000" w:rsidR="00000000" w:rsidRPr="00000000">
              <w:rPr>
                <w:rFonts w:ascii="Times New Roman" w:cs="Times New Roman" w:eastAsia="Times New Roman" w:hAnsi="Times New Roman"/>
                <w:color w:val="000000"/>
                <w:sz w:val="24"/>
                <w:szCs w:val="24"/>
                <w:u w:val="none"/>
                <w:rtl w:val="0"/>
              </w:rPr>
              <w:t xml:space="preserve">3. Policy Recommendations</w:t>
              <w:tab/>
              <w:t xml:space="preserve">16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17dp8vu">
            <w:r w:rsidDel="00000000" w:rsidR="00000000" w:rsidRPr="00000000">
              <w:rPr>
                <w:rFonts w:ascii="Times New Roman" w:cs="Times New Roman" w:eastAsia="Times New Roman" w:hAnsi="Times New Roman"/>
                <w:color w:val="000000"/>
                <w:sz w:val="24"/>
                <w:szCs w:val="24"/>
                <w:u w:val="none"/>
                <w:rtl w:val="0"/>
              </w:rPr>
              <w:t xml:space="preserve">4. Hybrid Approaches and Broader Implications</w:t>
              <w:tab/>
              <w:t xml:space="preserve">17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3rdcrjn">
            <w:r w:rsidDel="00000000" w:rsidR="00000000" w:rsidRPr="00000000">
              <w:rPr>
                <w:rFonts w:ascii="Times New Roman" w:cs="Times New Roman" w:eastAsia="Times New Roman" w:hAnsi="Times New Roman"/>
                <w:color w:val="000000"/>
                <w:sz w:val="24"/>
                <w:szCs w:val="24"/>
                <w:u w:val="none"/>
                <w:rtl w:val="0"/>
              </w:rPr>
              <w:t xml:space="preserve">5. Future Directions</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Times New Roman" w:cs="Times New Roman" w:eastAsia="Times New Roman" w:hAnsi="Times New Roman"/>
              <w:b w:val="1"/>
              <w:color w:val="000000"/>
              <w:sz w:val="24"/>
              <w:szCs w:val="24"/>
              <w:u w:val="none"/>
            </w:rPr>
          </w:pPr>
          <w:hyperlink w:anchor="_heading=h.26in1rg">
            <w:r w:rsidDel="00000000" w:rsidR="00000000" w:rsidRPr="00000000">
              <w:rPr>
                <w:rFonts w:ascii="Times New Roman" w:cs="Times New Roman" w:eastAsia="Times New Roman" w:hAnsi="Times New Roman"/>
                <w:b w:val="1"/>
                <w:color w:val="000000"/>
                <w:sz w:val="24"/>
                <w:szCs w:val="24"/>
                <w:u w:val="none"/>
                <w:rtl w:val="0"/>
              </w:rPr>
              <w:t xml:space="preserve">E.5. OTHER METHODS OF RELIEF FROM INTERNATIONAL DOUBLE TAXATION – RELIEF BY DEDUCTION OF FOREIGN TAX; RELIEF BY DEFERRAL</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lnxbz9">
            <w:r w:rsidDel="00000000" w:rsidR="00000000" w:rsidRPr="00000000">
              <w:rPr>
                <w:rFonts w:ascii="Times New Roman" w:cs="Times New Roman" w:eastAsia="Times New Roman" w:hAnsi="Times New Roman"/>
                <w:color w:val="000000"/>
                <w:sz w:val="24"/>
                <w:szCs w:val="24"/>
                <w:u w:val="none"/>
                <w:rtl w:val="0"/>
              </w:rPr>
              <w:t xml:space="preserve">1. Relief by Deduction of Foreign Tax</w:t>
              <w:tab/>
              <w:t xml:space="preserve">18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35nkun2">
            <w:r w:rsidDel="00000000" w:rsidR="00000000" w:rsidRPr="00000000">
              <w:rPr>
                <w:rFonts w:ascii="Times New Roman" w:cs="Times New Roman" w:eastAsia="Times New Roman" w:hAnsi="Times New Roman"/>
                <w:color w:val="000000"/>
                <w:sz w:val="24"/>
                <w:szCs w:val="24"/>
                <w:u w:val="none"/>
                <w:rtl w:val="0"/>
              </w:rPr>
              <w:t xml:space="preserve">2. Relief by Deferral</w:t>
              <w:tab/>
              <w:t xml:space="preserve">19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1ksv4uv">
            <w:r w:rsidDel="00000000" w:rsidR="00000000" w:rsidRPr="00000000">
              <w:rPr>
                <w:rFonts w:ascii="Times New Roman" w:cs="Times New Roman" w:eastAsia="Times New Roman" w:hAnsi="Times New Roman"/>
                <w:color w:val="000000"/>
                <w:sz w:val="24"/>
                <w:szCs w:val="24"/>
                <w:u w:val="none"/>
                <w:rtl w:val="0"/>
              </w:rPr>
              <w:t xml:space="preserve">3. Comparative Analysis</w:t>
              <w:tab/>
              <w:t xml:space="preserve">20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Times New Roman" w:cs="Times New Roman" w:eastAsia="Times New Roman" w:hAnsi="Times New Roman"/>
              <w:color w:val="000000"/>
              <w:sz w:val="24"/>
              <w:szCs w:val="24"/>
              <w:u w:val="none"/>
            </w:rPr>
          </w:pPr>
          <w:hyperlink w:anchor="_heading=h.44sinio">
            <w:r w:rsidDel="00000000" w:rsidR="00000000" w:rsidRPr="00000000">
              <w:rPr>
                <w:rFonts w:ascii="Times New Roman" w:cs="Times New Roman" w:eastAsia="Times New Roman" w:hAnsi="Times New Roman"/>
                <w:color w:val="000000"/>
                <w:sz w:val="24"/>
                <w:szCs w:val="24"/>
                <w:u w:val="none"/>
                <w:rtl w:val="0"/>
              </w:rPr>
              <w:t xml:space="preserve">4. Policy Considerations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E. METHODS OF RELIEF FROM INTERNATIONAL DOUBLE TAXATION</w:t>
      </w:r>
      <w:r w:rsidDel="00000000" w:rsidR="00000000" w:rsidRPr="00000000">
        <w:rPr>
          <w:rtl w:val="0"/>
        </w:rPr>
      </w:r>
    </w:p>
    <w:p w:rsidR="00000000" w:rsidDel="00000000" w:rsidP="00000000" w:rsidRDefault="00000000" w:rsidRPr="00000000" w14:paraId="00000017">
      <w:pPr>
        <w:pStyle w:val="Heading1"/>
        <w:spacing w:after="20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color w:val="000000"/>
          <w:rtl w:val="0"/>
        </w:rPr>
        <w:t xml:space="preserve">E.1. RELIEF BY CREDIT – INCLUDING INDIRECT/UNDERLYING CREDIT AND TAX SPARING CREDIT</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by credit is an essential mechanism in international taxation aimed at mitigating double taxation, where the same income is taxed by more than one jurisdiction. There are various forms of relief by credit, each with its own applications, advantages, and limitations.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Relief by Credit Works</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taxpayer earns income abroad, they might be subject to tax in the country where the income is generated (the source country). Additionally, their home country (the residence country) may also seek to tax the same income under its domestic tax laws. To alleviate this double taxation, the residence country may allow the taxpayer to claim a </w:t>
      </w:r>
      <w:r w:rsidDel="00000000" w:rsidR="00000000" w:rsidRPr="00000000">
        <w:rPr>
          <w:rFonts w:ascii="Times New Roman" w:cs="Times New Roman" w:eastAsia="Times New Roman" w:hAnsi="Times New Roman"/>
          <w:b w:val="1"/>
          <w:sz w:val="24"/>
          <w:szCs w:val="24"/>
          <w:rtl w:val="0"/>
        </w:rPr>
        <w:t xml:space="preserve">foreign tax credit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foreign tax credit allows the taxpayer to reduce their domestic tax liability by the amount of tax paid to the foreign country. Essentially, the credit is a dollar-for-dollar reduction of the tax owed in the residence country, up to the amount of foreign tax paid. This ensures that the taxpayer is not taxed twice on the same income.</w:t>
      </w:r>
    </w:p>
    <w:p w:rsidR="00000000" w:rsidDel="00000000" w:rsidP="00000000" w:rsidRDefault="00000000" w:rsidRPr="00000000" w14:paraId="0000001C">
      <w:pPr>
        <w:pStyle w:val="Heading1"/>
        <w:jc w:val="both"/>
        <w:rPr>
          <w:color w:val="000000"/>
        </w:rPr>
      </w:pPr>
      <w:bookmarkStart w:colFirst="0" w:colLast="0" w:name="_heading=h.30j0zll" w:id="1"/>
      <w:bookmarkEnd w:id="1"/>
      <w:r w:rsidDel="00000000" w:rsidR="00000000" w:rsidRPr="00000000">
        <w:rPr>
          <w:color w:val="000000"/>
          <w:rtl w:val="0"/>
        </w:rPr>
        <w:t xml:space="preserve">Types of Relief by Credit</w:t>
      </w:r>
    </w:p>
    <w:p w:rsidR="00000000" w:rsidDel="00000000" w:rsidP="00000000" w:rsidRDefault="00000000" w:rsidRPr="00000000" w14:paraId="0000001D">
      <w:pPr>
        <w:numPr>
          <w:ilvl w:val="0"/>
          <w:numId w:val="1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Direct Credit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numPr>
          <w:ilvl w:val="0"/>
          <w:numId w:val="17"/>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Indirect (or Underlying) Credit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Direct Credit</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Direct credit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foreign tax credit</w:t>
      </w:r>
      <w:r w:rsidDel="00000000" w:rsidR="00000000" w:rsidRPr="00000000">
        <w:rPr>
          <w:rFonts w:ascii="Times New Roman" w:cs="Times New Roman" w:eastAsia="Times New Roman" w:hAnsi="Times New Roman"/>
          <w:sz w:val="24"/>
          <w:szCs w:val="24"/>
          <w:rtl w:val="0"/>
        </w:rPr>
        <w:t xml:space="preserve">) allows a taxpayer to reduce their domestic tax liability by the amount of tax paid to a foreign jurisdiction on income that is also taxable domestically. This type of relief is straightforward and directly addresses the double taxation of cross-border income.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tl w:val="0"/>
        </w:rPr>
      </w:r>
    </w:p>
    <w:p w:rsidR="00000000" w:rsidDel="00000000" w:rsidP="00000000" w:rsidRDefault="00000000" w:rsidRPr="00000000" w14:paraId="00000022">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Simple and Direct Relief</w:t>
      </w:r>
      <w:r w:rsidDel="00000000" w:rsidR="00000000" w:rsidRPr="00000000">
        <w:rPr>
          <w:rFonts w:ascii="Times New Roman" w:cs="Times New Roman" w:eastAsia="Times New Roman" w:hAnsi="Times New Roman"/>
          <w:sz w:val="24"/>
          <w:szCs w:val="24"/>
          <w:rtl w:val="0"/>
        </w:rPr>
        <w:t xml:space="preserve">: Direct credit provides a clear and direct mechanism for preventing double taxation, reducing the taxpayer's burden.</w:t>
      </w:r>
    </w:p>
    <w:p w:rsidR="00000000" w:rsidDel="00000000" w:rsidP="00000000" w:rsidRDefault="00000000" w:rsidRPr="00000000" w14:paraId="00000023">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Encourages International Investment</w:t>
      </w:r>
      <w:r w:rsidDel="00000000" w:rsidR="00000000" w:rsidRPr="00000000">
        <w:rPr>
          <w:rFonts w:ascii="Times New Roman" w:cs="Times New Roman" w:eastAsia="Times New Roman" w:hAnsi="Times New Roman"/>
          <w:sz w:val="24"/>
          <w:szCs w:val="24"/>
          <w:rtl w:val="0"/>
        </w:rPr>
        <w:t xml:space="preserve">: By reducing the risk of double taxation, it encourages businesses to engage in cross-border activities.</w:t>
      </w:r>
    </w:p>
    <w:p w:rsidR="00000000" w:rsidDel="00000000" w:rsidP="00000000" w:rsidRDefault="00000000" w:rsidRPr="00000000" w14:paraId="00000024">
      <w:pPr>
        <w:numPr>
          <w:ilvl w:val="0"/>
          <w:numId w:val="1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Widely Accepted</w:t>
      </w:r>
      <w:r w:rsidDel="00000000" w:rsidR="00000000" w:rsidRPr="00000000">
        <w:rPr>
          <w:rFonts w:ascii="Times New Roman" w:cs="Times New Roman" w:eastAsia="Times New Roman" w:hAnsi="Times New Roman"/>
          <w:sz w:val="24"/>
          <w:szCs w:val="24"/>
          <w:rtl w:val="0"/>
        </w:rPr>
        <w:t xml:space="preserve">: This method is commonly accepted and applied in many countries, making it a stable and predictable option for taxpayers.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tl w:val="0"/>
        </w:rPr>
      </w:r>
    </w:p>
    <w:p w:rsidR="00000000" w:rsidDel="00000000" w:rsidP="00000000" w:rsidRDefault="00000000" w:rsidRPr="00000000" w14:paraId="00000026">
      <w:pPr>
        <w:numPr>
          <w:ilvl w:val="0"/>
          <w:numId w:val="1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Limited to Foreign Income</w:t>
      </w:r>
      <w:r w:rsidDel="00000000" w:rsidR="00000000" w:rsidRPr="00000000">
        <w:rPr>
          <w:rFonts w:ascii="Times New Roman" w:cs="Times New Roman" w:eastAsia="Times New Roman" w:hAnsi="Times New Roman"/>
          <w:sz w:val="24"/>
          <w:szCs w:val="24"/>
          <w:rtl w:val="0"/>
        </w:rPr>
        <w:t xml:space="preserve">: It only applies to foreign income that is taxed both in the source country and the residence country.</w:t>
      </w:r>
    </w:p>
    <w:p w:rsidR="00000000" w:rsidDel="00000000" w:rsidP="00000000" w:rsidRDefault="00000000" w:rsidRPr="00000000" w14:paraId="00000027">
      <w:pPr>
        <w:numPr>
          <w:ilvl w:val="0"/>
          <w:numId w:val="1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Complex Calculation</w:t>
      </w:r>
      <w:r w:rsidDel="00000000" w:rsidR="00000000" w:rsidRPr="00000000">
        <w:rPr>
          <w:rFonts w:ascii="Times New Roman" w:cs="Times New Roman" w:eastAsia="Times New Roman" w:hAnsi="Times New Roman"/>
          <w:sz w:val="24"/>
          <w:szCs w:val="24"/>
          <w:rtl w:val="0"/>
        </w:rPr>
        <w:t xml:space="preserve">: The credit amount can be complex to calculate, especially when dealing with multiple jurisdictions and varying tax rates.</w:t>
      </w:r>
    </w:p>
    <w:p w:rsidR="00000000" w:rsidDel="00000000" w:rsidP="00000000" w:rsidRDefault="00000000" w:rsidRPr="00000000" w14:paraId="00000028">
      <w:pPr>
        <w:numPr>
          <w:ilvl w:val="0"/>
          <w:numId w:val="1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 Relief for Unused Credits</w:t>
      </w:r>
      <w:r w:rsidDel="00000000" w:rsidR="00000000" w:rsidRPr="00000000">
        <w:rPr>
          <w:rFonts w:ascii="Times New Roman" w:cs="Times New Roman" w:eastAsia="Times New Roman" w:hAnsi="Times New Roman"/>
          <w:sz w:val="24"/>
          <w:szCs w:val="24"/>
          <w:rtl w:val="0"/>
        </w:rPr>
        <w:t xml:space="preserve">: If the foreign tax credit exceeds the domestic tax liability, the excess credit is often lost (unless carryback or carryforward provisions exist).</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tl w:val="0"/>
        </w:rPr>
      </w:r>
    </w:p>
    <w:p w:rsidR="00000000" w:rsidDel="00000000" w:rsidP="00000000" w:rsidRDefault="00000000" w:rsidRPr="00000000" w14:paraId="0000002A">
      <w:pPr>
        <w:numPr>
          <w:ilvl w:val="0"/>
          <w:numId w:val="2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Multinational Corporations</w:t>
      </w:r>
      <w:r w:rsidDel="00000000" w:rsidR="00000000" w:rsidRPr="00000000">
        <w:rPr>
          <w:rFonts w:ascii="Times New Roman" w:cs="Times New Roman" w:eastAsia="Times New Roman" w:hAnsi="Times New Roman"/>
          <w:sz w:val="24"/>
          <w:szCs w:val="24"/>
          <w:rtl w:val="0"/>
        </w:rPr>
        <w:t xml:space="preserve">: When a corporation earns income in multiple countries, direct credits are used to avoid double taxation on foreign income.</w:t>
      </w:r>
    </w:p>
    <w:p w:rsidR="00000000" w:rsidDel="00000000" w:rsidP="00000000" w:rsidRDefault="00000000" w:rsidRPr="00000000" w14:paraId="0000002B">
      <w:pPr>
        <w:numPr>
          <w:ilvl w:val="0"/>
          <w:numId w:val="2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Cross-Border Workers</w:t>
      </w:r>
      <w:r w:rsidDel="00000000" w:rsidR="00000000" w:rsidRPr="00000000">
        <w:rPr>
          <w:rFonts w:ascii="Times New Roman" w:cs="Times New Roman" w:eastAsia="Times New Roman" w:hAnsi="Times New Roman"/>
          <w:sz w:val="24"/>
          <w:szCs w:val="24"/>
          <w:rtl w:val="0"/>
        </w:rPr>
        <w:t xml:space="preserve">: Individuals who work in a foreign country but are tax residents in their home country can use direct credits to offset taxes paid abroad.</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Practices:</w:t>
      </w:r>
      <w:r w:rsidDel="00000000" w:rsidR="00000000" w:rsidRPr="00000000">
        <w:rPr>
          <w:rtl w:val="0"/>
        </w:rPr>
      </w:r>
    </w:p>
    <w:p w:rsidR="00000000" w:rsidDel="00000000" w:rsidP="00000000" w:rsidRDefault="00000000" w:rsidRPr="00000000" w14:paraId="0000002D">
      <w:pPr>
        <w:numPr>
          <w:ilvl w:val="0"/>
          <w:numId w:val="3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United States</w:t>
      </w:r>
      <w:r w:rsidDel="00000000" w:rsidR="00000000" w:rsidRPr="00000000">
        <w:rPr>
          <w:rFonts w:ascii="Times New Roman" w:cs="Times New Roman" w:eastAsia="Times New Roman" w:hAnsi="Times New Roman"/>
          <w:sz w:val="24"/>
          <w:szCs w:val="24"/>
          <w:rtl w:val="0"/>
        </w:rPr>
        <w:t xml:space="preserve">: The U.S. provides foreign tax credits to individuals and corporations, allowing them to offset U.S. taxes with taxes paid to foreign governments.</w:t>
      </w:r>
    </w:p>
    <w:p w:rsidR="00000000" w:rsidDel="00000000" w:rsidP="00000000" w:rsidRDefault="00000000" w:rsidRPr="00000000" w14:paraId="0000002E">
      <w:pPr>
        <w:numPr>
          <w:ilvl w:val="0"/>
          <w:numId w:val="3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United Kingdom</w:t>
      </w:r>
      <w:r w:rsidDel="00000000" w:rsidR="00000000" w:rsidRPr="00000000">
        <w:rPr>
          <w:rFonts w:ascii="Times New Roman" w:cs="Times New Roman" w:eastAsia="Times New Roman" w:hAnsi="Times New Roman"/>
          <w:sz w:val="24"/>
          <w:szCs w:val="24"/>
          <w:rtl w:val="0"/>
        </w:rPr>
        <w:t xml:space="preserve">: The UK offers foreign tax credits to residents who have paid foreign taxes on income that is also taxable in the UK.</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Indirect/Underlying Credit</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Indirect credit</w:t>
      </w:r>
      <w:r w:rsidDel="00000000" w:rsidR="00000000" w:rsidRPr="00000000">
        <w:rPr>
          <w:rFonts w:ascii="Times New Roman" w:cs="Times New Roman" w:eastAsia="Times New Roman" w:hAnsi="Times New Roman"/>
          <w:sz w:val="24"/>
          <w:szCs w:val="24"/>
          <w:rtl w:val="0"/>
        </w:rPr>
        <w:t xml:space="preserve"> (also known as </w:t>
      </w:r>
      <w:r w:rsidDel="00000000" w:rsidR="00000000" w:rsidRPr="00000000">
        <w:rPr>
          <w:rFonts w:ascii="Times New Roman" w:cs="Times New Roman" w:eastAsia="Times New Roman" w:hAnsi="Times New Roman"/>
          <w:b w:val="1"/>
          <w:sz w:val="24"/>
          <w:szCs w:val="24"/>
          <w:rtl w:val="0"/>
        </w:rPr>
        <w:t xml:space="preserve">underlying credit</w:t>
      </w:r>
      <w:r w:rsidDel="00000000" w:rsidR="00000000" w:rsidRPr="00000000">
        <w:rPr>
          <w:rFonts w:ascii="Times New Roman" w:cs="Times New Roman" w:eastAsia="Times New Roman" w:hAnsi="Times New Roman"/>
          <w:sz w:val="24"/>
          <w:szCs w:val="24"/>
          <w:rtl w:val="0"/>
        </w:rPr>
        <w:t xml:space="preserve">) applies to dividends received by a parent company from a foreign subsidiary. The parent company can claim a credit not only for the withholding tax on the dividends but also for a proportionate share of the foreign tax paid on the subsidiary's profits.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tl w:val="0"/>
        </w:rPr>
      </w:r>
    </w:p>
    <w:p w:rsidR="00000000" w:rsidDel="00000000" w:rsidP="00000000" w:rsidRDefault="00000000" w:rsidRPr="00000000" w14:paraId="00000032">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Comprehensive Relief</w:t>
      </w:r>
      <w:r w:rsidDel="00000000" w:rsidR="00000000" w:rsidRPr="00000000">
        <w:rPr>
          <w:rFonts w:ascii="Times New Roman" w:cs="Times New Roman" w:eastAsia="Times New Roman" w:hAnsi="Times New Roman"/>
          <w:sz w:val="24"/>
          <w:szCs w:val="24"/>
          <w:rtl w:val="0"/>
        </w:rPr>
        <w:t xml:space="preserve">: It provides relief for taxes paid at both the subsidiary level (corporate tax) and the shareholder level (dividend tax).</w:t>
      </w:r>
    </w:p>
    <w:p w:rsidR="00000000" w:rsidDel="00000000" w:rsidP="00000000" w:rsidRDefault="00000000" w:rsidRPr="00000000" w14:paraId="00000033">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Encourages Repatriation</w:t>
      </w:r>
      <w:r w:rsidDel="00000000" w:rsidR="00000000" w:rsidRPr="00000000">
        <w:rPr>
          <w:rFonts w:ascii="Times New Roman" w:cs="Times New Roman" w:eastAsia="Times New Roman" w:hAnsi="Times New Roman"/>
          <w:sz w:val="24"/>
          <w:szCs w:val="24"/>
          <w:rtl w:val="0"/>
        </w:rPr>
        <w:t xml:space="preserve">: By providing tax relief on dividends, it encourages parent companies to repatriate profits from foreign subsidiaries.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tl w:val="0"/>
        </w:rPr>
      </w:r>
    </w:p>
    <w:p w:rsidR="00000000" w:rsidDel="00000000" w:rsidP="00000000" w:rsidRDefault="00000000" w:rsidRPr="00000000" w14:paraId="00000035">
      <w:pPr>
        <w:numPr>
          <w:ilvl w:val="0"/>
          <w:numId w:val="1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Complexity</w:t>
      </w:r>
      <w:r w:rsidDel="00000000" w:rsidR="00000000" w:rsidRPr="00000000">
        <w:rPr>
          <w:rFonts w:ascii="Times New Roman" w:cs="Times New Roman" w:eastAsia="Times New Roman" w:hAnsi="Times New Roman"/>
          <w:sz w:val="24"/>
          <w:szCs w:val="24"/>
          <w:rtl w:val="0"/>
        </w:rPr>
        <w:t xml:space="preserve">: The calculation of the indirect credit can be complex, requiring detailed knowledge of the subsidiary’s tax payments and financial statements.</w:t>
      </w:r>
    </w:p>
    <w:p w:rsidR="00000000" w:rsidDel="00000000" w:rsidP="00000000" w:rsidRDefault="00000000" w:rsidRPr="00000000" w14:paraId="00000036">
      <w:pPr>
        <w:numPr>
          <w:ilvl w:val="0"/>
          <w:numId w:val="16"/>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Limited Scope</w:t>
      </w:r>
      <w:r w:rsidDel="00000000" w:rsidR="00000000" w:rsidRPr="00000000">
        <w:rPr>
          <w:rFonts w:ascii="Times New Roman" w:cs="Times New Roman" w:eastAsia="Times New Roman" w:hAnsi="Times New Roman"/>
          <w:sz w:val="24"/>
          <w:szCs w:val="24"/>
          <w:rtl w:val="0"/>
        </w:rPr>
        <w:t xml:space="preserve">: This credit is only applicable to dividends and does not cover other forms of income such as interest or royalties.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tl w:val="0"/>
        </w:rPr>
      </w:r>
    </w:p>
    <w:p w:rsidR="00000000" w:rsidDel="00000000" w:rsidP="00000000" w:rsidRDefault="00000000" w:rsidRPr="00000000" w14:paraId="00000038">
      <w:pPr>
        <w:numPr>
          <w:ilvl w:val="0"/>
          <w:numId w:val="2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Parent-Subsidiary Relationships</w:t>
      </w:r>
      <w:r w:rsidDel="00000000" w:rsidR="00000000" w:rsidRPr="00000000">
        <w:rPr>
          <w:rFonts w:ascii="Times New Roman" w:cs="Times New Roman" w:eastAsia="Times New Roman" w:hAnsi="Times New Roman"/>
          <w:sz w:val="24"/>
          <w:szCs w:val="24"/>
          <w:rtl w:val="0"/>
        </w:rPr>
        <w:t xml:space="preserve">: Multinational corporations use indirect credits when receiving dividends from foreign subsidiaries to avoid double taxation on repatriated profits.</w:t>
      </w:r>
    </w:p>
    <w:p w:rsidR="00000000" w:rsidDel="00000000" w:rsidP="00000000" w:rsidRDefault="00000000" w:rsidRPr="00000000" w14:paraId="00000039">
      <w:pPr>
        <w:numPr>
          <w:ilvl w:val="0"/>
          <w:numId w:val="2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Cross-Border Investments</w:t>
      </w:r>
      <w:r w:rsidDel="00000000" w:rsidR="00000000" w:rsidRPr="00000000">
        <w:rPr>
          <w:rFonts w:ascii="Times New Roman" w:cs="Times New Roman" w:eastAsia="Times New Roman" w:hAnsi="Times New Roman"/>
          <w:sz w:val="24"/>
          <w:szCs w:val="24"/>
          <w:rtl w:val="0"/>
        </w:rPr>
        <w:t xml:space="preserve">: Investors with significant holdings in foreign companies may use indirect credits to manage their global tax liabilities.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Practices:</w:t>
      </w:r>
      <w:r w:rsidDel="00000000" w:rsidR="00000000" w:rsidRPr="00000000">
        <w:rPr>
          <w:rtl w:val="0"/>
        </w:rPr>
      </w:r>
    </w:p>
    <w:p w:rsidR="00000000" w:rsidDel="00000000" w:rsidP="00000000" w:rsidRDefault="00000000" w:rsidRPr="00000000" w14:paraId="0000003B">
      <w:pPr>
        <w:numPr>
          <w:ilvl w:val="0"/>
          <w:numId w:val="1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Germany</w:t>
      </w:r>
      <w:r w:rsidDel="00000000" w:rsidR="00000000" w:rsidRPr="00000000">
        <w:rPr>
          <w:rFonts w:ascii="Times New Roman" w:cs="Times New Roman" w:eastAsia="Times New Roman" w:hAnsi="Times New Roman"/>
          <w:sz w:val="24"/>
          <w:szCs w:val="24"/>
          <w:rtl w:val="0"/>
        </w:rPr>
        <w:t xml:space="preserve">: Germany allows indirect credits for corporate taxpayers receiving dividends from foreign subsidiaries, with certain conditions to ensure the subsidiary's tax rate meets a minimum threshold.</w:t>
      </w:r>
    </w:p>
    <w:p w:rsidR="00000000" w:rsidDel="00000000" w:rsidP="00000000" w:rsidRDefault="00000000" w:rsidRPr="00000000" w14:paraId="0000003C">
      <w:pPr>
        <w:numPr>
          <w:ilvl w:val="0"/>
          <w:numId w:val="1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Canada</w:t>
      </w:r>
      <w:r w:rsidDel="00000000" w:rsidR="00000000" w:rsidRPr="00000000">
        <w:rPr>
          <w:rFonts w:ascii="Times New Roman" w:cs="Times New Roman" w:eastAsia="Times New Roman" w:hAnsi="Times New Roman"/>
          <w:sz w:val="24"/>
          <w:szCs w:val="24"/>
          <w:rtl w:val="0"/>
        </w:rPr>
        <w:t xml:space="preserve">: Canada offers indirect credits under specific circumstances, particularly when the foreign subsidiary operates in a country with which Canada has a tax treaty.</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Tax Sparing Credit</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Tax sparing credit</w:t>
      </w:r>
      <w:r w:rsidDel="00000000" w:rsidR="00000000" w:rsidRPr="00000000">
        <w:rPr>
          <w:rFonts w:ascii="Times New Roman" w:cs="Times New Roman" w:eastAsia="Times New Roman" w:hAnsi="Times New Roman"/>
          <w:sz w:val="24"/>
          <w:szCs w:val="24"/>
          <w:rtl w:val="0"/>
        </w:rPr>
        <w:t xml:space="preserve"> is a provision where a taxpayer in a developed country is given credit for taxes that were not actually paid to a developing country due to tax incentives (e.g., tax holidays). The developed country grants a credit as if the taxes were paid, allowing the taxpayer to benefit from the incentives.</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Pros:</w:t>
      </w:r>
      <w:r w:rsidDel="00000000" w:rsidR="00000000" w:rsidRPr="00000000">
        <w:rPr>
          <w:rtl w:val="0"/>
        </w:rPr>
      </w:r>
    </w:p>
    <w:p w:rsidR="00000000" w:rsidDel="00000000" w:rsidP="00000000" w:rsidRDefault="00000000" w:rsidRPr="00000000" w14:paraId="00000040">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Supports Developing Economies</w:t>
      </w:r>
      <w:r w:rsidDel="00000000" w:rsidR="00000000" w:rsidRPr="00000000">
        <w:rPr>
          <w:rFonts w:ascii="Times New Roman" w:cs="Times New Roman" w:eastAsia="Times New Roman" w:hAnsi="Times New Roman"/>
          <w:sz w:val="24"/>
          <w:szCs w:val="24"/>
          <w:rtl w:val="0"/>
        </w:rPr>
        <w:t xml:space="preserve">: It encourages investment in developing countries by ensuring that tax incentives offered by these countries are effective.</w:t>
      </w:r>
    </w:p>
    <w:p w:rsidR="00000000" w:rsidDel="00000000" w:rsidP="00000000" w:rsidRDefault="00000000" w:rsidRPr="00000000" w14:paraId="00000041">
      <w:pPr>
        <w:numPr>
          <w:ilvl w:val="0"/>
          <w:numId w:val="1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Promotes International Investment</w:t>
      </w:r>
      <w:r w:rsidDel="00000000" w:rsidR="00000000" w:rsidRPr="00000000">
        <w:rPr>
          <w:rFonts w:ascii="Times New Roman" w:cs="Times New Roman" w:eastAsia="Times New Roman" w:hAnsi="Times New Roman"/>
          <w:sz w:val="24"/>
          <w:szCs w:val="24"/>
          <w:rtl w:val="0"/>
        </w:rPr>
        <w:t xml:space="preserve">: Tax-sparing credits can make foreign investments more attractive by preserving the benefit of tax incentives.</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w:t>
      </w:r>
      <w:r w:rsidDel="00000000" w:rsidR="00000000" w:rsidRPr="00000000">
        <w:rPr>
          <w:rtl w:val="0"/>
        </w:rPr>
      </w:r>
    </w:p>
    <w:p w:rsidR="00000000" w:rsidDel="00000000" w:rsidP="00000000" w:rsidRDefault="00000000" w:rsidRPr="00000000" w14:paraId="00000043">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Potential for Abuse</w:t>
      </w:r>
      <w:r w:rsidDel="00000000" w:rsidR="00000000" w:rsidRPr="00000000">
        <w:rPr>
          <w:rFonts w:ascii="Times New Roman" w:cs="Times New Roman" w:eastAsia="Times New Roman" w:hAnsi="Times New Roman"/>
          <w:sz w:val="24"/>
          <w:szCs w:val="24"/>
          <w:rtl w:val="0"/>
        </w:rPr>
        <w:t xml:space="preserve">: Tax sparing can be exploited, leading to tax avoidance or base erosion if not carefully monitored.</w:t>
      </w:r>
    </w:p>
    <w:p w:rsidR="00000000" w:rsidDel="00000000" w:rsidP="00000000" w:rsidRDefault="00000000" w:rsidRPr="00000000" w14:paraId="00000044">
      <w:pPr>
        <w:numPr>
          <w:ilvl w:val="0"/>
          <w:numId w:val="2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Loss of Revenue for Developed Countries</w:t>
      </w:r>
      <w:r w:rsidDel="00000000" w:rsidR="00000000" w:rsidRPr="00000000">
        <w:rPr>
          <w:rFonts w:ascii="Times New Roman" w:cs="Times New Roman" w:eastAsia="Times New Roman" w:hAnsi="Times New Roman"/>
          <w:sz w:val="24"/>
          <w:szCs w:val="24"/>
          <w:rtl w:val="0"/>
        </w:rPr>
        <w:t xml:space="preserve">: The developed country forgoes tax revenue by granting credit for taxes that were never paid.</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 Cases:</w:t>
      </w:r>
      <w:r w:rsidDel="00000000" w:rsidR="00000000" w:rsidRPr="00000000">
        <w:rPr>
          <w:rtl w:val="0"/>
        </w:rPr>
      </w:r>
    </w:p>
    <w:p w:rsidR="00000000" w:rsidDel="00000000" w:rsidP="00000000" w:rsidRDefault="00000000" w:rsidRPr="00000000" w14:paraId="00000046">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Foreign Direct Investment (FDI)</w:t>
      </w:r>
      <w:r w:rsidDel="00000000" w:rsidR="00000000" w:rsidRPr="00000000">
        <w:rPr>
          <w:rFonts w:ascii="Times New Roman" w:cs="Times New Roman" w:eastAsia="Times New Roman" w:hAnsi="Times New Roman"/>
          <w:sz w:val="24"/>
          <w:szCs w:val="24"/>
          <w:rtl w:val="0"/>
        </w:rPr>
        <w:t xml:space="preserve">: Tax sparing credits are often used to encourage investments in developing countries where tax incentives are common.</w:t>
      </w:r>
    </w:p>
    <w:p w:rsidR="00000000" w:rsidDel="00000000" w:rsidP="00000000" w:rsidRDefault="00000000" w:rsidRPr="00000000" w14:paraId="00000047">
      <w:pPr>
        <w:numPr>
          <w:ilvl w:val="0"/>
          <w:numId w:val="2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Development Projects</w:t>
      </w:r>
      <w:r w:rsidDel="00000000" w:rsidR="00000000" w:rsidRPr="00000000">
        <w:rPr>
          <w:rFonts w:ascii="Times New Roman" w:cs="Times New Roman" w:eastAsia="Times New Roman" w:hAnsi="Times New Roman"/>
          <w:sz w:val="24"/>
          <w:szCs w:val="24"/>
          <w:rtl w:val="0"/>
        </w:rPr>
        <w:t xml:space="preserve">: Multinational corporations engaged in infrastructure or other long-term projects in developing nations may benefit from tax sparing provisions.</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 Practices:</w:t>
      </w:r>
      <w:r w:rsidDel="00000000" w:rsidR="00000000" w:rsidRPr="00000000">
        <w:rPr>
          <w:rtl w:val="0"/>
        </w:rPr>
      </w:r>
    </w:p>
    <w:p w:rsidR="00000000" w:rsidDel="00000000" w:rsidP="00000000" w:rsidRDefault="00000000" w:rsidRPr="00000000" w14:paraId="00000049">
      <w:pPr>
        <w:numPr>
          <w:ilvl w:val="0"/>
          <w:numId w:val="2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Japan</w:t>
      </w:r>
      <w:r w:rsidDel="00000000" w:rsidR="00000000" w:rsidRPr="00000000">
        <w:rPr>
          <w:rFonts w:ascii="Times New Roman" w:cs="Times New Roman" w:eastAsia="Times New Roman" w:hAnsi="Times New Roman"/>
          <w:sz w:val="24"/>
          <w:szCs w:val="24"/>
          <w:rtl w:val="0"/>
        </w:rPr>
        <w:t xml:space="preserve">: Japan has historically included tax sparing provisions in its tax treaties with several developing countries, allowing Japanese companies to invest in these regions without losing the benefits of local tax incentives.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France</w:t>
      </w:r>
      <w:r w:rsidDel="00000000" w:rsidR="00000000" w:rsidRPr="00000000">
        <w:rPr>
          <w:rFonts w:ascii="Times New Roman" w:cs="Times New Roman" w:eastAsia="Times New Roman" w:hAnsi="Times New Roman"/>
          <w:sz w:val="24"/>
          <w:szCs w:val="24"/>
          <w:rtl w:val="0"/>
        </w:rPr>
        <w:t xml:space="preserve">: France has used tax sparing credits in its treaties with various African nations to support French companies investing in those economies.</w:t>
      </w:r>
    </w:p>
    <w:p w:rsidR="00000000" w:rsidDel="00000000" w:rsidP="00000000" w:rsidRDefault="00000000" w:rsidRPr="00000000" w14:paraId="0000004B">
      <w:pPr>
        <w:pStyle w:val="Heading1"/>
        <w:jc w:val="both"/>
        <w:rPr>
          <w:color w:val="000000"/>
        </w:rPr>
        <w:sectPr>
          <w:headerReference r:id="rId7" w:type="default"/>
          <w:footerReference r:id="rId8" w:type="default"/>
          <w:pgSz w:h="16838" w:w="11906" w:orient="portrait"/>
          <w:pgMar w:bottom="1440" w:top="1440" w:left="1440" w:right="1440" w:header="708" w:footer="708"/>
          <w:pgNumType w:start="1"/>
        </w:sectPr>
      </w:pPr>
      <w:bookmarkStart w:colFirst="0" w:colLast="0" w:name="_heading=h.s026ytni4wzn" w:id="2"/>
      <w:bookmarkEnd w:id="2"/>
      <w:r w:rsidDel="00000000" w:rsidR="00000000" w:rsidRPr="00000000">
        <w:rPr>
          <w:rtl w:val="0"/>
        </w:rPr>
      </w:r>
    </w:p>
    <w:p w:rsidR="00000000" w:rsidDel="00000000" w:rsidP="00000000" w:rsidRDefault="00000000" w:rsidRPr="00000000" w14:paraId="0000004C">
      <w:pPr>
        <w:pStyle w:val="Heading1"/>
        <w:jc w:val="both"/>
        <w:rPr>
          <w:color w:val="000000"/>
        </w:rPr>
      </w:pPr>
      <w:bookmarkStart w:colFirst="0" w:colLast="0" w:name="_heading=h.zegqob67uwz1" w:id="3"/>
      <w:bookmarkEnd w:id="3"/>
      <w:r w:rsidDel="00000000" w:rsidR="00000000" w:rsidRPr="00000000">
        <w:rPr>
          <w:color w:val="000000"/>
          <w:rtl w:val="0"/>
        </w:rPr>
        <w:t xml:space="preserve">E.2. RELIEF BY EXEMPTION – INCLUDING PARTICIPATION EXEMPTION</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Relief by exemption is a tax mechanism that prevents double taxation by allowing income earned abroad to be excluded from taxation in the taxpayer's home country. This can apply to various types of income, such as business profits from foreign branches or dividends from foreign subsidiaries. To benefit from this relief, taxpayers must report their foreign income and meet certain conditions, like holding a minimum ownership in a foreign subsidiary. The exemption may be granted automatically under national tax laws or through agreements between countries, ensuring that the income is only taxed where it was earned, not in both countries. This process helps to encourage international business by simplifying and reducing the tax burden on cross-border activities.</w:t>
      </w:r>
      <w:r w:rsidDel="00000000" w:rsidR="00000000" w:rsidRPr="00000000">
        <w:rPr>
          <w:rtl w:val="0"/>
        </w:rPr>
      </w:r>
    </w:p>
    <w:p w:rsidR="00000000" w:rsidDel="00000000" w:rsidP="00000000" w:rsidRDefault="00000000" w:rsidRPr="00000000" w14:paraId="0000004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Purpose</w:t>
      </w:r>
      <w:r w:rsidDel="00000000" w:rsidR="00000000" w:rsidRPr="00000000">
        <w:rPr>
          <w:rtl w:val="0"/>
        </w:rPr>
      </w:r>
    </w:p>
    <w:p w:rsidR="00000000" w:rsidDel="00000000" w:rsidP="00000000" w:rsidRDefault="00000000" w:rsidRPr="00000000" w14:paraId="0000004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primary goal of relief by exemption is to prevent double taxation, thereby ensuring that taxpayers are not penalized for engaging in cross-border economic activities. By exempting foreign income from domestic taxation, a taxpayer is only taxed once, usually in the country where the income is earned.</w:t>
      </w:r>
      <w:r w:rsidDel="00000000" w:rsidR="00000000" w:rsidRPr="00000000">
        <w:rPr>
          <w:rtl w:val="0"/>
        </w:rPr>
      </w:r>
    </w:p>
    <w:p w:rsidR="00000000" w:rsidDel="00000000" w:rsidP="00000000" w:rsidRDefault="00000000" w:rsidRPr="00000000" w14:paraId="00000050">
      <w:pPr>
        <w:pStyle w:val="Heading1"/>
        <w:numPr>
          <w:ilvl w:val="0"/>
          <w:numId w:val="25"/>
        </w:numPr>
        <w:ind w:left="360" w:hanging="360"/>
        <w:jc w:val="both"/>
        <w:rPr>
          <w:color w:val="000000"/>
          <w:sz w:val="24"/>
          <w:szCs w:val="24"/>
        </w:rPr>
      </w:pPr>
      <w:bookmarkStart w:colFirst="0" w:colLast="0" w:name="_heading=h.1fob9te" w:id="4"/>
      <w:bookmarkEnd w:id="4"/>
      <w:r w:rsidDel="00000000" w:rsidR="00000000" w:rsidRPr="00000000">
        <w:rPr>
          <w:color w:val="000000"/>
          <w:rtl w:val="0"/>
        </w:rPr>
        <w:t xml:space="preserve">Types of Relief by Exemption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 Exemption Method</w:t>
      </w:r>
      <w:r w:rsidDel="00000000" w:rsidR="00000000" w:rsidRPr="00000000">
        <w:rPr>
          <w:rtl w:val="0"/>
        </w:rPr>
      </w:r>
    </w:p>
    <w:p w:rsidR="00000000" w:rsidDel="00000000" w:rsidP="00000000" w:rsidRDefault="00000000" w:rsidRPr="00000000" w14:paraId="0000005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full exemption method ensures that income earned in a foreign jurisdiction is entirely exempt from taxation in the taxpayer's resident country. This method is often applied to avoid double taxation on active business income derived from foreign sources. The source country, where the income is generated, typically retains the primary right to tax that income.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company resident in Country A earns income in Country B through a permanent establishment (PE). Under the full exemption method, Country A exempts the income earned in Country B from its tax base, allowing Country B to tax the income exclusively.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Simple to administer, as it eliminates the need for complex calculations or adjustments.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Prevents any possibility of double taxation.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Encourages outbound investment by assuring companies they won’t be taxed twice on foreign profits.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May result in a loss of tax revenue for the residence country.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Can lead to tax avoidance if income is shifted to low-tax jurisdictions where it is minimally taxed.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Partial Exemption Method</w:t>
      </w:r>
      <w:r w:rsidDel="00000000" w:rsidR="00000000" w:rsidRPr="00000000">
        <w:rPr>
          <w:rtl w:val="0"/>
        </w:rPr>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partial exemption method allows only a portion of the foreign income to be exempt from taxation in the resident country. Typically, a certain percentage of the foreign income is exempt, while the remainder is subject to tax. This method seeks to balance the need to relieve double taxation while still preserving some tax revenue for the resident country.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country may exempt 50% of the foreign income earned by its residents, meaning that only half of the foreign income is included in the domestic tax base.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Reduces the potential for double taxation while still maintaining some tax revenue.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May discourage income shifting to low-tax jurisdictions, as some of the income will still be taxed.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More complex than the full exemption method, requiring calculations to determine the taxable portion.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Can still result in double taxation if the foreign tax credit (FTC) is not applied effectively.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Exemption with Progression</w:t>
      </w:r>
      <w:r w:rsidDel="00000000" w:rsidR="00000000" w:rsidRPr="00000000">
        <w:rPr>
          <w:rtl w:val="0"/>
        </w:rPr>
      </w:r>
    </w:p>
    <w:p w:rsidR="00000000" w:rsidDel="00000000" w:rsidP="00000000" w:rsidRDefault="00000000" w:rsidRPr="00000000" w14:paraId="0000006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method involves exempting foreign income from tax in the resident country but still considering it when determining the tax rate applicable to the taxpayer’s other income. This method is commonly used in personal income tax systems.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 individual earns income in Country X and also has income in their resident Country Y. While the income from Country X is exempt from tax in Country Y, it is considered when calculating the tax rate on the income earned in Country Y, potentially increasing the tax rate on the domestic income.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Ensures that the taxpayer is taxed at a rate that reflects their total income, preventing artificial reduction of the tax rate.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Balances the need for relief from double taxation with the principle of progressive taxation.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Can lead to higher effective tax rates on domestic income, which may be seen as unfair by taxpayers.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i w:val="0"/>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Adds complexity to tax calculations.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Participation Exemption</w:t>
      </w:r>
      <w:r w:rsidDel="00000000" w:rsidR="00000000" w:rsidRPr="00000000">
        <w:rPr>
          <w:rtl w:val="0"/>
        </w:rPr>
      </w:r>
    </w:p>
    <w:p w:rsidR="00000000" w:rsidDel="00000000" w:rsidP="00000000" w:rsidRDefault="00000000" w:rsidRPr="00000000" w14:paraId="0000006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Participation exemption is not a method of relief by exemption, but an exemption regime applied by some countries. It applies specifically to dividends received and, in some cases, capital gains from the sale of shares in foreign subsidiaries. Under this regime, dividends and capital gains that meet certain criteria are exempt from taxation in the resident country. </w:t>
      </w:r>
      <w:r w:rsidDel="00000000" w:rsidR="00000000" w:rsidRPr="00000000">
        <w:rPr>
          <w:rtl w:val="0"/>
        </w:rPr>
      </w:r>
    </w:p>
    <w:p w:rsidR="00000000" w:rsidDel="00000000" w:rsidP="00000000" w:rsidRDefault="00000000" w:rsidRPr="00000000" w14:paraId="0000006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participation exemption is designed to encourage companies by recognizing that taxing both the profits of the subsidiary and the dividends received by the parent company results in economic double taxation, which can be a significant disincentive for international investment.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Eligibility Criteria</w:t>
      </w:r>
      <w:r w:rsidDel="00000000" w:rsidR="00000000" w:rsidRPr="00000000">
        <w:rPr>
          <w:rtl w:val="0"/>
        </w:rPr>
      </w:r>
    </w:p>
    <w:p w:rsidR="00000000" w:rsidDel="00000000" w:rsidP="00000000" w:rsidRDefault="00000000" w:rsidRPr="00000000" w14:paraId="00000071">
      <w:pPr>
        <w:spacing w:after="280" w:before="28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eligibility for participation exemption typically depends on several factors, which may vary from country to country. Common criteria include: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Holding Period: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Many jurisdictions require the parent company to hold a minimum percentage of shares in the subsidiary for a specific period. This period often ranges from 6 months to 2 years.</w:t>
      </w:r>
    </w:p>
    <w:p w:rsidR="00000000" w:rsidDel="00000000" w:rsidP="00000000" w:rsidRDefault="00000000" w:rsidRPr="00000000" w14:paraId="000000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Ownership Threshold: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parent company must own a substantial share of the subsidiary's equity. The required ownership threshold varies but is often set at around 10% to 25%.</w:t>
      </w:r>
    </w:p>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Qualifying Subsidiaries: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subsidiary must usually be a company resident in a country with which the home country has a tax treaty or a country that is not considered a tax haven.</w:t>
      </w:r>
    </w:p>
    <w:p w:rsidR="00000000" w:rsidDel="00000000" w:rsidP="00000000" w:rsidRDefault="00000000" w:rsidRPr="00000000" w14:paraId="000000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Active Business Requirement: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Some countries stipulate that the subsidiary must be engaged in an active business rather than merely holding passive investments.</w:t>
      </w:r>
    </w:p>
    <w:p w:rsidR="00000000" w:rsidDel="00000000" w:rsidP="00000000" w:rsidRDefault="00000000" w:rsidRPr="00000000" w14:paraId="00000076">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w:t>
      </w:r>
    </w:p>
    <w:p w:rsidR="00000000" w:rsidDel="00000000" w:rsidP="00000000" w:rsidRDefault="00000000" w:rsidRPr="00000000" w14:paraId="0000007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Dutch Participation Exemption: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Dutch holding company structure is a common tax planning strategy due to the Netherlands’ favorable participation exemption regime. The holding company can receive dividends and capital gains from its subsidiaries worldwide without incurring Dutch tax, provided the subsidiaries meet the qualifying criteria. This enhances the global competitiveness of Dutch-based multinationals.</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color w:val="000000"/>
          <w:sz w:val="28"/>
          <w:szCs w:val="28"/>
        </w:rPr>
      </w:pPr>
      <w:bookmarkStart w:colFirst="0" w:colLast="0" w:name="_heading=h.tkx6d5xwfslq" w:id="5"/>
      <w:bookmarkEnd w:id="5"/>
      <w:r w:rsidDel="00000000" w:rsidR="00000000" w:rsidRPr="00000000">
        <w:rPr>
          <w:rFonts w:ascii="Times New Roman" w:cs="Times New Roman" w:eastAsia="Times New Roman" w:hAnsi="Times New Roman"/>
          <w:b w:val="1"/>
          <w:color w:val="000000"/>
          <w:sz w:val="24"/>
          <w:szCs w:val="24"/>
          <w:rtl w:val="0"/>
        </w:rPr>
        <w:t xml:space="preserve">2. </w:t>
      </w:r>
      <w:r w:rsidDel="00000000" w:rsidR="00000000" w:rsidRPr="00000000">
        <w:rPr>
          <w:rFonts w:ascii="Times New Roman" w:cs="Times New Roman" w:eastAsia="Times New Roman" w:hAnsi="Times New Roman"/>
          <w:b w:val="1"/>
          <w:color w:val="000000"/>
          <w:sz w:val="28"/>
          <w:szCs w:val="28"/>
          <w:rtl w:val="0"/>
        </w:rPr>
        <w:t xml:space="preserve">State Practices in Implementing Relief by Exemption</w:t>
      </w:r>
    </w:p>
    <w:p w:rsidR="00000000" w:rsidDel="00000000" w:rsidP="00000000" w:rsidRDefault="00000000" w:rsidRPr="00000000" w14:paraId="0000007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State practices in the application of relief by exemption vary depending on national tax policies, the balance between tax revenue preservation and encouraging outbound investment, and international treaty obligations. Countries implement the relief by exemption method either </w:t>
      </w:r>
      <w:r w:rsidDel="00000000" w:rsidR="00000000" w:rsidRPr="00000000">
        <w:rPr>
          <w:rFonts w:ascii="Times New Roman" w:cs="Times New Roman" w:eastAsia="Times New Roman" w:hAnsi="Times New Roman"/>
          <w:b w:val="1"/>
          <w:color w:val="000000"/>
          <w:sz w:val="24"/>
          <w:szCs w:val="24"/>
          <w:rtl w:val="0"/>
        </w:rPr>
        <w:t xml:space="preserve">unilaterally</w:t>
      </w:r>
      <w:r w:rsidDel="00000000" w:rsidR="00000000" w:rsidRPr="00000000">
        <w:rPr>
          <w:rFonts w:ascii="Times New Roman" w:cs="Times New Roman" w:eastAsia="Times New Roman" w:hAnsi="Times New Roman"/>
          <w:color w:val="000000"/>
          <w:sz w:val="24"/>
          <w:szCs w:val="24"/>
          <w:rtl w:val="0"/>
        </w:rPr>
        <w:t xml:space="preserve"> (through domestic laws) or </w:t>
      </w:r>
      <w:r w:rsidDel="00000000" w:rsidR="00000000" w:rsidRPr="00000000">
        <w:rPr>
          <w:rFonts w:ascii="Times New Roman" w:cs="Times New Roman" w:eastAsia="Times New Roman" w:hAnsi="Times New Roman"/>
          <w:b w:val="1"/>
          <w:color w:val="000000"/>
          <w:sz w:val="24"/>
          <w:szCs w:val="24"/>
          <w:rtl w:val="0"/>
        </w:rPr>
        <w:t xml:space="preserve">bilaterally</w:t>
      </w:r>
      <w:r w:rsidDel="00000000" w:rsidR="00000000" w:rsidRPr="00000000">
        <w:rPr>
          <w:rFonts w:ascii="Times New Roman" w:cs="Times New Roman" w:eastAsia="Times New Roman" w:hAnsi="Times New Roman"/>
          <w:color w:val="000000"/>
          <w:sz w:val="24"/>
          <w:szCs w:val="24"/>
          <w:rtl w:val="0"/>
        </w:rPr>
        <w:t xml:space="preserve"> (via tax treaties). Below is an analysis of state practices, with specific examples.</w:t>
      </w:r>
    </w:p>
    <w:p w:rsidR="00000000" w:rsidDel="00000000" w:rsidP="00000000" w:rsidRDefault="00000000" w:rsidRPr="00000000" w14:paraId="0000007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7"/>
          <w:szCs w:val="27"/>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Unilateral Implementation</w:t>
      </w:r>
    </w:p>
    <w:p w:rsidR="00000000" w:rsidDel="00000000" w:rsidP="00000000" w:rsidRDefault="00000000" w:rsidRPr="00000000" w14:paraId="0000007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 countries provide relief by exemption under their domestic tax legislation without requiring a tax treaty with the source country. This unilateral relief often applies to specific types of income, such as foreign business profits or dividends.</w:t>
      </w:r>
    </w:p>
    <w:p w:rsidR="00000000" w:rsidDel="00000000" w:rsidP="00000000" w:rsidRDefault="00000000" w:rsidRPr="00000000" w14:paraId="0000007D">
      <w:pPr>
        <w:numPr>
          <w:ilvl w:val="0"/>
          <w:numId w:val="29"/>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Germany</w:t>
      </w:r>
      <w:r w:rsidDel="00000000" w:rsidR="00000000" w:rsidRPr="00000000">
        <w:rPr>
          <w:rFonts w:ascii="Times New Roman" w:cs="Times New Roman" w:eastAsia="Times New Roman" w:hAnsi="Times New Roman"/>
          <w:color w:val="000000"/>
          <w:sz w:val="24"/>
          <w:szCs w:val="24"/>
          <w:rtl w:val="0"/>
        </w:rPr>
        <w:t xml:space="preserve">: Under German domestic tax law, dividends received by German companies from foreign subsidiaries are 95% exempt from German corporate income tax under the </w:t>
      </w:r>
      <w:r w:rsidDel="00000000" w:rsidR="00000000" w:rsidRPr="00000000">
        <w:rPr>
          <w:rFonts w:ascii="Times New Roman" w:cs="Times New Roman" w:eastAsia="Times New Roman" w:hAnsi="Times New Roman"/>
          <w:i w:val="1"/>
          <w:color w:val="000000"/>
          <w:sz w:val="24"/>
          <w:szCs w:val="24"/>
          <w:rtl w:val="0"/>
        </w:rPr>
        <w:t xml:space="preserve">participation exemption regime</w:t>
      </w:r>
      <w:r w:rsidDel="00000000" w:rsidR="00000000" w:rsidRPr="00000000">
        <w:rPr>
          <w:rFonts w:ascii="Times New Roman" w:cs="Times New Roman" w:eastAsia="Times New Roman" w:hAnsi="Times New Roman"/>
          <w:color w:val="000000"/>
          <w:sz w:val="24"/>
          <w:szCs w:val="24"/>
          <w:rtl w:val="0"/>
        </w:rPr>
        <w:t xml:space="preserve">, provided the minimum ownership threshold of 15% is met. The 5% is added back to taxable income as a "non-deductible business expense."</w:t>
      </w:r>
    </w:p>
    <w:p w:rsidR="00000000" w:rsidDel="00000000" w:rsidP="00000000" w:rsidRDefault="00000000" w:rsidRPr="00000000" w14:paraId="0000007E">
      <w:pPr>
        <w:numPr>
          <w:ilvl w:val="0"/>
          <w:numId w:val="29"/>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France</w:t>
      </w:r>
      <w:r w:rsidDel="00000000" w:rsidR="00000000" w:rsidRPr="00000000">
        <w:rPr>
          <w:rFonts w:ascii="Times New Roman" w:cs="Times New Roman" w:eastAsia="Times New Roman" w:hAnsi="Times New Roman"/>
          <w:color w:val="000000"/>
          <w:sz w:val="24"/>
          <w:szCs w:val="24"/>
          <w:rtl w:val="0"/>
        </w:rPr>
        <w:t xml:space="preserve">: France provides a participation exemption where 95% of qualifying dividends from subsidiaries are exempt from corporate tax. Additionally, capital gains on the sale of shares are 88% exempt, provided the shares were held for a minimum of two years.</w:t>
      </w:r>
    </w:p>
    <w:p w:rsidR="00000000" w:rsidDel="00000000" w:rsidP="00000000" w:rsidRDefault="00000000" w:rsidRPr="00000000" w14:paraId="0000007F">
      <w:pPr>
        <w:numPr>
          <w:ilvl w:val="0"/>
          <w:numId w:val="29"/>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United States</w:t>
      </w:r>
      <w:r w:rsidDel="00000000" w:rsidR="00000000" w:rsidRPr="00000000">
        <w:rPr>
          <w:rFonts w:ascii="Times New Roman" w:cs="Times New Roman" w:eastAsia="Times New Roman" w:hAnsi="Times New Roman"/>
          <w:color w:val="000000"/>
          <w:sz w:val="24"/>
          <w:szCs w:val="24"/>
          <w:rtl w:val="0"/>
        </w:rPr>
        <w:t xml:space="preserve">: Under the U.S. </w:t>
      </w:r>
      <w:r w:rsidDel="00000000" w:rsidR="00000000" w:rsidRPr="00000000">
        <w:rPr>
          <w:rFonts w:ascii="Times New Roman" w:cs="Times New Roman" w:eastAsia="Times New Roman" w:hAnsi="Times New Roman"/>
          <w:i w:val="1"/>
          <w:color w:val="000000"/>
          <w:sz w:val="24"/>
          <w:szCs w:val="24"/>
          <w:rtl w:val="0"/>
        </w:rPr>
        <w:t xml:space="preserve">territorial tax system</w:t>
      </w:r>
      <w:r w:rsidDel="00000000" w:rsidR="00000000" w:rsidRPr="00000000">
        <w:rPr>
          <w:rFonts w:ascii="Times New Roman" w:cs="Times New Roman" w:eastAsia="Times New Roman" w:hAnsi="Times New Roman"/>
          <w:color w:val="000000"/>
          <w:sz w:val="24"/>
          <w:szCs w:val="24"/>
          <w:rtl w:val="0"/>
        </w:rPr>
        <w:t xml:space="preserve"> introduced by the Tax Cuts and Jobs Act (TCJA), dividends received by U.S. corporations from certain foreign subsidiaries are exempt from U.S. taxation, provided the parent owns at least 10% of the foreign subsidiary. This exemption does not apply to Global Intangible Low-Taxed Income (GILTI) to prevent base erosion.</w:t>
      </w:r>
    </w:p>
    <w:p w:rsidR="00000000" w:rsidDel="00000000" w:rsidP="00000000" w:rsidRDefault="00000000" w:rsidRPr="00000000" w14:paraId="00000080">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7"/>
          <w:szCs w:val="27"/>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Bilateral Implementation (Tax Treaties)</w:t>
      </w:r>
    </w:p>
    <w:p w:rsidR="00000000" w:rsidDel="00000000" w:rsidP="00000000" w:rsidRDefault="00000000" w:rsidRPr="00000000" w14:paraId="0000008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Countries often rely on bilateral tax treaties to implement relief by exemption, ensuring coordination between jurisdictions and preventing both economic and juridical double taxation. Most treaties adopt the </w:t>
      </w:r>
      <w:r w:rsidDel="00000000" w:rsidR="00000000" w:rsidRPr="00000000">
        <w:rPr>
          <w:rFonts w:ascii="Times New Roman" w:cs="Times New Roman" w:eastAsia="Times New Roman" w:hAnsi="Times New Roman"/>
          <w:b w:val="1"/>
          <w:color w:val="000000"/>
          <w:sz w:val="24"/>
          <w:szCs w:val="24"/>
          <w:rtl w:val="0"/>
        </w:rPr>
        <w:t xml:space="preserve">OECD Model Tax Convention</w:t>
      </w:r>
      <w:r w:rsidDel="00000000" w:rsidR="00000000" w:rsidRPr="00000000">
        <w:rPr>
          <w:rFonts w:ascii="Times New Roman" w:cs="Times New Roman" w:eastAsia="Times New Roman" w:hAnsi="Times New Roman"/>
          <w:color w:val="000000"/>
          <w:sz w:val="24"/>
          <w:szCs w:val="24"/>
          <w:rtl w:val="0"/>
        </w:rPr>
        <w:t xml:space="preserve"> framework, where exemption relief is applied based on specific income categories (e.g., business profits, dividends, capital gains).</w:t>
      </w:r>
    </w:p>
    <w:p w:rsidR="00000000" w:rsidDel="00000000" w:rsidP="00000000" w:rsidRDefault="00000000" w:rsidRPr="00000000" w14:paraId="00000082">
      <w:pPr>
        <w:numPr>
          <w:ilvl w:val="0"/>
          <w:numId w:val="3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Netherlands</w:t>
      </w:r>
      <w:r w:rsidDel="00000000" w:rsidR="00000000" w:rsidRPr="00000000">
        <w:rPr>
          <w:rFonts w:ascii="Times New Roman" w:cs="Times New Roman" w:eastAsia="Times New Roman" w:hAnsi="Times New Roman"/>
          <w:color w:val="000000"/>
          <w:sz w:val="24"/>
          <w:szCs w:val="24"/>
          <w:rtl w:val="0"/>
        </w:rPr>
        <w:t xml:space="preserve">: The Dutch tax treaty network incorporates participation exemption provisions, allowing dividends and capital gains from treaty-partner jurisdictions to be exempt from Dutch taxation, provided the subsidiary is not a passive investment vehicle.</w:t>
      </w:r>
    </w:p>
    <w:p w:rsidR="00000000" w:rsidDel="00000000" w:rsidP="00000000" w:rsidRDefault="00000000" w:rsidRPr="00000000" w14:paraId="00000083">
      <w:pPr>
        <w:numPr>
          <w:ilvl w:val="0"/>
          <w:numId w:val="3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Luxembourg</w:t>
      </w:r>
      <w:r w:rsidDel="00000000" w:rsidR="00000000" w:rsidRPr="00000000">
        <w:rPr>
          <w:rFonts w:ascii="Times New Roman" w:cs="Times New Roman" w:eastAsia="Times New Roman" w:hAnsi="Times New Roman"/>
          <w:color w:val="000000"/>
          <w:sz w:val="24"/>
          <w:szCs w:val="24"/>
          <w:rtl w:val="0"/>
        </w:rPr>
        <w:t xml:space="preserve">: Luxembourg applies a participation exemption regime for dividends and capital gains earned from subsidiaries located in treaty-partner jurisdictions. The regime is subject to a 10% ownership requirement and a minimum holding period of 12 months.</w:t>
      </w:r>
    </w:p>
    <w:p w:rsidR="00000000" w:rsidDel="00000000" w:rsidP="00000000" w:rsidRDefault="00000000" w:rsidRPr="00000000" w14:paraId="00000084">
      <w:pPr>
        <w:numPr>
          <w:ilvl w:val="0"/>
          <w:numId w:val="30"/>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Switzerland</w:t>
      </w:r>
      <w:r w:rsidDel="00000000" w:rsidR="00000000" w:rsidRPr="00000000">
        <w:rPr>
          <w:rFonts w:ascii="Times New Roman" w:cs="Times New Roman" w:eastAsia="Times New Roman" w:hAnsi="Times New Roman"/>
          <w:color w:val="000000"/>
          <w:sz w:val="24"/>
          <w:szCs w:val="24"/>
          <w:rtl w:val="0"/>
        </w:rPr>
        <w:t xml:space="preserve">: Swiss tax treaties often provide for relief by exemption on dividends, ensuring that Swiss parent companies benefit from a participation exemption if the foreign subsidiary meets minimum ownership and active business conditions.</w:t>
      </w:r>
    </w:p>
    <w:p w:rsidR="00000000" w:rsidDel="00000000" w:rsidP="00000000" w:rsidRDefault="00000000" w:rsidRPr="00000000" w14:paraId="0000008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7"/>
          <w:szCs w:val="27"/>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Comparative Practices in Participation Exemption</w:t>
      </w:r>
    </w:p>
    <w:p w:rsidR="00000000" w:rsidDel="00000000" w:rsidP="00000000" w:rsidRDefault="00000000" w:rsidRPr="00000000" w14:paraId="0000008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participation exemption is a widely adopted mechanism globally but with significant variations:</w:t>
      </w:r>
    </w:p>
    <w:tbl>
      <w:tblPr>
        <w:tblStyle w:val="Table1"/>
        <w:tblW w:w="8996.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392"/>
        <w:gridCol w:w="1651"/>
        <w:gridCol w:w="1217"/>
        <w:gridCol w:w="2060"/>
        <w:gridCol w:w="2676"/>
        <w:tblGridChange w:id="0">
          <w:tblGrid>
            <w:gridCol w:w="1392"/>
            <w:gridCol w:w="1651"/>
            <w:gridCol w:w="1217"/>
            <w:gridCol w:w="2060"/>
            <w:gridCol w:w="2676"/>
          </w:tblGrid>
        </w:tblGridChange>
      </w:tblGrid>
      <w:tr>
        <w:trPr>
          <w:cantSplit w:val="0"/>
          <w:tblHeader w:val="1"/>
        </w:trPr>
        <w:tc>
          <w:tcPr>
            <w:vAlign w:val="center"/>
          </w:tcPr>
          <w:p w:rsidR="00000000" w:rsidDel="00000000" w:rsidP="00000000" w:rsidRDefault="00000000" w:rsidRPr="00000000" w14:paraId="00000087">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Country</w:t>
            </w:r>
          </w:p>
        </w:tc>
        <w:tc>
          <w:tcPr>
            <w:vAlign w:val="center"/>
          </w:tcPr>
          <w:p w:rsidR="00000000" w:rsidDel="00000000" w:rsidP="00000000" w:rsidRDefault="00000000" w:rsidRPr="00000000" w14:paraId="00000088">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Minimum Ownership</w:t>
            </w:r>
          </w:p>
        </w:tc>
        <w:tc>
          <w:tcPr>
            <w:vAlign w:val="center"/>
          </w:tcPr>
          <w:p w:rsidR="00000000" w:rsidDel="00000000" w:rsidP="00000000" w:rsidRDefault="00000000" w:rsidRPr="00000000" w14:paraId="00000089">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Holding Period</w:t>
            </w:r>
          </w:p>
        </w:tc>
        <w:tc>
          <w:tcPr>
            <w:vAlign w:val="center"/>
          </w:tcPr>
          <w:p w:rsidR="00000000" w:rsidDel="00000000" w:rsidP="00000000" w:rsidRDefault="00000000" w:rsidRPr="00000000" w14:paraId="0000008A">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Exemption</w:t>
            </w:r>
          </w:p>
        </w:tc>
        <w:tc>
          <w:tcPr>
            <w:vAlign w:val="center"/>
          </w:tcPr>
          <w:p w:rsidR="00000000" w:rsidDel="00000000" w:rsidP="00000000" w:rsidRDefault="00000000" w:rsidRPr="00000000" w14:paraId="0000008B">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Conditions</w:t>
            </w:r>
          </w:p>
        </w:tc>
      </w:tr>
      <w:tr>
        <w:trPr>
          <w:cantSplit w:val="0"/>
          <w:tblHeader w:val="0"/>
        </w:trPr>
        <w:tc>
          <w:tcPr>
            <w:vAlign w:val="center"/>
          </w:tcPr>
          <w:p w:rsidR="00000000" w:rsidDel="00000000" w:rsidP="00000000" w:rsidRDefault="00000000" w:rsidRPr="00000000" w14:paraId="0000008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Germany</w:t>
            </w:r>
          </w:p>
        </w:tc>
        <w:tc>
          <w:tcPr>
            <w:vAlign w:val="center"/>
          </w:tcPr>
          <w:p w:rsidR="00000000" w:rsidDel="00000000" w:rsidP="00000000" w:rsidRDefault="00000000" w:rsidRPr="00000000" w14:paraId="0000008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vAlign w:val="center"/>
          </w:tcPr>
          <w:p w:rsidR="00000000" w:rsidDel="00000000" w:rsidP="00000000" w:rsidRDefault="00000000" w:rsidRPr="00000000" w14:paraId="0000008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w:t>
            </w:r>
          </w:p>
        </w:tc>
        <w:tc>
          <w:tcPr>
            <w:vAlign w:val="center"/>
          </w:tcPr>
          <w:p w:rsidR="00000000" w:rsidDel="00000000" w:rsidP="00000000" w:rsidRDefault="00000000" w:rsidRPr="00000000" w14:paraId="0000008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 of dividends and capital gains</w:t>
            </w:r>
          </w:p>
        </w:tc>
        <w:tc>
          <w:tcPr>
            <w:vAlign w:val="center"/>
          </w:tcPr>
          <w:p w:rsidR="00000000" w:rsidDel="00000000" w:rsidP="00000000" w:rsidRDefault="00000000" w:rsidRPr="00000000" w14:paraId="0000009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Qualifying subsidiary; not a passive holding</w:t>
            </w:r>
          </w:p>
        </w:tc>
      </w:tr>
      <w:tr>
        <w:trPr>
          <w:cantSplit w:val="0"/>
          <w:tblHeader w:val="0"/>
        </w:trPr>
        <w:tc>
          <w:tcPr>
            <w:vAlign w:val="center"/>
          </w:tcPr>
          <w:p w:rsidR="00000000" w:rsidDel="00000000" w:rsidP="00000000" w:rsidRDefault="00000000" w:rsidRPr="00000000" w14:paraId="0000009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Netherlands</w:t>
            </w:r>
          </w:p>
        </w:tc>
        <w:tc>
          <w:tcPr>
            <w:vAlign w:val="center"/>
          </w:tcPr>
          <w:p w:rsidR="00000000" w:rsidDel="00000000" w:rsidP="00000000" w:rsidRDefault="00000000" w:rsidRPr="00000000" w14:paraId="0000009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09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w:t>
            </w:r>
          </w:p>
        </w:tc>
        <w:tc>
          <w:tcPr>
            <w:vAlign w:val="center"/>
          </w:tcPr>
          <w:p w:rsidR="00000000" w:rsidDel="00000000" w:rsidP="00000000" w:rsidRDefault="00000000" w:rsidRPr="00000000" w14:paraId="0000009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of dividends and gains</w:t>
            </w:r>
          </w:p>
        </w:tc>
        <w:tc>
          <w:tcPr>
            <w:vAlign w:val="center"/>
          </w:tcPr>
          <w:p w:rsidR="00000000" w:rsidDel="00000000" w:rsidP="00000000" w:rsidRDefault="00000000" w:rsidRPr="00000000" w14:paraId="0000009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Qualifying activities and business purpose</w:t>
            </w:r>
          </w:p>
        </w:tc>
      </w:tr>
      <w:tr>
        <w:trPr>
          <w:cantSplit w:val="0"/>
          <w:tblHeader w:val="0"/>
        </w:trPr>
        <w:tc>
          <w:tcPr>
            <w:vAlign w:val="center"/>
          </w:tcPr>
          <w:p w:rsidR="00000000" w:rsidDel="00000000" w:rsidP="00000000" w:rsidRDefault="00000000" w:rsidRPr="00000000" w14:paraId="0000009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France</w:t>
            </w:r>
          </w:p>
        </w:tc>
        <w:tc>
          <w:tcPr>
            <w:vAlign w:val="center"/>
          </w:tcPr>
          <w:p w:rsidR="00000000" w:rsidDel="00000000" w:rsidP="00000000" w:rsidRDefault="00000000" w:rsidRPr="00000000" w14:paraId="0000009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vAlign w:val="center"/>
          </w:tcPr>
          <w:p w:rsidR="00000000" w:rsidDel="00000000" w:rsidP="00000000" w:rsidRDefault="00000000" w:rsidRPr="00000000" w14:paraId="0000009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years</w:t>
            </w:r>
          </w:p>
        </w:tc>
        <w:tc>
          <w:tcPr>
            <w:vAlign w:val="center"/>
          </w:tcPr>
          <w:p w:rsidR="00000000" w:rsidDel="00000000" w:rsidP="00000000" w:rsidRDefault="00000000" w:rsidRPr="00000000" w14:paraId="0000009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95% of dividends; 88% of gains</w:t>
            </w:r>
          </w:p>
        </w:tc>
        <w:tc>
          <w:tcPr>
            <w:vAlign w:val="center"/>
          </w:tcPr>
          <w:p w:rsidR="00000000" w:rsidDel="00000000" w:rsidP="00000000" w:rsidRDefault="00000000" w:rsidRPr="00000000" w14:paraId="0000009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Qualifying subsidiary (non-passive investments)</w:t>
            </w:r>
          </w:p>
        </w:tc>
      </w:tr>
      <w:tr>
        <w:trPr>
          <w:cantSplit w:val="0"/>
          <w:tblHeader w:val="0"/>
        </w:trPr>
        <w:tc>
          <w:tcPr>
            <w:vAlign w:val="center"/>
          </w:tcPr>
          <w:p w:rsidR="00000000" w:rsidDel="00000000" w:rsidP="00000000" w:rsidRDefault="00000000" w:rsidRPr="00000000" w14:paraId="0000009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Luxembourg</w:t>
            </w:r>
          </w:p>
        </w:tc>
        <w:tc>
          <w:tcPr>
            <w:vAlign w:val="center"/>
          </w:tcPr>
          <w:p w:rsidR="00000000" w:rsidDel="00000000" w:rsidP="00000000" w:rsidRDefault="00000000" w:rsidRPr="00000000" w14:paraId="0000009C">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09D">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months</w:t>
            </w:r>
          </w:p>
        </w:tc>
        <w:tc>
          <w:tcPr>
            <w:vAlign w:val="center"/>
          </w:tcPr>
          <w:p w:rsidR="00000000" w:rsidDel="00000000" w:rsidP="00000000" w:rsidRDefault="00000000" w:rsidRPr="00000000" w14:paraId="0000009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of dividends and gains</w:t>
            </w:r>
          </w:p>
        </w:tc>
        <w:tc>
          <w:tcPr>
            <w:vAlign w:val="center"/>
          </w:tcPr>
          <w:p w:rsidR="00000000" w:rsidDel="00000000" w:rsidP="00000000" w:rsidRDefault="00000000" w:rsidRPr="00000000" w14:paraId="0000009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Active business; treaty-partner jurisdiction</w:t>
            </w:r>
          </w:p>
        </w:tc>
      </w:tr>
      <w:tr>
        <w:trPr>
          <w:cantSplit w:val="0"/>
          <w:tblHeader w:val="0"/>
        </w:trPr>
        <w:tc>
          <w:tcPr>
            <w:vAlign w:val="center"/>
          </w:tcPr>
          <w:p w:rsidR="00000000" w:rsidDel="00000000" w:rsidP="00000000" w:rsidRDefault="00000000" w:rsidRPr="00000000" w14:paraId="000000A0">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United States</w:t>
            </w:r>
          </w:p>
        </w:tc>
        <w:tc>
          <w:tcPr>
            <w:vAlign w:val="center"/>
          </w:tcPr>
          <w:p w:rsidR="00000000" w:rsidDel="00000000" w:rsidP="00000000" w:rsidRDefault="00000000" w:rsidRPr="00000000" w14:paraId="000000A1">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vAlign w:val="center"/>
          </w:tcPr>
          <w:p w:rsidR="00000000" w:rsidDel="00000000" w:rsidP="00000000" w:rsidRDefault="00000000" w:rsidRPr="00000000" w14:paraId="000000A2">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None</w:t>
            </w:r>
          </w:p>
        </w:tc>
        <w:tc>
          <w:tcPr>
            <w:vAlign w:val="center"/>
          </w:tcPr>
          <w:p w:rsidR="00000000" w:rsidDel="00000000" w:rsidP="00000000" w:rsidRDefault="00000000" w:rsidRPr="00000000" w14:paraId="000000A3">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of dividends</w:t>
            </w:r>
          </w:p>
        </w:tc>
        <w:tc>
          <w:tcPr>
            <w:vAlign w:val="center"/>
          </w:tcPr>
          <w:p w:rsidR="00000000" w:rsidDel="00000000" w:rsidP="00000000" w:rsidRDefault="00000000" w:rsidRPr="00000000" w14:paraId="000000A4">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Qualifying Controlled Foreign Corporation (CFC)</w:t>
            </w:r>
          </w:p>
        </w:tc>
      </w:tr>
    </w:tbl>
    <w:p w:rsidR="00000000" w:rsidDel="00000000" w:rsidP="00000000" w:rsidRDefault="00000000" w:rsidRPr="00000000" w14:paraId="000000A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280" w:before="280" w:line="240" w:lineRule="auto"/>
        <w:ind w:left="720" w:right="0" w:hanging="720"/>
        <w:jc w:val="both"/>
        <w:rPr>
          <w:rFonts w:ascii="Times New Roman" w:cs="Times New Roman" w:eastAsia="Times New Roman" w:hAnsi="Times New Roman"/>
          <w:b w:val="1"/>
          <w:i w:val="0"/>
          <w:smallCaps w:val="0"/>
          <w:strike w:val="0"/>
          <w:color w:val="000000"/>
          <w:sz w:val="27"/>
          <w:szCs w:val="27"/>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7"/>
          <w:szCs w:val="27"/>
          <w:u w:val="none"/>
          <w:shd w:fill="auto" w:val="clear"/>
          <w:vertAlign w:val="baseline"/>
          <w:rtl w:val="0"/>
        </w:rPr>
        <w:t xml:space="preserve">Challenges in Implementing Relief by Exemption</w:t>
      </w:r>
    </w:p>
    <w:p w:rsidR="00000000" w:rsidDel="00000000" w:rsidP="00000000" w:rsidRDefault="00000000" w:rsidRPr="00000000" w14:paraId="000000A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Despite its advantages, relief by exemption can pose challenges for tax authorities and policymakers:</w:t>
      </w:r>
    </w:p>
    <w:p w:rsidR="00000000" w:rsidDel="00000000" w:rsidP="00000000" w:rsidRDefault="00000000" w:rsidRPr="00000000" w14:paraId="000000A7">
      <w:pPr>
        <w:numPr>
          <w:ilvl w:val="0"/>
          <w:numId w:val="31"/>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Base Erosion and Profit Shifting (BEPS)</w:t>
      </w:r>
      <w:r w:rsidDel="00000000" w:rsidR="00000000" w:rsidRPr="00000000">
        <w:rPr>
          <w:rFonts w:ascii="Times New Roman" w:cs="Times New Roman" w:eastAsia="Times New Roman" w:hAnsi="Times New Roman"/>
          <w:color w:val="000000"/>
          <w:sz w:val="24"/>
          <w:szCs w:val="24"/>
          <w:rtl w:val="0"/>
        </w:rPr>
        <w:t xml:space="preserve">: Exemption methods can incentivize multinationals to shift profits to low-tax jurisdictions, eroding the tax base of residence countries. The OECD BEPS Action Plans, particularly </w:t>
      </w:r>
      <w:r w:rsidDel="00000000" w:rsidR="00000000" w:rsidRPr="00000000">
        <w:rPr>
          <w:rFonts w:ascii="Times New Roman" w:cs="Times New Roman" w:eastAsia="Times New Roman" w:hAnsi="Times New Roman"/>
          <w:b w:val="1"/>
          <w:color w:val="000000"/>
          <w:sz w:val="24"/>
          <w:szCs w:val="24"/>
          <w:rtl w:val="0"/>
        </w:rPr>
        <w:t xml:space="preserve">Action 2</w:t>
      </w:r>
      <w:r w:rsidDel="00000000" w:rsidR="00000000" w:rsidRPr="00000000">
        <w:rPr>
          <w:rFonts w:ascii="Times New Roman" w:cs="Times New Roman" w:eastAsia="Times New Roman" w:hAnsi="Times New Roman"/>
          <w:color w:val="000000"/>
          <w:sz w:val="24"/>
          <w:szCs w:val="24"/>
          <w:rtl w:val="0"/>
        </w:rPr>
        <w:t xml:space="preserve"> (hybrid mismatch arrangements) and </w:t>
      </w:r>
      <w:r w:rsidDel="00000000" w:rsidR="00000000" w:rsidRPr="00000000">
        <w:rPr>
          <w:rFonts w:ascii="Times New Roman" w:cs="Times New Roman" w:eastAsia="Times New Roman" w:hAnsi="Times New Roman"/>
          <w:b w:val="1"/>
          <w:color w:val="000000"/>
          <w:sz w:val="24"/>
          <w:szCs w:val="24"/>
          <w:rtl w:val="0"/>
        </w:rPr>
        <w:t xml:space="preserve">Action 3</w:t>
      </w:r>
      <w:r w:rsidDel="00000000" w:rsidR="00000000" w:rsidRPr="00000000">
        <w:rPr>
          <w:rFonts w:ascii="Times New Roman" w:cs="Times New Roman" w:eastAsia="Times New Roman" w:hAnsi="Times New Roman"/>
          <w:color w:val="000000"/>
          <w:sz w:val="24"/>
          <w:szCs w:val="24"/>
          <w:rtl w:val="0"/>
        </w:rPr>
        <w:t xml:space="preserve"> (controlled foreign corporation rules), aim to mitigate this risk.</w:t>
      </w:r>
    </w:p>
    <w:p w:rsidR="00000000" w:rsidDel="00000000" w:rsidP="00000000" w:rsidRDefault="00000000" w:rsidRPr="00000000" w14:paraId="000000A8">
      <w:pPr>
        <w:numPr>
          <w:ilvl w:val="0"/>
          <w:numId w:val="31"/>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Qualification Criteria</w:t>
      </w:r>
      <w:r w:rsidDel="00000000" w:rsidR="00000000" w:rsidRPr="00000000">
        <w:rPr>
          <w:rFonts w:ascii="Times New Roman" w:cs="Times New Roman" w:eastAsia="Times New Roman" w:hAnsi="Times New Roman"/>
          <w:color w:val="000000"/>
          <w:sz w:val="24"/>
          <w:szCs w:val="24"/>
          <w:rtl w:val="0"/>
        </w:rPr>
        <w:t xml:space="preserve">: Determining eligibility for relief by exemption can be complex, particularly regarding active business requirements, minimum ownership thresholds, and holding periods. Inconsistent application can result in disputes and litigation.</w:t>
      </w:r>
    </w:p>
    <w:p w:rsidR="00000000" w:rsidDel="00000000" w:rsidP="00000000" w:rsidRDefault="00000000" w:rsidRPr="00000000" w14:paraId="000000A9">
      <w:pPr>
        <w:numPr>
          <w:ilvl w:val="0"/>
          <w:numId w:val="31"/>
        </w:numP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Coordination Between Countries</w:t>
      </w:r>
      <w:r w:rsidDel="00000000" w:rsidR="00000000" w:rsidRPr="00000000">
        <w:rPr>
          <w:rFonts w:ascii="Times New Roman" w:cs="Times New Roman" w:eastAsia="Times New Roman" w:hAnsi="Times New Roman"/>
          <w:color w:val="000000"/>
          <w:sz w:val="24"/>
          <w:szCs w:val="24"/>
          <w:rtl w:val="0"/>
        </w:rPr>
        <w:t xml:space="preserve">: In some cases, discrepancies between source country taxation and residence country exemption rules can lead to unintended tax benefits or double taxation.</w:t>
      </w:r>
    </w:p>
    <w:p w:rsidR="00000000" w:rsidDel="00000000" w:rsidP="00000000" w:rsidRDefault="00000000" w:rsidRPr="00000000" w14:paraId="000000A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0">
      <w:pPr>
        <w:pStyle w:val="Heading1"/>
        <w:spacing w:after="200" w:lineRule="auto"/>
        <w:jc w:val="both"/>
        <w:rPr>
          <w:rFonts w:ascii="Times New Roman" w:cs="Times New Roman" w:eastAsia="Times New Roman" w:hAnsi="Times New Roman"/>
          <w:sz w:val="24"/>
          <w:szCs w:val="24"/>
        </w:rPr>
      </w:pPr>
      <w:bookmarkStart w:colFirst="0" w:colLast="0" w:name="_heading=h.3znysh7" w:id="6"/>
      <w:bookmarkEnd w:id="6"/>
      <w:r w:rsidDel="00000000" w:rsidR="00000000" w:rsidRPr="00000000">
        <w:rPr>
          <w:color w:val="000000"/>
          <w:rtl w:val="0"/>
        </w:rPr>
        <w:t xml:space="preserve">E.3. PRACTICAL DIFFICULTIES IN APPLYING RELIEF BY CREDIT AND RELIEF BY EXEMPTION</w:t>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Relief is typically granted through two methods: the </w:t>
      </w:r>
      <w:r w:rsidDel="00000000" w:rsidR="00000000" w:rsidRPr="00000000">
        <w:rPr>
          <w:rFonts w:ascii="Times New Roman" w:cs="Times New Roman" w:eastAsia="Times New Roman" w:hAnsi="Times New Roman"/>
          <w:i w:val="1"/>
          <w:sz w:val="24"/>
          <w:szCs w:val="24"/>
          <w:rtl w:val="0"/>
        </w:rPr>
        <w:t xml:space="preserve">credit method</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exemption method.</w:t>
      </w:r>
      <w:r w:rsidDel="00000000" w:rsidR="00000000" w:rsidRPr="00000000">
        <w:rPr>
          <w:rFonts w:ascii="Times New Roman" w:cs="Times New Roman" w:eastAsia="Times New Roman" w:hAnsi="Times New Roman"/>
          <w:sz w:val="24"/>
          <w:szCs w:val="24"/>
          <w:rtl w:val="0"/>
        </w:rPr>
        <w:t xml:space="preserve"> While both methods serve the purpose of mitigating double taxation, practical difficulties often arise when applying them. These challenges affect both taxpayers and tax authorities, necessitating robust solutions to ensure efficiency and compliance.</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note will discuss the key difficulties encountered by taxpayers and tax authorities when applying these relief mechanisms.</w:t>
      </w:r>
    </w:p>
    <w:p w:rsidR="00000000" w:rsidDel="00000000" w:rsidP="00000000" w:rsidRDefault="00000000" w:rsidRPr="00000000" w14:paraId="000000C3">
      <w:pPr>
        <w:pStyle w:val="Heading2"/>
        <w:jc w:val="both"/>
        <w:rPr>
          <w:rFonts w:ascii="Times New Roman" w:cs="Times New Roman" w:eastAsia="Times New Roman" w:hAnsi="Times New Roman"/>
          <w:sz w:val="27"/>
          <w:szCs w:val="27"/>
        </w:rPr>
      </w:pPr>
      <w:bookmarkStart w:colFirst="0" w:colLast="0" w:name="_heading=h.2et92p0" w:id="7"/>
      <w:bookmarkEnd w:id="7"/>
      <w:r w:rsidDel="00000000" w:rsidR="00000000" w:rsidRPr="00000000">
        <w:rPr>
          <w:rFonts w:ascii="Times New Roman" w:cs="Times New Roman" w:eastAsia="Times New Roman" w:hAnsi="Times New Roman"/>
          <w:sz w:val="27"/>
          <w:szCs w:val="27"/>
          <w:rtl w:val="0"/>
        </w:rPr>
        <w:t xml:space="preserve">1. Relief by Credit</w:t>
      </w:r>
    </w:p>
    <w:p w:rsidR="00000000" w:rsidDel="00000000" w:rsidP="00000000" w:rsidRDefault="00000000" w:rsidRPr="00000000" w14:paraId="000000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Difficulties Faced by Taxpayers</w:t>
      </w:r>
    </w:p>
    <w:p w:rsidR="00000000" w:rsidDel="00000000" w:rsidP="00000000" w:rsidRDefault="00000000" w:rsidRPr="00000000" w14:paraId="000000C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Complex Calculations of Foreign Tax Credits (FTC):</w:t>
      </w:r>
      <w:r w:rsidDel="00000000" w:rsidR="00000000" w:rsidRPr="00000000">
        <w:rPr>
          <w:rtl w:val="0"/>
        </w:rPr>
      </w:r>
    </w:p>
    <w:p w:rsidR="00000000" w:rsidDel="00000000" w:rsidP="00000000" w:rsidRDefault="00000000" w:rsidRPr="00000000" w14:paraId="000000C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Taxpayers must determine the foreign tax paid and calculate the domestic tax attributable to foreign income. This challenge is amplified in jurisdictions with differing tax bases or tax periods. For example, under U.S. Internal Revenue Code Section 904, taxpayers must allocate income into separate "baskets" (passive income, general income) to compute credit limits, leading to considerable complexity.</w:t>
      </w:r>
    </w:p>
    <w:p w:rsidR="00000000" w:rsidDel="00000000" w:rsidP="00000000" w:rsidRDefault="00000000" w:rsidRPr="00000000" w14:paraId="000000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Timing mismatches can further complicate calculations. In the </w:t>
      </w:r>
      <w:r w:rsidDel="00000000" w:rsidR="00000000" w:rsidRPr="00000000">
        <w:rPr>
          <w:rFonts w:ascii="Times New Roman" w:cs="Times New Roman" w:eastAsia="Times New Roman" w:hAnsi="Times New Roman"/>
          <w:i w:val="1"/>
          <w:sz w:val="24"/>
          <w:szCs w:val="24"/>
          <w:rtl w:val="0"/>
        </w:rPr>
        <w:t xml:space="preserve">PPL Corporation v. Commissioner of Internal Revenue</w:t>
      </w:r>
      <w:r w:rsidDel="00000000" w:rsidR="00000000" w:rsidRPr="00000000">
        <w:rPr>
          <w:rFonts w:ascii="Times New Roman" w:cs="Times New Roman" w:eastAsia="Times New Roman" w:hAnsi="Times New Roman"/>
          <w:sz w:val="24"/>
          <w:szCs w:val="24"/>
          <w:rtl w:val="0"/>
        </w:rPr>
        <w:t xml:space="preserve"> case (2013), the U.S. Supreme Court addressed whether a U.K. windfall tax paid by PPL Corporation could qualify for a foreign tax credit under U.S. law. The Court ruled that the tax's predominant character must align with U.S. income tax principles. Specifically, the Court found that although the U.K. windfall tax was calculated differently, it still met the criteria of a tax on income, ensuring FTC eligibility. This case demonstrates the importance of analyzing the substance of foreign taxes rather than their form, setting a precedent for future FTC claims where foreign tax calculations deviate from U.S. standards. </w:t>
      </w:r>
    </w:p>
    <w:p w:rsidR="00000000" w:rsidDel="00000000" w:rsidP="00000000" w:rsidRDefault="00000000" w:rsidRPr="00000000" w14:paraId="000000C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guidelines on the other hand, emphasize the importance of consistency in FTC application but acknowledge disparities between jurisdictions. The OECD Model Tax Convention and the Commentary on Article 23 provide a framework for avoiding double taxation and ensuring uniformity in applying the foreign tax credit method. Additionally, the OECD's </w:t>
      </w:r>
      <w:r w:rsidDel="00000000" w:rsidR="00000000" w:rsidRPr="00000000">
        <w:rPr>
          <w:rFonts w:ascii="Times New Roman" w:cs="Times New Roman" w:eastAsia="Times New Roman" w:hAnsi="Times New Roman"/>
          <w:i w:val="1"/>
          <w:sz w:val="24"/>
          <w:szCs w:val="24"/>
          <w:rtl w:val="0"/>
        </w:rPr>
        <w:t xml:space="preserve">Action 13</w:t>
      </w:r>
      <w:r w:rsidDel="00000000" w:rsidR="00000000" w:rsidRPr="00000000">
        <w:rPr>
          <w:rFonts w:ascii="Times New Roman" w:cs="Times New Roman" w:eastAsia="Times New Roman" w:hAnsi="Times New Roman"/>
          <w:sz w:val="24"/>
          <w:szCs w:val="24"/>
          <w:rtl w:val="0"/>
        </w:rPr>
        <w:t xml:space="preserve"> of the BEPS project promotes greater transparency and consistency through country-by-country reporting (CbCR), enabling tax authorities to assess and verify foreign tax claims more effectively. Furthermore, initiatives like the OECD's International Compliance Assurance Programme (ICAP) facilitate multilateral engagement, allowing taxpayers and tax authorities to address inconsistencies in foreign tax credit applications collaboratively. </w:t>
      </w:r>
    </w:p>
    <w:p w:rsidR="00000000" w:rsidDel="00000000" w:rsidP="00000000" w:rsidRDefault="00000000" w:rsidRPr="00000000" w14:paraId="000000C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Excess Credits and Unutilized Credits:</w:t>
      </w:r>
    </w:p>
    <w:p w:rsidR="00000000" w:rsidDel="00000000" w:rsidP="00000000" w:rsidRDefault="00000000" w:rsidRPr="00000000" w14:paraId="000000C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credit limit</w:t>
      </w:r>
      <w:r w:rsidDel="00000000" w:rsidR="00000000" w:rsidRPr="00000000">
        <w:rPr>
          <w:rFonts w:ascii="Times New Roman" w:cs="Times New Roman" w:eastAsia="Times New Roman" w:hAnsi="Times New Roman"/>
          <w:sz w:val="24"/>
          <w:szCs w:val="24"/>
          <w:rtl w:val="0"/>
        </w:rPr>
        <w:t xml:space="preserve"> often restricts the credit to the amount of domestic tax payable on foreign income. When foreign tax exceeds this limit (a common scenario in high-tax jurisdictions), the excess credit cannot be utilized, leading to an economic burden for taxpayers.</w:t>
      </w:r>
    </w:p>
    <w:p w:rsidR="00000000" w:rsidDel="00000000" w:rsidP="00000000" w:rsidRDefault="00000000" w:rsidRPr="00000000" w14:paraId="000000C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U.S.-based company operating in a country with a higher corporate tax rate (e.g., Germany) might face unutilized foreign tax credits.</w:t>
      </w:r>
    </w:p>
    <w:p w:rsidR="00000000" w:rsidDel="00000000" w:rsidP="00000000" w:rsidRDefault="00000000" w:rsidRPr="00000000" w14:paraId="000000C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this problem, India provides an alternative solution under its tax regime: it allows carryforward of unutilized credits for a limited period, ensuring taxpayers have an opportunity to utilize such credits in subsequent years. Similarly, Canada employs a carryforward system for excess credits for up to 10 years and a carryback provision for up to 3 years, providing taxpayers with more flexibility to manage foreign tax credits.</w:t>
      </w:r>
    </w:p>
    <w:p w:rsidR="00000000" w:rsidDel="00000000" w:rsidP="00000000" w:rsidRDefault="00000000" w:rsidRPr="00000000" w14:paraId="000000C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unilateral measures by states, bilateral tax treaties are encouraged to introduce provisions for cross-border credit pooling, allowing taxpayers to offset excess credits in one jurisdiction against liabilities in another where applicable.</w:t>
      </w:r>
    </w:p>
    <w:p w:rsidR="00000000" w:rsidDel="00000000" w:rsidP="00000000" w:rsidRDefault="00000000" w:rsidRPr="00000000" w14:paraId="000000C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Administrative Burden:</w:t>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Taxpayers face significant documentation and reporting requirements to prove foreign taxes paid. Ensuring that foreign taxes are "qualifying" for credit purposes often requires evidence, such as official tax receipts, which may not be readily available. For example, in developing countries like Nigeria or India, tax receipts might be delayed due to manual processes or administrative inefficiencies. In </w:t>
      </w:r>
      <w:r w:rsidDel="00000000" w:rsidR="00000000" w:rsidRPr="00000000">
        <w:rPr>
          <w:rFonts w:ascii="Times New Roman" w:cs="Times New Roman" w:eastAsia="Times New Roman" w:hAnsi="Times New Roman"/>
          <w:i w:val="1"/>
          <w:sz w:val="24"/>
          <w:szCs w:val="24"/>
          <w:rtl w:val="0"/>
        </w:rPr>
        <w:t xml:space="preserve">Skandia International v. India (2012)</w:t>
      </w:r>
      <w:r w:rsidDel="00000000" w:rsidR="00000000" w:rsidRPr="00000000">
        <w:rPr>
          <w:rFonts w:ascii="Times New Roman" w:cs="Times New Roman" w:eastAsia="Times New Roman" w:hAnsi="Times New Roman"/>
          <w:sz w:val="24"/>
          <w:szCs w:val="24"/>
          <w:rtl w:val="0"/>
        </w:rPr>
        <w:t xml:space="preserve">, taxpayers faced challenges proving the eligibility of certain foreign taxes for credit purposes due to incomplete documentation.</w:t>
      </w:r>
    </w:p>
    <w:p w:rsidR="00000000" w:rsidDel="00000000" w:rsidP="00000000" w:rsidRDefault="00000000" w:rsidRPr="00000000" w14:paraId="000000D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the issue of administrative burden, some countries provide a grace period for submitting documentation, allowing taxpayers additional time to procure official receipts. Additionally, for efficiency developing countries should digitalise tax systems to improve the issuance and verification of tax receipts.</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Difficulties Faced by Tax Authorities</w:t>
      </w:r>
    </w:p>
    <w:p w:rsidR="00000000" w:rsidDel="00000000" w:rsidP="00000000" w:rsidRDefault="00000000" w:rsidRPr="00000000" w14:paraId="000000D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Verification of Foreign Taxes Paid:</w:t>
      </w: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authorities often struggle to verify the authenticity and appropriateness of the foreign taxes claimed as credits. The lack of uniform reporting standards and weak administrative capabilities in some jurisdictions exacerbate this issue.</w:t>
      </w:r>
    </w:p>
    <w:p w:rsidR="00000000" w:rsidDel="00000000" w:rsidP="00000000" w:rsidRDefault="00000000" w:rsidRPr="00000000" w14:paraId="000000D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countries with limited exchange of information mechanisms, such as underdeveloped bilateral agreements, tax authorities may rely solely on taxpayer-provided evidence, increasing audit risks. The OECD's </w:t>
      </w:r>
      <w:r w:rsidDel="00000000" w:rsidR="00000000" w:rsidRPr="00000000">
        <w:rPr>
          <w:rFonts w:ascii="Times New Roman" w:cs="Times New Roman" w:eastAsia="Times New Roman" w:hAnsi="Times New Roman"/>
          <w:i w:val="1"/>
          <w:sz w:val="24"/>
          <w:szCs w:val="24"/>
          <w:rtl w:val="0"/>
        </w:rPr>
        <w:t xml:space="preserve">Action 14</w:t>
      </w:r>
      <w:r w:rsidDel="00000000" w:rsidR="00000000" w:rsidRPr="00000000">
        <w:rPr>
          <w:rFonts w:ascii="Times New Roman" w:cs="Times New Roman" w:eastAsia="Times New Roman" w:hAnsi="Times New Roman"/>
          <w:sz w:val="24"/>
          <w:szCs w:val="24"/>
          <w:rtl w:val="0"/>
        </w:rPr>
        <w:t xml:space="preserve"> of the BEPS framework promotes Mutual Agreement Procedures (MAPs) to enhance cross-border tax cooperation, but challenges remain where administrative infrastructure is lacking.</w:t>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Complex Credit Limit Rules:</w:t>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authorities must ensure taxpayers do not claim excessive credits by applying detailed rules to segregate foreign-source income and allocate expenses. For example, under U.S. FTC rules, income is categorized into separate baskets (passive, general, etc.), and credits must be calculated individually for each basket. This creates significant administrative work for tax examiners.</w:t>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means of resolving this issue, countries like Canada simplify FTC rules by introducing flat-rate credit calculations for certain types of income, reducing the need for granular expense allocation.</w:t>
      </w:r>
    </w:p>
    <w:p w:rsidR="00000000" w:rsidDel="00000000" w:rsidP="00000000" w:rsidRDefault="00000000" w:rsidRPr="00000000" w14:paraId="000000D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Base Erosion Risks:</w:t>
      </w:r>
    </w:p>
    <w:p w:rsidR="00000000" w:rsidDel="00000000" w:rsidP="00000000" w:rsidRDefault="00000000" w:rsidRPr="00000000" w14:paraId="000000D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taxpayers exploit FTC mechanisms to erode domestic tax bases by manipulating income sourcing or claiming fictitious foreign taxes. For instance, aggressive tax planning strategies involving income shifting to high-credit jurisdictions may reduce overall domestic tax liabilities.</w:t>
      </w:r>
    </w:p>
    <w:p w:rsidR="00000000" w:rsidDel="00000000" w:rsidP="00000000" w:rsidRDefault="00000000" w:rsidRPr="00000000" w14:paraId="000000D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some countries enforce anti-abuse measures, such as the U.S. </w:t>
      </w:r>
      <w:r w:rsidDel="00000000" w:rsidR="00000000" w:rsidRPr="00000000">
        <w:rPr>
          <w:rFonts w:ascii="Times New Roman" w:cs="Times New Roman" w:eastAsia="Times New Roman" w:hAnsi="Times New Roman"/>
          <w:i w:val="1"/>
          <w:sz w:val="24"/>
          <w:szCs w:val="24"/>
          <w:rtl w:val="0"/>
        </w:rPr>
        <w:t xml:space="preserve">Subpart F</w:t>
      </w:r>
      <w:r w:rsidDel="00000000" w:rsidR="00000000" w:rsidRPr="00000000">
        <w:rPr>
          <w:rFonts w:ascii="Times New Roman" w:cs="Times New Roman" w:eastAsia="Times New Roman" w:hAnsi="Times New Roman"/>
          <w:sz w:val="24"/>
          <w:szCs w:val="24"/>
          <w:rtl w:val="0"/>
        </w:rPr>
        <w:t xml:space="preserve"> rules, which target income shifting and limit FTC claims for artificially sourced income. Additionally, there is a need for greater cooperation among tax authorities to identify cross-border tax avoidance schemes and enhance information sharing through OECD initiatives like ICAP can mitigate base erosion risks.</w:t>
      </w:r>
    </w:p>
    <w:p w:rsidR="00000000" w:rsidDel="00000000" w:rsidP="00000000" w:rsidRDefault="00000000" w:rsidRPr="00000000" w14:paraId="000000DB">
      <w:pPr>
        <w:pStyle w:val="Heading2"/>
        <w:jc w:val="both"/>
        <w:rPr>
          <w:rFonts w:ascii="Times New Roman" w:cs="Times New Roman" w:eastAsia="Times New Roman" w:hAnsi="Times New Roman"/>
          <w:sz w:val="27"/>
          <w:szCs w:val="27"/>
        </w:rPr>
      </w:pPr>
      <w:bookmarkStart w:colFirst="0" w:colLast="0" w:name="_heading=h.tyjcwt" w:id="8"/>
      <w:bookmarkEnd w:id="8"/>
      <w:r w:rsidDel="00000000" w:rsidR="00000000" w:rsidRPr="00000000">
        <w:rPr>
          <w:rFonts w:ascii="Times New Roman" w:cs="Times New Roman" w:eastAsia="Times New Roman" w:hAnsi="Times New Roman"/>
          <w:sz w:val="27"/>
          <w:szCs w:val="27"/>
          <w:rtl w:val="0"/>
        </w:rPr>
        <w:t xml:space="preserve">2. Relief by Exemption</w:t>
      </w:r>
    </w:p>
    <w:p w:rsidR="00000000" w:rsidDel="00000000" w:rsidP="00000000" w:rsidRDefault="00000000" w:rsidRPr="00000000" w14:paraId="000000D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Practical Difficulties Faced by Taxpayers</w:t>
      </w:r>
    </w:p>
    <w:p w:rsidR="00000000" w:rsidDel="00000000" w:rsidP="00000000" w:rsidRDefault="00000000" w:rsidRPr="00000000" w14:paraId="000000D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Qualification of Foreign Income:</w:t>
      </w: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whether income qualifies for exemption can be challenging, particularly when rules are unclear or vary across jurisdictions. For example, in the </w:t>
      </w:r>
      <w:r w:rsidDel="00000000" w:rsidR="00000000" w:rsidRPr="00000000">
        <w:rPr>
          <w:rFonts w:ascii="Times New Roman" w:cs="Times New Roman" w:eastAsia="Times New Roman" w:hAnsi="Times New Roman"/>
          <w:i w:val="1"/>
          <w:sz w:val="24"/>
          <w:szCs w:val="24"/>
          <w:rtl w:val="0"/>
        </w:rPr>
        <w:t xml:space="preserve">Prévost Car Inc. v. The Queen</w:t>
      </w:r>
      <w:r w:rsidDel="00000000" w:rsidR="00000000" w:rsidRPr="00000000">
        <w:rPr>
          <w:rFonts w:ascii="Times New Roman" w:cs="Times New Roman" w:eastAsia="Times New Roman" w:hAnsi="Times New Roman"/>
          <w:sz w:val="24"/>
          <w:szCs w:val="24"/>
          <w:rtl w:val="0"/>
        </w:rPr>
        <w:t xml:space="preserve"> case (Canada, 2009), disputes arose over whether dividends were beneficially owned by a parent company, impacting the eligibility for exemption under tax treaties.</w:t>
      </w:r>
    </w:p>
    <w:p w:rsidR="00000000" w:rsidDel="00000000" w:rsidP="00000000" w:rsidRDefault="00000000" w:rsidRPr="00000000" w14:paraId="000000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Passive income, such as dividends, royalties, or interest, may face stricter scrutiny. For instance, under Germany's participation exemption rules, dividends are generally exempt, but certain types of passive income generated through controlled foreign corporations (CFCs) remain taxable under anti-avoidance measures.</w:t>
      </w:r>
    </w:p>
    <w:p w:rsidR="00000000" w:rsidDel="00000000" w:rsidP="00000000" w:rsidRDefault="00000000" w:rsidRPr="00000000" w14:paraId="000000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Jurisdictions like France, through the EU Parent-Subsidiary Directive, allow exemptions for dividends received, subject to a 5% add-back rule for deemed non-deductible expenses. Disputes often arise when taxpayers attempt to claim exemptions for dividends sourced through intermediary entities.</w:t>
      </w:r>
    </w:p>
    <w:p w:rsidR="00000000" w:rsidDel="00000000" w:rsidP="00000000" w:rsidRDefault="00000000" w:rsidRPr="00000000" w14:paraId="000000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resolve this problem, some countries have clear guidelines which define the eligibility of foreign income for exemption, such as substance tests for income-generating entities. Additionally, anti-avoidance measures, like CFC rules, ensure that passive income sourced from low-tax jurisdictions does not unduly benefit from exemption regimes.</w:t>
      </w:r>
    </w:p>
    <w:p w:rsidR="00000000" w:rsidDel="00000000" w:rsidP="00000000" w:rsidRDefault="00000000" w:rsidRPr="00000000" w14:paraId="000000E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Partial Exemption Rules:</w:t>
      </w:r>
    </w:p>
    <w:p w:rsidR="00000000" w:rsidDel="00000000" w:rsidP="00000000" w:rsidRDefault="00000000" w:rsidRPr="00000000" w14:paraId="000000E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jurisdictions apply partial exemptions (e.g., exempting 80% of foreign income). Taxpayers must calculate the taxable portion, leading to additional administrative work.</w:t>
      </w:r>
    </w:p>
    <w:p w:rsidR="00000000" w:rsidDel="00000000" w:rsidP="00000000" w:rsidRDefault="00000000" w:rsidRPr="00000000" w14:paraId="000000E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Germany, 95% of foreign dividends may be exempt, with 5% taxed as a deemed expense. While this reduces administrative burden compared to full taxation, taxpayers must still perform calculations to determine the taxable component. This approach ensures simplicity while recognizing deemed expenses. France similarly applies a 5% add-back for deemed non-deductible expenses.</w:t>
      </w:r>
    </w:p>
    <w:p w:rsidR="00000000" w:rsidDel="00000000" w:rsidP="00000000" w:rsidRDefault="00000000" w:rsidRPr="00000000" w14:paraId="000000E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Anti-Avoidance Rules:</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foreign corporation (CFC) rules or other anti-avoidance measures often restrict exemption eligibility. For example, a multinational enterprise (MNE) routing passive income through a low-tax jurisdiction may be required to demonstrate that the income arises from genuine economic activities rather than tax avoidance schemes.</w:t>
      </w:r>
    </w:p>
    <w:p w:rsidR="00000000" w:rsidDel="00000000" w:rsidP="00000000" w:rsidRDefault="00000000" w:rsidRPr="00000000" w14:paraId="000000E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curb this issue, jurisdictions like the Netherlands require minimum substance rules, such as local staff, office presence, and economic activities, to qualify for exemptions under their participation exemption regime.</w:t>
      </w:r>
    </w:p>
    <w:p w:rsidR="00000000" w:rsidDel="00000000" w:rsidP="00000000" w:rsidRDefault="00000000" w:rsidRPr="00000000" w14:paraId="000000E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Loss of Foreign Tax Relief:</w:t>
      </w:r>
    </w:p>
    <w:p w:rsidR="00000000" w:rsidDel="00000000" w:rsidP="00000000" w:rsidRDefault="00000000" w:rsidRPr="00000000" w14:paraId="000000E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foreign income is exempt, taxpayers cannot claim relief for foreign taxes paid, leading to higher effective tax rates in low-exemption jurisdictions. For instance, if a business operates in a country with significant withholding taxes, exempting this income at home can result in an unrelieved foreign tax burden.</w:t>
      </w:r>
    </w:p>
    <w:p w:rsidR="00000000" w:rsidDel="00000000" w:rsidP="00000000" w:rsidRDefault="00000000" w:rsidRPr="00000000" w14:paraId="000000E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countries address this by applying partial exemptions, which allow a small portion of the income to be taxed domestically, creating room for claiming foreign tax credits.</w:t>
      </w:r>
    </w:p>
    <w:p w:rsidR="00000000" w:rsidDel="00000000" w:rsidP="00000000" w:rsidRDefault="00000000" w:rsidRPr="00000000" w14:paraId="000000E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540" w:right="0" w:hanging="54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 Difficulties Faced by Tax Authorities</w:t>
      </w:r>
    </w:p>
    <w:p w:rsidR="00000000" w:rsidDel="00000000" w:rsidP="00000000" w:rsidRDefault="00000000" w:rsidRPr="00000000" w14:paraId="000000E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Defining Exempt Income:</w:t>
      </w:r>
      <w:r w:rsidDel="00000000" w:rsidR="00000000" w:rsidRPr="00000000">
        <w:rPr>
          <w:rtl w:val="0"/>
        </w:rPr>
      </w:r>
    </w:p>
    <w:p w:rsidR="00000000" w:rsidDel="00000000" w:rsidP="00000000" w:rsidRDefault="00000000" w:rsidRPr="00000000" w14:paraId="000000E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authorities face challenges in clearly defining the types of income eligible for exemption. Disputes arise when taxpayers interpret exemption rules aggressively to include non-qualifying income. For example, income derived through intermediary entities may be claimed as exempt, raising questions about eligibility.</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guidelines emphasize defining exempt income with clear economic substance requirements.</w:t>
      </w:r>
    </w:p>
    <w:p w:rsidR="00000000" w:rsidDel="00000000" w:rsidP="00000000" w:rsidRDefault="00000000" w:rsidRPr="00000000" w14:paraId="000000E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Monitoring Anti-Avoidance Mechanisms:</w:t>
      </w:r>
    </w:p>
    <w:p w:rsidR="00000000" w:rsidDel="00000000" w:rsidP="00000000" w:rsidRDefault="00000000" w:rsidRPr="00000000" w14:paraId="000000F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authorities must ensure taxpayers do not exploit exemptions to shift profits artificially to low-tax jurisdictions. For instance, under CFC rules, passive income earned in low-tax jurisdictions may still be taxable domestically.</w:t>
      </w:r>
    </w:p>
    <w:p w:rsidR="00000000" w:rsidDel="00000000" w:rsidP="00000000" w:rsidRDefault="00000000" w:rsidRPr="00000000" w14:paraId="000000F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CFC rules in the U.S., Germany, and the Netherlands target artificially shifted income, taxing it in the parent jurisdiction.</w:t>
      </w:r>
    </w:p>
    <w:p w:rsidR="00000000" w:rsidDel="00000000" w:rsidP="00000000" w:rsidRDefault="00000000" w:rsidRPr="00000000" w14:paraId="000000F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Risk of Tax Base Erosion:</w:t>
      </w:r>
    </w:p>
    <w:p w:rsidR="00000000" w:rsidDel="00000000" w:rsidP="00000000" w:rsidRDefault="00000000" w:rsidRPr="00000000" w14:paraId="000000F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exemption of foreign income may incentivize profit shifting, particularly if domestic tax rates are high relative to other countries. For example, MNEs may relocate business profits to jurisdictions offering exemptions for foreign-source income.</w:t>
      </w:r>
    </w:p>
    <w:p w:rsidR="00000000" w:rsidDel="00000000" w:rsidP="00000000" w:rsidRDefault="00000000" w:rsidRPr="00000000" w14:paraId="000000F4">
      <w:pPr>
        <w:ind w:left="540" w:firstLine="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jurisdictions apply partial exemptions to mitigate base erosion risks.</w:t>
      </w:r>
    </w:p>
    <w:p w:rsidR="00000000" w:rsidDel="00000000" w:rsidP="00000000" w:rsidRDefault="00000000" w:rsidRPr="00000000" w14:paraId="000000F5">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540" w:firstLine="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1"/>
        <w:jc w:val="both"/>
        <w:rPr>
          <w:color w:val="000000"/>
        </w:rPr>
      </w:pPr>
      <w:bookmarkStart w:colFirst="0" w:colLast="0" w:name="_heading=h.3dy6vkm" w:id="9"/>
      <w:bookmarkEnd w:id="9"/>
      <w:r w:rsidDel="00000000" w:rsidR="00000000" w:rsidRPr="00000000">
        <w:rPr>
          <w:color w:val="000000"/>
          <w:rtl w:val="0"/>
        </w:rPr>
        <w:t xml:space="preserve">E.4. RELIEF BY EXEMPTION AND RELIEF BY CREDIT COMPARED: CAPITAL IMPORT NEUTRALITY VS. CAPITAL EXPORT NEUTRALITY</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address double taxation through two primary methods—</w:t>
      </w:r>
      <w:r w:rsidDel="00000000" w:rsidR="00000000" w:rsidRPr="00000000">
        <w:rPr>
          <w:rFonts w:ascii="Times New Roman" w:cs="Times New Roman" w:eastAsia="Times New Roman" w:hAnsi="Times New Roman"/>
          <w:b w:val="1"/>
          <w:sz w:val="24"/>
          <w:szCs w:val="24"/>
          <w:rtl w:val="0"/>
        </w:rPr>
        <w:t xml:space="preserve">relief by credit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relief by exemption</w:t>
      </w:r>
      <w:r w:rsidDel="00000000" w:rsidR="00000000" w:rsidRPr="00000000">
        <w:rPr>
          <w:rFonts w:ascii="Times New Roman" w:cs="Times New Roman" w:eastAsia="Times New Roman" w:hAnsi="Times New Roman"/>
          <w:sz w:val="24"/>
          <w:szCs w:val="24"/>
          <w:rtl w:val="0"/>
        </w:rPr>
        <w:t xml:space="preserve">. This note focuses on a comparative analysis of these methods, emphasizing their impact on </w:t>
      </w:r>
      <w:r w:rsidDel="00000000" w:rsidR="00000000" w:rsidRPr="00000000">
        <w:rPr>
          <w:rFonts w:ascii="Times New Roman" w:cs="Times New Roman" w:eastAsia="Times New Roman" w:hAnsi="Times New Roman"/>
          <w:b w:val="1"/>
          <w:sz w:val="24"/>
          <w:szCs w:val="24"/>
          <w:rtl w:val="0"/>
        </w:rPr>
        <w:t xml:space="preserve">capital import neutrality (CIN)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capital export neutrality (CEN)</w:t>
      </w:r>
      <w:r w:rsidDel="00000000" w:rsidR="00000000" w:rsidRPr="00000000">
        <w:rPr>
          <w:rFonts w:ascii="Times New Roman" w:cs="Times New Roman" w:eastAsia="Times New Roman" w:hAnsi="Times New Roman"/>
          <w:sz w:val="24"/>
          <w:szCs w:val="24"/>
          <w:rtl w:val="0"/>
        </w:rPr>
        <w:t xml:space="preserve">, while considering unilateral practices and economic implications.</w:t>
      </w:r>
    </w:p>
    <w:p w:rsidR="00000000" w:rsidDel="00000000" w:rsidP="00000000" w:rsidRDefault="00000000" w:rsidRPr="00000000" w14:paraId="00000110">
      <w:pPr>
        <w:pStyle w:val="Heading2"/>
        <w:numPr>
          <w:ilvl w:val="0"/>
          <w:numId w:val="4"/>
        </w:numPr>
        <w:ind w:left="360" w:hanging="360"/>
        <w:rPr>
          <w:rFonts w:ascii="Times New Roman" w:cs="Times New Roman" w:eastAsia="Times New Roman" w:hAnsi="Times New Roman"/>
          <w:sz w:val="27"/>
          <w:szCs w:val="27"/>
        </w:rPr>
      </w:pPr>
      <w:bookmarkStart w:colFirst="0" w:colLast="0" w:name="_heading=h.1t3h5sf" w:id="10"/>
      <w:bookmarkEnd w:id="10"/>
      <w:r w:rsidDel="00000000" w:rsidR="00000000" w:rsidRPr="00000000">
        <w:rPr>
          <w:rFonts w:ascii="Times New Roman" w:cs="Times New Roman" w:eastAsia="Times New Roman" w:hAnsi="Times New Roman"/>
          <w:sz w:val="27"/>
          <w:szCs w:val="27"/>
          <w:rtl w:val="0"/>
        </w:rPr>
        <w:t xml:space="preserve">Capital Export Neutrality (CEN) vs. Capital Import Neutrality (CIN)</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neutrality principles—Capital Export Neutrality (CEN) and Capital Import Neutrality (CIN)—form the foundation for evaluating the effectiveness of credit and exemption systems. These principles guide policy choices to ensure fairness and efficiency in international taxation.</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Capital Export Neutrality</w:t>
      </w:r>
      <w:r w:rsidDel="00000000" w:rsidR="00000000" w:rsidRPr="00000000">
        <w:rPr>
          <w:rFonts w:ascii="Times New Roman" w:cs="Times New Roman" w:eastAsia="Times New Roman" w:hAnsi="Times New Roman"/>
          <w:sz w:val="24"/>
          <w:szCs w:val="24"/>
          <w:rtl w:val="0"/>
        </w:rPr>
        <w:t xml:space="preserve"> aims to ensure that investments face the same tax burden regardless of whether they are undertaken domestically or abroad. Under this principle, taxation should not distort decisions about where to invest capital, thereby encouraging investments to flow to the most productive opportunities. It promotes global economic efficiency by preventing tax considerations from influencing investment decisions.</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credit method aligns closely with CEN by taxing worldwide income at the domestic rate, irrespective of where the income is earned. This approach ensures that taxpayers remain indifferent between domestic and foreign investments because their overall tax liability does not change based on the location of their investments. The credit method reinforces fairness by treating foreign and domestic income equally, thus reducing discrimination against international activities. Furthermore, it discourages capital flight and preserves the domestic tax base by mitigating revenue loss from outbound investments.</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credit method also presents challenges. It imposes high compliance burdens as taxpayers are required to track and verify foreign taxes paid. This complexity often discourages taxpayers from expanding into high-tax jurisdictions where foreign taxes may exceed domestic rates, as excess credits cannot always be fully utilized. Administrative inefficiencies and disputes over the eligibility of credits further add to the complexity, making compliance costly for multinational enterprises.</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w:t>
      </w:r>
      <w:r w:rsidDel="00000000" w:rsidR="00000000" w:rsidRPr="00000000">
        <w:rPr>
          <w:rFonts w:ascii="Times New Roman" w:cs="Times New Roman" w:eastAsia="Times New Roman" w:hAnsi="Times New Roman"/>
          <w:b w:val="1"/>
          <w:sz w:val="24"/>
          <w:szCs w:val="24"/>
          <w:rtl w:val="0"/>
        </w:rPr>
        <w:t xml:space="preserve">Capital Import Neutrality</w:t>
      </w:r>
      <w:r w:rsidDel="00000000" w:rsidR="00000000" w:rsidRPr="00000000">
        <w:rPr>
          <w:rFonts w:ascii="Times New Roman" w:cs="Times New Roman" w:eastAsia="Times New Roman" w:hAnsi="Times New Roman"/>
          <w:sz w:val="24"/>
          <w:szCs w:val="24"/>
          <w:rtl w:val="0"/>
        </w:rPr>
        <w:t xml:space="preserve"> prioritizes equal tax treatment for investments made within a jurisdiction, regardless of the investor’s residence. This principle seeks to attract foreign investment and sustain domestic competitiveness by ensuring that locally sourced income is taxed uniformly.</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exemption method complements CIN by excluding foreign-source income from domestic taxation. It eliminates the need for foreign tax credits and simplifies compliance, as taxpayers are not required to calculate or substantiate taxes paid abroad. The exemption approach provides businesses with greater certainty and reduces the administrative burden associated with foreign earnings. Additionally, it enhances competitiveness by allowing multinational enterprises to reinvest foreign earnings without the risk of double taxation.</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exemption method is not without drawbacks. It may encourage profit shifting to low-tax jurisdictions, leading to base erosion and revenue losses. Countries adopting this method often need robust anti-abuse measures to prevent tax avoidance strategies. Furthermore, reliance on exemptions reduces incentives to enter into tax treaties, potentially weakening international cooperation to address cross-border tax challenges.</w:t>
      </w:r>
    </w:p>
    <w:p w:rsidR="00000000" w:rsidDel="00000000" w:rsidP="00000000" w:rsidRDefault="00000000" w:rsidRPr="00000000" w14:paraId="00000118">
      <w:pPr>
        <w:pStyle w:val="Heading2"/>
        <w:numPr>
          <w:ilvl w:val="0"/>
          <w:numId w:val="4"/>
        </w:numPr>
        <w:ind w:left="360" w:hanging="360"/>
        <w:rPr>
          <w:rFonts w:ascii="Times New Roman" w:cs="Times New Roman" w:eastAsia="Times New Roman" w:hAnsi="Times New Roman"/>
          <w:sz w:val="27"/>
          <w:szCs w:val="27"/>
        </w:rPr>
      </w:pPr>
      <w:bookmarkStart w:colFirst="0" w:colLast="0" w:name="_heading=h.4d34og8" w:id="11"/>
      <w:bookmarkEnd w:id="11"/>
      <w:r w:rsidDel="00000000" w:rsidR="00000000" w:rsidRPr="00000000">
        <w:rPr>
          <w:rFonts w:ascii="Times New Roman" w:cs="Times New Roman" w:eastAsia="Times New Roman" w:hAnsi="Times New Roman"/>
          <w:sz w:val="27"/>
          <w:szCs w:val="27"/>
          <w:rtl w:val="0"/>
        </w:rPr>
        <w:t xml:space="preserve">Unilateral Practices and Policy Considerations</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adopt unilateral approaches to balance tax competitiveness, compliance efficiency, and revenue protection. These practices reflect broader economic priorities and strategic considerations in international taxation.</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countries, such as the United States, predominantly favor the credit system to preserve equity and prevent double taxation. This approach reinforces CEN principles and safeguards the domestic tax base while maintaining fairness in global taxation. Conversely, many European countries, including France and Germany, favor the exemption system to simplify administration and promote outward investment, aligning their policies more closely with CIN.</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jurisdictions, such as the United Kingdom, employ hybrid systems that blend credit and exemption methods. These systems seek to balance neutrality goals by applying credits to specific income types while exempting others. Such approaches reflect an effort to reconcile competitiveness with revenue protection.</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implications of these methods vary significantly. Credit systems preserve revenue by taxing global income, thereby reducing the risk of base erosion. However, they may also deter investments in high-tax jurisdictions due to limited credit offsets. In contrast, exemption systems prioritize competitiveness by reducing effective tax rates on foreign income, but this can lead to revenue losses unless complemented by anti-abuse rules.</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and administrative burdens differ between the two approaches. Credit systems often involve complex calculations and extensive record-keeping requirements, which increase compliance costs. Exemption systems, on the other hand, simplify administrative processes and reduce compliance burdens for taxpayers. However, these simplifications may come at the expense of reduced oversight and increased opportunities for profit shifting.</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countries face distinct challenges under these systems. Credit methods can disadvantage high-tax jurisdictions, making them less attractive to foreign investors. Exemption systems, while encouraging investment, may incentivize profit shifting and erode domestic tax bases, further complicating revenue collection.</w:t>
      </w:r>
    </w:p>
    <w:p w:rsidR="00000000" w:rsidDel="00000000" w:rsidP="00000000" w:rsidRDefault="00000000" w:rsidRPr="00000000" w14:paraId="0000011F">
      <w:pPr>
        <w:pStyle w:val="Heading2"/>
        <w:numPr>
          <w:ilvl w:val="0"/>
          <w:numId w:val="4"/>
        </w:numPr>
        <w:ind w:left="360" w:hanging="360"/>
        <w:rPr>
          <w:rFonts w:ascii="Times New Roman" w:cs="Times New Roman" w:eastAsia="Times New Roman" w:hAnsi="Times New Roman"/>
          <w:sz w:val="27"/>
          <w:szCs w:val="27"/>
        </w:rPr>
      </w:pPr>
      <w:bookmarkStart w:colFirst="0" w:colLast="0" w:name="_heading=h.2s8eyo1" w:id="12"/>
      <w:bookmarkEnd w:id="12"/>
      <w:r w:rsidDel="00000000" w:rsidR="00000000" w:rsidRPr="00000000">
        <w:rPr>
          <w:rFonts w:ascii="Times New Roman" w:cs="Times New Roman" w:eastAsia="Times New Roman" w:hAnsi="Times New Roman"/>
          <w:sz w:val="27"/>
          <w:szCs w:val="27"/>
          <w:rtl w:val="0"/>
        </w:rPr>
        <w:t xml:space="preserve">Policy Recommendations</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complexities and trade-offs of these approaches, policymakers may consider blended systems that integrate credit and exemption features. Such hybrid approaches can balance neutrality goals with competitiveness by offering credits for certain income types while exempting others. Anti-abuse provisions, such as Controlled Foreign Corporation (CFC) rules and Transfer Pricing regulations, can complement these systems to mitigate profit shifting and preserve revenue integrity.</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treaties and bilateral agreements provide additional tools for promoting fairness and efficiency in international taxation. These agreements help prevent double taxation, establish mechanisms for dispute resolution, and reinforce transparency. Policymakers should also consider sector-specific rules that cater to industries with unique tax dynamics, such as resource-rich sectors and multinational enterprises.</w:t>
      </w:r>
    </w:p>
    <w:p w:rsidR="00000000" w:rsidDel="00000000" w:rsidP="00000000" w:rsidRDefault="00000000" w:rsidRPr="00000000" w14:paraId="00000122">
      <w:pPr>
        <w:pStyle w:val="Heading2"/>
        <w:numPr>
          <w:ilvl w:val="0"/>
          <w:numId w:val="4"/>
        </w:numPr>
        <w:ind w:left="360" w:hanging="360"/>
        <w:rPr>
          <w:rFonts w:ascii="Times New Roman" w:cs="Times New Roman" w:eastAsia="Times New Roman" w:hAnsi="Times New Roman"/>
          <w:sz w:val="27"/>
          <w:szCs w:val="27"/>
        </w:rPr>
      </w:pPr>
      <w:bookmarkStart w:colFirst="0" w:colLast="0" w:name="_heading=h.17dp8vu" w:id="13"/>
      <w:bookmarkEnd w:id="13"/>
      <w:r w:rsidDel="00000000" w:rsidR="00000000" w:rsidRPr="00000000">
        <w:rPr>
          <w:rFonts w:ascii="Times New Roman" w:cs="Times New Roman" w:eastAsia="Times New Roman" w:hAnsi="Times New Roman"/>
          <w:sz w:val="27"/>
          <w:szCs w:val="27"/>
          <w:rtl w:val="0"/>
        </w:rPr>
        <w:t xml:space="preserve">Hybrid Approaches and Broader Implications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approaches attempt to reconcile the strengths and weaknesses of credit and exemption methods. For example, partial exemptions with credit adjustments allow taxpayers to exempt a portion of foreign income while claiming credits for excess foreign taxes. Territorial systems with safeguards may exempt active income while taxing passive income, often complemented by minimum tax rules.</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Kingdom provides a notable example of a hybrid system. It exempts foreign dividends from taxation but applies credits to branch profits, ensuring that business models align with tax treatment. This approach minimizes compliance burdens while maintaining safeguards against revenue loss.</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systems offer practical advantages, such as reducing incentives for tax avoidance while preserving competitiveness. However, they require clear implementation rules to prevent manipulation and ensure effective oversight. Policymakers must strike a balance between simplicity and robustness to create systems that are both efficient and resilient.</w:t>
      </w:r>
    </w:p>
    <w:p w:rsidR="00000000" w:rsidDel="00000000" w:rsidP="00000000" w:rsidRDefault="00000000" w:rsidRPr="00000000" w14:paraId="00000126">
      <w:pPr>
        <w:pStyle w:val="Heading2"/>
        <w:numPr>
          <w:ilvl w:val="0"/>
          <w:numId w:val="4"/>
        </w:numPr>
        <w:ind w:left="360" w:hanging="360"/>
        <w:rPr>
          <w:rFonts w:ascii="Times New Roman" w:cs="Times New Roman" w:eastAsia="Times New Roman" w:hAnsi="Times New Roman"/>
          <w:sz w:val="27"/>
          <w:szCs w:val="27"/>
        </w:rPr>
      </w:pPr>
      <w:bookmarkStart w:colFirst="0" w:colLast="0" w:name="_heading=h.3rdcrjn" w:id="14"/>
      <w:bookmarkEnd w:id="14"/>
      <w:r w:rsidDel="00000000" w:rsidR="00000000" w:rsidRPr="00000000">
        <w:rPr>
          <w:rFonts w:ascii="Times New Roman" w:cs="Times New Roman" w:eastAsia="Times New Roman" w:hAnsi="Times New Roman"/>
          <w:sz w:val="27"/>
          <w:szCs w:val="27"/>
          <w:rtl w:val="0"/>
        </w:rPr>
        <w:t xml:space="preserve">Future Directions</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taxation is evolving in response to global economic shifts. Trends indicate a growing preference for territorial systems with safeguards to reduce compliance burdens. Minimum tax provisions, such as those under the OECD’s Pillar Two framework, seek to establish fair taxation standards across jurisdictions and address profit-shifting challenges.</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transparency through Country-by-Country Reporting (CbCR) reinforces accountability and ensures that multinational enterprises disclose their income and tax practices. Digital economy taxation reforms also address the complexities posed by modern business models, enabling countries to adapt to changing economic landscapes.</w:t>
      </w:r>
    </w:p>
    <w:p w:rsidR="00000000" w:rsidDel="00000000" w:rsidP="00000000" w:rsidRDefault="00000000" w:rsidRPr="00000000" w14:paraId="0000012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31">
      <w:pPr>
        <w:pStyle w:val="Heading1"/>
        <w:jc w:val="both"/>
        <w:rPr>
          <w:color w:val="000000"/>
        </w:rPr>
      </w:pPr>
      <w:bookmarkStart w:colFirst="0" w:colLast="0" w:name="_heading=h.26in1rg" w:id="15"/>
      <w:bookmarkEnd w:id="15"/>
      <w:r w:rsidDel="00000000" w:rsidR="00000000" w:rsidRPr="00000000">
        <w:rPr>
          <w:color w:val="000000"/>
          <w:rtl w:val="0"/>
        </w:rPr>
        <w:t xml:space="preserve">E.5. OTHER METHODS OF RELIEF FROM INTERNATIONAL DOUBLE TAXATION – RELIEF BY DEDUCTION OF FOREIGN TAX; RELIEF BY DEFERRAL</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Countries employ various mechanisms to relieve double taxation. While tax treaties focus on the credit and exemption methods, alternative approaches such as relief by deduction of foreign tax and relief by deferral also play significant roles. This discussion explores these two alternative methods, highlighting their mechanisms, advantages, and limitations.</w:t>
      </w:r>
    </w:p>
    <w:p w:rsidR="00000000" w:rsidDel="00000000" w:rsidP="00000000" w:rsidRDefault="00000000" w:rsidRPr="00000000" w14:paraId="00000133">
      <w:pPr>
        <w:pStyle w:val="Heading2"/>
        <w:numPr>
          <w:ilvl w:val="0"/>
          <w:numId w:val="10"/>
        </w:numPr>
        <w:ind w:left="360" w:hanging="360"/>
        <w:rPr>
          <w:rFonts w:ascii="Times New Roman" w:cs="Times New Roman" w:eastAsia="Times New Roman" w:hAnsi="Times New Roman"/>
          <w:sz w:val="27"/>
          <w:szCs w:val="27"/>
        </w:rPr>
      </w:pPr>
      <w:bookmarkStart w:colFirst="0" w:colLast="0" w:name="_heading=h.lnxbz9" w:id="16"/>
      <w:bookmarkEnd w:id="16"/>
      <w:r w:rsidDel="00000000" w:rsidR="00000000" w:rsidRPr="00000000">
        <w:rPr>
          <w:rFonts w:ascii="Times New Roman" w:cs="Times New Roman" w:eastAsia="Times New Roman" w:hAnsi="Times New Roman"/>
          <w:sz w:val="27"/>
          <w:szCs w:val="27"/>
          <w:rtl w:val="0"/>
        </w:rPr>
        <w:t xml:space="preserve">Relief by Deduction of Foreign Tax</w:t>
      </w:r>
    </w:p>
    <w:p w:rsidR="00000000" w:rsidDel="00000000" w:rsidP="00000000" w:rsidRDefault="00000000" w:rsidRPr="00000000" w14:paraId="000001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and Mechanism</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Relief by deduction of foreign tax involves allowing taxpayers to deduct foreign taxes paid from their taxable income, as permitted under provisions like Section 164(a) of the U.S. Internal Revenue Code, which treats foreign taxes as deductible expenses. in the residence country rather than providing a direct tax credit. Under this method, the taxpayer includes the gross foreign income in their taxable base and deducts the amount of foreign tax paid as an expense before calculating the tax liability.</w:t>
      </w:r>
    </w:p>
    <w:p w:rsidR="00000000" w:rsidDel="00000000" w:rsidP="00000000" w:rsidRDefault="00000000" w:rsidRPr="00000000" w14:paraId="0000013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corporation based in Country A earns income from Country B, where it pays $10,000 in foreign taxes. The gross income earned is $100,000. Instead of providing a credit for the foreign tax, Country A allows the corporation to deduct $10,000 as an expense, reducing the taxable income to $90,000.</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of Deduction Method</w:t>
      </w:r>
      <w:r w:rsidDel="00000000" w:rsidR="00000000" w:rsidRPr="00000000">
        <w:rPr>
          <w:rtl w:val="0"/>
        </w:rPr>
      </w:r>
    </w:p>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Simplicity:</w:t>
      </w:r>
      <w:r w:rsidDel="00000000" w:rsidR="00000000" w:rsidRPr="00000000">
        <w:rPr>
          <w:rFonts w:ascii="Times New Roman" w:cs="Times New Roman" w:eastAsia="Times New Roman" w:hAnsi="Times New Roman"/>
          <w:color w:val="000000"/>
          <w:sz w:val="24"/>
          <w:szCs w:val="24"/>
          <w:rtl w:val="0"/>
        </w:rPr>
        <w:t xml:space="preserve"> The deduction method is administratively simpler than the credit method as it avoids the complexities associated with computing foreign tax credits.</w:t>
      </w:r>
    </w:p>
    <w:p w:rsidR="00000000" w:rsidDel="00000000" w:rsidP="00000000" w:rsidRDefault="00000000" w:rsidRPr="00000000" w14:paraId="0000013A">
      <w:pPr>
        <w:numPr>
          <w:ilvl w:val="0"/>
          <w:numId w:val="5"/>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Universal Application:</w:t>
      </w:r>
      <w:r w:rsidDel="00000000" w:rsidR="00000000" w:rsidRPr="00000000">
        <w:rPr>
          <w:rFonts w:ascii="Times New Roman" w:cs="Times New Roman" w:eastAsia="Times New Roman" w:hAnsi="Times New Roman"/>
          <w:color w:val="000000"/>
          <w:sz w:val="24"/>
          <w:szCs w:val="24"/>
          <w:rtl w:val="0"/>
        </w:rPr>
        <w:t xml:space="preserve"> This approach can be applied in cases where foreign tax credits are not recognized or where treaty provisions are unavailable.</w:t>
      </w:r>
    </w:p>
    <w:p w:rsidR="00000000" w:rsidDel="00000000" w:rsidP="00000000" w:rsidRDefault="00000000" w:rsidRPr="00000000" w14:paraId="0000013B">
      <w:pPr>
        <w:numPr>
          <w:ilvl w:val="0"/>
          <w:numId w:val="5"/>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Partial Relief:</w:t>
      </w:r>
      <w:r w:rsidDel="00000000" w:rsidR="00000000" w:rsidRPr="00000000">
        <w:rPr>
          <w:rFonts w:ascii="Times New Roman" w:cs="Times New Roman" w:eastAsia="Times New Roman" w:hAnsi="Times New Roman"/>
          <w:color w:val="000000"/>
          <w:sz w:val="24"/>
          <w:szCs w:val="24"/>
          <w:rtl w:val="0"/>
        </w:rPr>
        <w:t xml:space="preserve"> It ensures that taxpayers receive some relief from double taxation even in situations where full credit relief is not feasible.</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1.4. Disadvantages of Deduction Method</w:t>
      </w:r>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Incomplete Relief:</w:t>
      </w:r>
      <w:r w:rsidDel="00000000" w:rsidR="00000000" w:rsidRPr="00000000">
        <w:rPr>
          <w:rFonts w:ascii="Times New Roman" w:cs="Times New Roman" w:eastAsia="Times New Roman" w:hAnsi="Times New Roman"/>
          <w:color w:val="000000"/>
          <w:sz w:val="24"/>
          <w:szCs w:val="24"/>
          <w:rtl w:val="0"/>
        </w:rPr>
        <w:t xml:space="preserve"> Deduction provides only partial relief, as the taxpayer still pays taxes on the foreign income in the residence country. This leads to double taxation, albeit at a reduced level.</w:t>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Incentives for Tax Planning:</w:t>
      </w:r>
      <w:r w:rsidDel="00000000" w:rsidR="00000000" w:rsidRPr="00000000">
        <w:rPr>
          <w:rFonts w:ascii="Times New Roman" w:cs="Times New Roman" w:eastAsia="Times New Roman" w:hAnsi="Times New Roman"/>
          <w:color w:val="000000"/>
          <w:sz w:val="24"/>
          <w:szCs w:val="24"/>
          <w:rtl w:val="0"/>
        </w:rPr>
        <w:t xml:space="preserve"> Taxpayers may shift operations to low-tax jurisdictions to minimize foreign tax payments rather than optimizing operational efficiency.</w:t>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Inequity:</w:t>
      </w:r>
      <w:r w:rsidDel="00000000" w:rsidR="00000000" w:rsidRPr="00000000">
        <w:rPr>
          <w:rFonts w:ascii="Times New Roman" w:cs="Times New Roman" w:eastAsia="Times New Roman" w:hAnsi="Times New Roman"/>
          <w:color w:val="000000"/>
          <w:sz w:val="24"/>
          <w:szCs w:val="24"/>
          <w:rtl w:val="0"/>
        </w:rPr>
        <w:t xml:space="preserve"> Taxpayers earning income from countries with higher tax rates bear a heavier tax burden than those earning income from low-tax jurisdictions.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Practical Usage</w:t>
      </w:r>
      <w:r w:rsidDel="00000000" w:rsidR="00000000" w:rsidRPr="00000000">
        <w:rPr>
          <w:rFonts w:ascii="Times New Roman" w:cs="Times New Roman" w:eastAsia="Times New Roman" w:hAnsi="Times New Roman"/>
          <w:color w:val="000000"/>
          <w:sz w:val="24"/>
          <w:szCs w:val="24"/>
          <w:rtl w:val="0"/>
        </w:rPr>
        <w:t xml:space="preserve"> The deduction method is often used by countries that do not have extensive tax treaty networks or prefer a unilateral approach to tax relief. It also serves as a fallback option when foreign tax credits cannot be claimed due to procedural limitations.</w:t>
      </w:r>
    </w:p>
    <w:p w:rsidR="00000000" w:rsidDel="00000000" w:rsidP="00000000" w:rsidRDefault="00000000" w:rsidRPr="00000000" w14:paraId="00000141">
      <w:pPr>
        <w:pStyle w:val="Heading2"/>
        <w:numPr>
          <w:ilvl w:val="0"/>
          <w:numId w:val="10"/>
        </w:numPr>
        <w:ind w:left="360" w:hanging="360"/>
        <w:rPr>
          <w:rFonts w:ascii="Times New Roman" w:cs="Times New Roman" w:eastAsia="Times New Roman" w:hAnsi="Times New Roman"/>
          <w:sz w:val="27"/>
          <w:szCs w:val="27"/>
        </w:rPr>
      </w:pPr>
      <w:bookmarkStart w:colFirst="0" w:colLast="0" w:name="_heading=h.35nkun2" w:id="17"/>
      <w:bookmarkEnd w:id="17"/>
      <w:r w:rsidDel="00000000" w:rsidR="00000000" w:rsidRPr="00000000">
        <w:rPr>
          <w:rFonts w:ascii="Times New Roman" w:cs="Times New Roman" w:eastAsia="Times New Roman" w:hAnsi="Times New Roman"/>
          <w:sz w:val="27"/>
          <w:szCs w:val="27"/>
          <w:rtl w:val="0"/>
        </w:rPr>
        <w:t xml:space="preserve">Relief by Deferral</w:t>
      </w:r>
    </w:p>
    <w:p w:rsidR="00000000" w:rsidDel="00000000" w:rsidP="00000000" w:rsidRDefault="00000000" w:rsidRPr="00000000" w14:paraId="0000014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and Mechanism</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Relief by deferral postpones taxation of foreign income until it is repatriated to the residence country, as demonstrated by Subpart F provisions under the U.S. Internal Revenue Code, which impose immediate taxation on certain types of passive income earned by controlled foreign corporations (CFCs).. This approach is commonly associated with multinational enterprises (MNEs) operating through foreign subsidiaries. Income earned by such subsidiaries is not taxed in the parent company's home country until it is distributed as dividends or repatriated through other channels.</w:t>
      </w:r>
    </w:p>
    <w:p w:rsidR="00000000" w:rsidDel="00000000" w:rsidP="00000000" w:rsidRDefault="00000000" w:rsidRPr="00000000" w14:paraId="0000014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parent corporation in Country A establishes a subsidiary in Country B, which earns $200,000 in profit. Under deferral rules, Country A does not impose taxes on the subsidiary’s profits until they are remitted to the parent corporation. This allows the corporation to reinvest earnings abroad without immediate tax consequences.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of Deferral Method</w:t>
      </w:r>
      <w:r w:rsidDel="00000000" w:rsidR="00000000" w:rsidRPr="00000000">
        <w:rPr>
          <w:rtl w:val="0"/>
        </w:rPr>
      </w:r>
    </w:p>
    <w:p w:rsidR="00000000" w:rsidDel="00000000" w:rsidP="00000000" w:rsidRDefault="00000000" w:rsidRPr="00000000" w14:paraId="00000147">
      <w:pPr>
        <w:numPr>
          <w:ilvl w:val="0"/>
          <w:numId w:val="7"/>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Capital Efficiency:</w:t>
      </w:r>
      <w:r w:rsidDel="00000000" w:rsidR="00000000" w:rsidRPr="00000000">
        <w:rPr>
          <w:rFonts w:ascii="Times New Roman" w:cs="Times New Roman" w:eastAsia="Times New Roman" w:hAnsi="Times New Roman"/>
          <w:color w:val="000000"/>
          <w:sz w:val="24"/>
          <w:szCs w:val="24"/>
          <w:rtl w:val="0"/>
        </w:rPr>
        <w:t xml:space="preserve"> Deferral allows businesses to reinvest foreign earnings without the immediate burden of home-country taxes, promoting global expansion.</w:t>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Competitiveness:</w:t>
      </w:r>
      <w:r w:rsidDel="00000000" w:rsidR="00000000" w:rsidRPr="00000000">
        <w:rPr>
          <w:rFonts w:ascii="Times New Roman" w:cs="Times New Roman" w:eastAsia="Times New Roman" w:hAnsi="Times New Roman"/>
          <w:color w:val="000000"/>
          <w:sz w:val="24"/>
          <w:szCs w:val="24"/>
          <w:rtl w:val="0"/>
        </w:rPr>
        <w:t xml:space="preserve"> It aligns with territorial tax systems that exempt foreign earnings, enabling domestic firms to compete globally on equal terms.</w:t>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Cash Flow Flexibility:</w:t>
      </w:r>
      <w:r w:rsidDel="00000000" w:rsidR="00000000" w:rsidRPr="00000000">
        <w:rPr>
          <w:rFonts w:ascii="Times New Roman" w:cs="Times New Roman" w:eastAsia="Times New Roman" w:hAnsi="Times New Roman"/>
          <w:color w:val="000000"/>
          <w:sz w:val="24"/>
          <w:szCs w:val="24"/>
          <w:rtl w:val="0"/>
        </w:rPr>
        <w:t xml:space="preserve"> MNEs can manage their cash flows more effectively by timing repatriations to minimize overall tax liabilities.</w:t>
      </w:r>
    </w:p>
    <w:p w:rsidR="00000000" w:rsidDel="00000000" w:rsidP="00000000" w:rsidRDefault="00000000" w:rsidRPr="00000000" w14:paraId="0000014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Disadvantages of Deferral Method</w:t>
      </w:r>
      <w:r w:rsidDel="00000000" w:rsidR="00000000" w:rsidRPr="00000000">
        <w:rPr>
          <w:rtl w:val="0"/>
        </w:rPr>
      </w:r>
    </w:p>
    <w:p w:rsidR="00000000" w:rsidDel="00000000" w:rsidP="00000000" w:rsidRDefault="00000000" w:rsidRPr="00000000" w14:paraId="0000014B">
      <w:pPr>
        <w:numPr>
          <w:ilvl w:val="0"/>
          <w:numId w:val="8"/>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Revenue Losses:</w:t>
      </w:r>
      <w:r w:rsidDel="00000000" w:rsidR="00000000" w:rsidRPr="00000000">
        <w:rPr>
          <w:rFonts w:ascii="Times New Roman" w:cs="Times New Roman" w:eastAsia="Times New Roman" w:hAnsi="Times New Roman"/>
          <w:color w:val="000000"/>
          <w:sz w:val="24"/>
          <w:szCs w:val="24"/>
          <w:rtl w:val="0"/>
        </w:rPr>
        <w:t xml:space="preserve"> Deferral delays tax revenue collection for residence countries, leading to potential fiscal gaps.</w:t>
      </w:r>
    </w:p>
    <w:p w:rsidR="00000000" w:rsidDel="00000000" w:rsidP="00000000" w:rsidRDefault="00000000" w:rsidRPr="00000000" w14:paraId="0000014C">
      <w:pPr>
        <w:numPr>
          <w:ilvl w:val="0"/>
          <w:numId w:val="8"/>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Base Erosion and Profit Shifting (BEPS):</w:t>
      </w:r>
      <w:r w:rsidDel="00000000" w:rsidR="00000000" w:rsidRPr="00000000">
        <w:rPr>
          <w:rFonts w:ascii="Times New Roman" w:cs="Times New Roman" w:eastAsia="Times New Roman" w:hAnsi="Times New Roman"/>
          <w:color w:val="000000"/>
          <w:sz w:val="24"/>
          <w:szCs w:val="24"/>
          <w:rtl w:val="0"/>
        </w:rPr>
        <w:t xml:space="preserve"> MNEs may exploit deferral rules to shift profits to low-tax jurisdictions, undermining the integrity of the tax system.</w:t>
      </w:r>
    </w:p>
    <w:p w:rsidR="00000000" w:rsidDel="00000000" w:rsidP="00000000" w:rsidRDefault="00000000" w:rsidRPr="00000000" w14:paraId="0000014D">
      <w:pPr>
        <w:numPr>
          <w:ilvl w:val="0"/>
          <w:numId w:val="8"/>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Complexity in Anti-Deferral Rules:</w:t>
      </w:r>
      <w:r w:rsidDel="00000000" w:rsidR="00000000" w:rsidRPr="00000000">
        <w:rPr>
          <w:rFonts w:ascii="Times New Roman" w:cs="Times New Roman" w:eastAsia="Times New Roman" w:hAnsi="Times New Roman"/>
          <w:color w:val="000000"/>
          <w:sz w:val="24"/>
          <w:szCs w:val="24"/>
          <w:rtl w:val="0"/>
        </w:rPr>
        <w:t xml:space="preserve"> Countries often need to introduce controlled foreign corporation (CFC) rules to curb abusive deferral practices, adding administrative complexity.</w:t>
      </w:r>
    </w:p>
    <w:p w:rsidR="00000000" w:rsidDel="00000000" w:rsidP="00000000" w:rsidRDefault="00000000" w:rsidRPr="00000000" w14:paraId="000001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Anti-Deferral Rules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To address the challenges posed by deferral, jurisdictions have introduced anti-deferral measures such as:</w:t>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CFC Rules:</w:t>
      </w:r>
      <w:r w:rsidDel="00000000" w:rsidR="00000000" w:rsidRPr="00000000">
        <w:rPr>
          <w:rFonts w:ascii="Times New Roman" w:cs="Times New Roman" w:eastAsia="Times New Roman" w:hAnsi="Times New Roman"/>
          <w:color w:val="000000"/>
          <w:sz w:val="24"/>
          <w:szCs w:val="24"/>
          <w:rtl w:val="0"/>
        </w:rPr>
        <w:t xml:space="preserve"> Taxing income earned by controlled foreign entities even if it is not repatriated.</w:t>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Passive Income Rules:</w:t>
      </w:r>
      <w:r w:rsidDel="00000000" w:rsidR="00000000" w:rsidRPr="00000000">
        <w:rPr>
          <w:rFonts w:ascii="Times New Roman" w:cs="Times New Roman" w:eastAsia="Times New Roman" w:hAnsi="Times New Roman"/>
          <w:color w:val="000000"/>
          <w:sz w:val="24"/>
          <w:szCs w:val="24"/>
          <w:rtl w:val="0"/>
        </w:rPr>
        <w:t xml:space="preserve"> Imposing immediate taxation on passive income (e.g., interest, dividends) earned abroad.</w:t>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pacing w:after="280" w:before="28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Global Intangible Low-Taxed Income (GILTI):</w:t>
      </w:r>
      <w:r w:rsidDel="00000000" w:rsidR="00000000" w:rsidRPr="00000000">
        <w:rPr>
          <w:rFonts w:ascii="Times New Roman" w:cs="Times New Roman" w:eastAsia="Times New Roman" w:hAnsi="Times New Roman"/>
          <w:color w:val="000000"/>
          <w:sz w:val="24"/>
          <w:szCs w:val="24"/>
          <w:rtl w:val="0"/>
        </w:rPr>
        <w:t xml:space="preserve"> Tax regimes targeting low-taxed foreign income, as seen in the U.S. tax reform under the Tax Cuts and Jobs Act (2017).</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Practical Usage</w:t>
      </w:r>
      <w:r w:rsidDel="00000000" w:rsidR="00000000" w:rsidRPr="00000000">
        <w:rPr>
          <w:rFonts w:ascii="Times New Roman" w:cs="Times New Roman" w:eastAsia="Times New Roman" w:hAnsi="Times New Roman"/>
          <w:color w:val="000000"/>
          <w:sz w:val="24"/>
          <w:szCs w:val="24"/>
          <w:rtl w:val="0"/>
        </w:rPr>
        <w:t xml:space="preserve"> Deferral mechanisms are widely employed by countries seeking to balance domestic revenue collection with international competitiveness. However, recent reforms emphasize minimizing deferral abuse while encouraging transparent reporting and compliance.</w:t>
      </w:r>
    </w:p>
    <w:p w:rsidR="00000000" w:rsidDel="00000000" w:rsidP="00000000" w:rsidRDefault="00000000" w:rsidRPr="00000000" w14:paraId="00000153">
      <w:pPr>
        <w:pStyle w:val="Heading2"/>
        <w:numPr>
          <w:ilvl w:val="0"/>
          <w:numId w:val="10"/>
        </w:numPr>
        <w:ind w:left="360" w:hanging="360"/>
        <w:rPr>
          <w:rFonts w:ascii="Times New Roman" w:cs="Times New Roman" w:eastAsia="Times New Roman" w:hAnsi="Times New Roman"/>
          <w:sz w:val="27"/>
          <w:szCs w:val="27"/>
        </w:rPr>
      </w:pPr>
      <w:bookmarkStart w:colFirst="0" w:colLast="0" w:name="_heading=h.1ksv4uv" w:id="18"/>
      <w:bookmarkEnd w:id="18"/>
      <w:r w:rsidDel="00000000" w:rsidR="00000000" w:rsidRPr="00000000">
        <w:rPr>
          <w:rFonts w:ascii="Times New Roman" w:cs="Times New Roman" w:eastAsia="Times New Roman" w:hAnsi="Times New Roman"/>
          <w:sz w:val="27"/>
          <w:szCs w:val="27"/>
          <w:rtl w:val="0"/>
        </w:rPr>
        <w:t xml:space="preserve">Comparative Analysis</w:t>
      </w:r>
    </w:p>
    <w:tbl>
      <w:tblPr>
        <w:tblStyle w:val="Table2"/>
        <w:tblW w:w="8996.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2558"/>
        <w:gridCol w:w="2428"/>
        <w:gridCol w:w="4010"/>
        <w:tblGridChange w:id="0">
          <w:tblGrid>
            <w:gridCol w:w="2558"/>
            <w:gridCol w:w="2428"/>
            <w:gridCol w:w="4010"/>
          </w:tblGrid>
        </w:tblGridChange>
      </w:tblGrid>
      <w:tr>
        <w:trPr>
          <w:cantSplit w:val="0"/>
          <w:tblHeader w:val="0"/>
        </w:trPr>
        <w:tc>
          <w:tcP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Feature</w:t>
            </w:r>
          </w:p>
        </w:tc>
        <w:tc>
          <w:tcP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Deduction Method</w:t>
            </w:r>
          </w:p>
        </w:tc>
        <w:tc>
          <w:tcP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Deferral Method</w:t>
            </w:r>
          </w:p>
        </w:tc>
      </w:tr>
      <w:tr>
        <w:trPr>
          <w:cantSplit w:val="0"/>
          <w:tblHeader w:val="0"/>
        </w:trPr>
        <w:tc>
          <w:tcP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Nature of Relief</w:t>
            </w:r>
            <w:r w:rsidDel="00000000" w:rsidR="00000000" w:rsidRPr="00000000">
              <w:rPr>
                <w:rtl w:val="0"/>
              </w:rPr>
            </w:r>
          </w:p>
        </w:tc>
        <w:tc>
          <w:tcP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Partial relief from double tax</w:t>
            </w:r>
          </w:p>
        </w:tc>
        <w:tc>
          <w:tcP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Postponement of tax obligations</w:t>
            </w:r>
          </w:p>
        </w:tc>
      </w:tr>
      <w:tr>
        <w:trPr>
          <w:cantSplit w:val="0"/>
          <w:tblHeader w:val="0"/>
        </w:trPr>
        <w:tc>
          <w:tcP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Applicability</w:t>
            </w:r>
            <w:r w:rsidDel="00000000" w:rsidR="00000000" w:rsidRPr="00000000">
              <w:rPr>
                <w:rtl w:val="0"/>
              </w:rPr>
            </w:r>
          </w:p>
        </w:tc>
        <w:tc>
          <w:tcP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Individuals and businesses</w:t>
            </w:r>
          </w:p>
        </w:tc>
        <w:tc>
          <w:tcP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Primarily multinational corporations</w:t>
            </w:r>
          </w:p>
        </w:tc>
      </w:tr>
      <w:tr>
        <w:trPr>
          <w:cantSplit w:val="0"/>
          <w:tblHeader w:val="0"/>
        </w:trPr>
        <w:tc>
          <w:tcP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Administrative Complexity</w:t>
            </w:r>
            <w:r w:rsidDel="00000000" w:rsidR="00000000" w:rsidRPr="00000000">
              <w:rPr>
                <w:rtl w:val="0"/>
              </w:rPr>
            </w:r>
          </w:p>
        </w:tc>
        <w:tc>
          <w:tcP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Relatively simple</w:t>
            </w:r>
          </w:p>
        </w:tc>
        <w:tc>
          <w:tcP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Requires CFC and anti-abuse measures</w:t>
            </w:r>
          </w:p>
        </w:tc>
      </w:tr>
      <w:tr>
        <w:trPr>
          <w:cantSplit w:val="0"/>
          <w:tblHeader w:val="0"/>
        </w:trPr>
        <w:tc>
          <w:tcP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Impact on Taxpayer Behavior</w:t>
            </w:r>
            <w:r w:rsidDel="00000000" w:rsidR="00000000" w:rsidRPr="00000000">
              <w:rPr>
                <w:rtl w:val="0"/>
              </w:rPr>
            </w:r>
          </w:p>
        </w:tc>
        <w:tc>
          <w:tcP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Encourages low-tax jurisdictions</w:t>
            </w:r>
          </w:p>
        </w:tc>
        <w:tc>
          <w:tcP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Incentivizes profit shifting and reinvestment abroad</w:t>
            </w:r>
          </w:p>
        </w:tc>
      </w:tr>
      <w:tr>
        <w:trPr>
          <w:cantSplit w:val="0"/>
          <w:tblHeader w:val="0"/>
        </w:trPr>
        <w:tc>
          <w:tcP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Equity</w:t>
            </w:r>
            <w:r w:rsidDel="00000000" w:rsidR="00000000" w:rsidRPr="00000000">
              <w:rPr>
                <w:rtl w:val="0"/>
              </w:rPr>
            </w:r>
          </w:p>
        </w:tc>
        <w:tc>
          <w:tcP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Unequal treatment of taxpayers</w:t>
            </w:r>
          </w:p>
        </w:tc>
        <w:tc>
          <w:tcP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280" w:before="28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Beneficial to MNEs but potentially inequitable domestically</w:t>
            </w:r>
          </w:p>
        </w:tc>
      </w:tr>
    </w:tbl>
    <w:p w:rsidR="00000000" w:rsidDel="00000000" w:rsidP="00000000" w:rsidRDefault="00000000" w:rsidRPr="00000000" w14:paraId="00000166">
      <w:pPr>
        <w:pStyle w:val="Heading2"/>
        <w:numPr>
          <w:ilvl w:val="0"/>
          <w:numId w:val="10"/>
        </w:numPr>
        <w:ind w:left="360" w:hanging="360"/>
        <w:rPr>
          <w:rFonts w:ascii="Times New Roman" w:cs="Times New Roman" w:eastAsia="Times New Roman" w:hAnsi="Times New Roman"/>
          <w:sz w:val="27"/>
          <w:szCs w:val="27"/>
        </w:rPr>
      </w:pPr>
      <w:bookmarkStart w:colFirst="0" w:colLast="0" w:name="_heading=h.44sinio" w:id="19"/>
      <w:bookmarkEnd w:id="19"/>
      <w:r w:rsidDel="00000000" w:rsidR="00000000" w:rsidRPr="00000000">
        <w:rPr>
          <w:rFonts w:ascii="Times New Roman" w:cs="Times New Roman" w:eastAsia="Times New Roman" w:hAnsi="Times New Roman"/>
          <w:sz w:val="27"/>
          <w:szCs w:val="27"/>
          <w:rtl w:val="0"/>
        </w:rPr>
        <w:t xml:space="preserve">Policy Considerations</w:t>
      </w:r>
    </w:p>
    <w:p w:rsidR="00000000" w:rsidDel="00000000" w:rsidP="00000000" w:rsidRDefault="00000000" w:rsidRPr="00000000" w14:paraId="0000016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Economic Efficiency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While deferral supports reinvestment and international competitiveness, it risks encouraging profit shifting. Deduction, although simpler, does not fully alleviate double taxation, which may discourage international trade and investment.</w:t>
      </w:r>
    </w:p>
    <w:p w:rsidR="00000000" w:rsidDel="00000000" w:rsidP="00000000" w:rsidRDefault="00000000" w:rsidRPr="00000000" w14:paraId="000001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Equity and Fairness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Policymakers must balance equity and competitiveness by ensuring that foreign income taxation does not create incentives for tax avoidance. Deferral rules should be accompanied by robust anti-abuse measures, while deductions should complement credit systems where feasible.</w:t>
      </w:r>
    </w:p>
    <w:p w:rsidR="00000000" w:rsidDel="00000000" w:rsidP="00000000" w:rsidRDefault="00000000" w:rsidRPr="00000000" w14:paraId="000001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and Administration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Jurisdictions adopting deferral must manage compliance costs through automation and streamlined reporting. Deduction systems, though easier to administer, require periodic reviews to align with international norms and treaties.</w:t>
      </w:r>
    </w:p>
    <w:p w:rsidR="00000000" w:rsidDel="00000000" w:rsidP="00000000" w:rsidRDefault="00000000" w:rsidRPr="00000000" w14:paraId="000001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International Coordination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Bilateral and multilateral agreements play a key role, as exemplified by the OECD Model Tax Convention and BEPS Action Plan 4, which provide frameworks for addressing double taxation and curbing tax avoidance practices. in aligning relief measures with OECD guidelines and BEPS action plans, fostering consistency in addressing double taxation challenges.</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2"/>
      <w:numFmt w:val="decimal"/>
      <w:lvlText w:val="%1."/>
      <w:lvlJc w:val="left"/>
      <w:pPr>
        <w:ind w:left="540" w:hanging="540"/>
      </w:pPr>
      <w:rPr>
        <w:b w:val="1"/>
      </w:rPr>
    </w:lvl>
    <w:lvl w:ilvl="1">
      <w:start w:val="1"/>
      <w:numFmt w:val="decimal"/>
      <w:lvlText w:val="%1.%2."/>
      <w:lvlJc w:val="left"/>
      <w:pPr>
        <w:ind w:left="540" w:hanging="54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2">
    <w:lvl w:ilvl="0">
      <w:start w:val="2"/>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3">
    <w:lvl w:ilvl="0">
      <w:start w:val="4"/>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6">
    <w:lvl w:ilvl="0">
      <w:start w:val="2"/>
      <w:numFmt w:val="bullet"/>
      <w:lvlText w:val="-"/>
      <w:lvlJc w:val="left"/>
      <w:pPr>
        <w:ind w:left="1080" w:hanging="360"/>
      </w:pPr>
      <w:rPr>
        <w:rFonts w:ascii="Times New Roman" w:cs="Times New Roman" w:eastAsia="Times New Roman" w:hAnsi="Times New Roman"/>
        <w:sz w:val="24"/>
        <w:szCs w:val="24"/>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2"/>
      <w:numFmt w:val="decimal"/>
      <w:lvlText w:val="%1."/>
      <w:lvlJc w:val="left"/>
      <w:pPr>
        <w:ind w:left="432" w:hanging="43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2f5496"/>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E45968"/>
    <w:pPr>
      <w:keepNext w:val="1"/>
      <w:keepLines w:val="1"/>
      <w:spacing w:after="0" w:before="240"/>
      <w:outlineLvl w:val="0"/>
    </w:pPr>
    <w:rPr>
      <w:rFonts w:ascii="Times New Roman" w:hAnsi="Times New Roman" w:cstheme="majorBidi" w:eastAsiaTheme="majorEastAsia"/>
      <w:b w:val="1"/>
      <w:color w:val="2f5496" w:themeColor="accent1" w:themeShade="0000BF"/>
      <w:sz w:val="28"/>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E45968"/>
    <w:pPr>
      <w:spacing w:after="100" w:afterAutospacing="1" w:before="100" w:beforeAutospacing="1"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E45968"/>
    <w:rPr>
      <w:rFonts w:ascii="Times New Roman" w:hAnsi="Times New Roman" w:cstheme="majorBidi" w:eastAsiaTheme="majorEastAsia"/>
      <w:b w:val="1"/>
      <w:color w:val="2f5496" w:themeColor="accent1" w:themeShade="0000BF"/>
      <w:sz w:val="28"/>
      <w:szCs w:val="32"/>
    </w:rPr>
  </w:style>
  <w:style w:type="paragraph" w:styleId="TOCHeading">
    <w:name w:val="TOC Heading"/>
    <w:basedOn w:val="Heading1"/>
    <w:next w:val="Normal"/>
    <w:uiPriority w:val="39"/>
    <w:unhideWhenUsed w:val="1"/>
    <w:qFormat w:val="1"/>
    <w:rsid w:val="00420CF2"/>
    <w:pPr>
      <w:outlineLvl w:val="9"/>
    </w:pPr>
    <w:rPr>
      <w:rFonts w:asciiTheme="majorHAnsi" w:hAnsiTheme="majorHAnsi"/>
      <w:b w:val="0"/>
      <w:sz w:val="32"/>
    </w:rPr>
  </w:style>
  <w:style w:type="paragraph" w:styleId="TOC1">
    <w:name w:val="toc 1"/>
    <w:basedOn w:val="Normal"/>
    <w:next w:val="Normal"/>
    <w:autoRedefine w:val="1"/>
    <w:uiPriority w:val="39"/>
    <w:unhideWhenUsed w:val="1"/>
    <w:rsid w:val="00420CF2"/>
    <w:pPr>
      <w:tabs>
        <w:tab w:val="right" w:leader="dot" w:pos="9016"/>
      </w:tabs>
      <w:spacing w:after="100"/>
    </w:pPr>
    <w:rPr>
      <w:rFonts w:eastAsia="Times New Roman" w:asciiTheme="majorBidi" w:cstheme="majorBidi" w:hAnsiTheme="majorBidi"/>
      <w:noProof w:val="1"/>
      <w:sz w:val="24"/>
      <w:szCs w:val="24"/>
    </w:rPr>
  </w:style>
  <w:style w:type="character" w:styleId="Hyperlink">
    <w:name w:val="Hyperlink"/>
    <w:basedOn w:val="DefaultParagraphFont"/>
    <w:uiPriority w:val="99"/>
    <w:unhideWhenUsed w:val="1"/>
    <w:rsid w:val="00420CF2"/>
    <w:rPr>
      <w:color w:val="0563c1" w:themeColor="hyperlink"/>
      <w:u w:val="single"/>
    </w:rPr>
  </w:style>
  <w:style w:type="paragraph" w:styleId="Header">
    <w:name w:val="header"/>
    <w:basedOn w:val="Normal"/>
    <w:link w:val="HeaderChar"/>
    <w:uiPriority w:val="99"/>
    <w:unhideWhenUsed w:val="1"/>
    <w:rsid w:val="00420CF2"/>
    <w:pPr>
      <w:tabs>
        <w:tab w:val="center" w:pos="4513"/>
        <w:tab w:val="right" w:pos="9026"/>
      </w:tabs>
      <w:spacing w:after="0" w:line="240" w:lineRule="auto"/>
    </w:pPr>
  </w:style>
  <w:style w:type="character" w:styleId="HeaderChar" w:customStyle="1">
    <w:name w:val="Header Char"/>
    <w:basedOn w:val="DefaultParagraphFont"/>
    <w:link w:val="Header"/>
    <w:uiPriority w:val="99"/>
    <w:rsid w:val="00420CF2"/>
  </w:style>
  <w:style w:type="paragraph" w:styleId="Footer">
    <w:name w:val="footer"/>
    <w:basedOn w:val="Normal"/>
    <w:link w:val="FooterChar"/>
    <w:uiPriority w:val="99"/>
    <w:unhideWhenUsed w:val="1"/>
    <w:rsid w:val="00420CF2"/>
    <w:pPr>
      <w:tabs>
        <w:tab w:val="center" w:pos="4513"/>
        <w:tab w:val="right" w:pos="9026"/>
      </w:tabs>
      <w:spacing w:after="0" w:line="240" w:lineRule="auto"/>
    </w:pPr>
  </w:style>
  <w:style w:type="character" w:styleId="FooterChar" w:customStyle="1">
    <w:name w:val="Footer Char"/>
    <w:basedOn w:val="DefaultParagraphFont"/>
    <w:link w:val="Footer"/>
    <w:uiPriority w:val="99"/>
    <w:rsid w:val="00420CF2"/>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7B3B31"/>
    <w:pPr>
      <w:ind w:left="720"/>
      <w:contextualSpacing w:val="1"/>
    </w:pPr>
  </w:style>
  <w:style w:type="paragraph" w:styleId="TOC2">
    <w:name w:val="toc 2"/>
    <w:basedOn w:val="Normal"/>
    <w:next w:val="Normal"/>
    <w:autoRedefine w:val="1"/>
    <w:uiPriority w:val="39"/>
    <w:unhideWhenUsed w:val="1"/>
    <w:rsid w:val="00DB7E07"/>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7+WxWHYk4mwfa7PrmcWKAnibYA==">CgMxLjAyCGguZ2pkZ3hzMgloLjMwajB6bGwyDmguczAyNnl0bmk0d3puMg5oLnplZ3FvYjY3dXd6MTIJaC4xZm9iOXRlMg5oLnRreDZkNXh3ZnNscTIJaC4zem55c2g3MgloLjJldDkycDAyCGgudHlqY3d0MgloLjNkeTZ2a20yCWguMXQzaDVzZjIJaC40ZDM0b2c4MgloLjJzOGV5bzEyCWguMTdkcDh2dTIJaC4zcmRjcmpuMgloLjI2aW4xcmcyCGgubG54Yno5MgloLjM1bmt1bjIyCWguMWtzdjR1djIJaC40NHNpbmlvOAByITFwTU1TNjU5UThwUVM5U1ctMnl3VTNrUEdJams2eUxu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2024-09-06T12:46:00Z</dcterms:created>
  <dc:creator>victory otamiri</dc:creator>
</cp:coreProperties>
</file>