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0" w:before="240" w:line="259" w:lineRule="auto"/>
        <w:rPr>
          <w:rFonts w:ascii="Times New Roman" w:cs="Times New Roman" w:eastAsia="Times New Roman" w:hAnsi="Times New Roman"/>
          <w:b w:val="1"/>
          <w:color w:val="4472c4"/>
          <w:sz w:val="28"/>
          <w:szCs w:val="28"/>
        </w:rPr>
      </w:pPr>
      <w:r w:rsidDel="00000000" w:rsidR="00000000" w:rsidRPr="00000000">
        <w:rPr>
          <w:rFonts w:ascii="Times New Roman" w:cs="Times New Roman" w:eastAsia="Times New Roman" w:hAnsi="Times New Roman"/>
          <w:b w:val="1"/>
          <w:color w:val="4472c4"/>
          <w:sz w:val="28"/>
          <w:szCs w:val="28"/>
          <w:rtl w:val="0"/>
        </w:rPr>
        <w:t xml:space="preserve">Contents</w:t>
      </w:r>
    </w:p>
    <w:sdt>
      <w:sdtPr>
        <w:id w:val="1337776572"/>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G.1. WORK UNDER THE LEAGUE OF NATIONS</w:t>
              <w:tab/>
              <w:t xml:space="preserve">2</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78.0000000000000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41mghm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Need for International Tax Cooperation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78.0000000000000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2grqru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League of Nations' Involvement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78.0000000000000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vx122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Model Tax Treaties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78.0000000000000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heading=h.3fwokq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Mexico and London Drafts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78.0000000000000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hyperlink>
          <w:hyperlink w:anchor="_heading=h.1v1yux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Challenges and Limitations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78.0000000000000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hyperlink>
          <w:hyperlink w:anchor="_heading=h.4f1mdl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Legacy and Impact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u6wnt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G.2. THE WORK OF THE G20 AND OECD</w:t>
              <w:tab/>
              <w:t xml:space="preserve">5</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78.0000000000000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19c6y1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_heading=h.19c6y18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Role of the G20 in International Tax Law</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78.0000000000000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3tbugp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_heading=h.3tbugp1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Role of the OECD in International Tax Law</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78.0000000000000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28h4qw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_heading=h.28h4qwu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Challenges and Criticisms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G.3. THE WORK OF THE UN GROUP OF EXPERTS</w:t>
              <w:tab/>
              <w:t xml:space="preserve">9</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78.0000000000000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nmf14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_heading=h.nmf14n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Formation and Mandate of the UN Group of Experts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78.0000000000000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37m2js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_heading=h.37m2jsg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 Contributions to International Tax Law</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78.0000000000000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mrcu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1mrcu0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_heading=h.1mrcu09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Capacity Building and Technical Assistance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78.0000000000000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heading=h.46r0co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_heading=h.46r0co2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Challenges and Criticisms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78.0000000000000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hyperlink>
          <w:hyperlink w:anchor="_heading=h.2lwamv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_heading=h.2lwamvv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Impact and Legacy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78.00000000000006"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hyperlink>
          <w:hyperlink w:anchor="_heading=h.111kx3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_heading=h.111kx3o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Collaboration with Other International Organizations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Title"/>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G. THE HISTORY OF INTERNATIONAL TAX LAW</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1"/>
        <w:rPr/>
      </w:pPr>
      <w:bookmarkStart w:colFirst="0" w:colLast="0" w:name="_heading=h.gjdgxs" w:id="0"/>
      <w:bookmarkEnd w:id="0"/>
      <w:r w:rsidDel="00000000" w:rsidR="00000000" w:rsidRPr="00000000">
        <w:rPr>
          <w:rtl w:val="0"/>
        </w:rPr>
        <w:t xml:space="preserve">G.1. WORK UNDER THE LEAGUE OF NATIONS</w:t>
      </w:r>
    </w:p>
    <w:p w:rsidR="00000000" w:rsidDel="00000000" w:rsidP="00000000" w:rsidRDefault="00000000" w:rsidRPr="00000000" w14:paraId="00000023">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League of Nations, established in 1920 after the end of World War I, aimed to maintain peace and promote cooperation among countries. While its primary focus was on preventing future conflicts, the League also addressed various economic and social issues, including international taxation. The efforts of the League of Nations in the realm of international tax law laid the groundwork for the modern principles and practices of cross-border taxation. This essay delves into the history of international tax law under the League of Nations, exploring its key initiatives, challenges, and enduring impact.</w:t>
      </w:r>
    </w:p>
    <w:p w:rsidR="00000000" w:rsidDel="00000000" w:rsidP="00000000" w:rsidRDefault="00000000" w:rsidRPr="00000000" w14:paraId="00000024">
      <w:pPr>
        <w:pStyle w:val="Heading2"/>
        <w:numPr>
          <w:ilvl w:val="0"/>
          <w:numId w:val="1"/>
        </w:numPr>
        <w:ind w:left="360" w:hanging="360"/>
        <w:rPr>
          <w:rFonts w:ascii="Times New Roman" w:cs="Times New Roman" w:eastAsia="Times New Roman" w:hAnsi="Times New Roman"/>
          <w:sz w:val="27"/>
          <w:szCs w:val="27"/>
        </w:rPr>
      </w:pPr>
      <w:bookmarkStart w:colFirst="0" w:colLast="0" w:name="_heading=h.41mghml" w:id="1"/>
      <w:bookmarkEnd w:id="1"/>
      <w:r w:rsidDel="00000000" w:rsidR="00000000" w:rsidRPr="00000000">
        <w:rPr>
          <w:rFonts w:ascii="Times New Roman" w:cs="Times New Roman" w:eastAsia="Times New Roman" w:hAnsi="Times New Roman"/>
          <w:sz w:val="27"/>
          <w:szCs w:val="27"/>
          <w:rtl w:val="0"/>
        </w:rPr>
        <w:t xml:space="preserve">The Need for International Tax Cooperation</w:t>
      </w:r>
    </w:p>
    <w:p w:rsidR="00000000" w:rsidDel="00000000" w:rsidP="00000000" w:rsidRDefault="00000000" w:rsidRPr="00000000" w14:paraId="0000002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League of Nations' involvement, international tax matters were predominantly handled through bilateral agreements between countries. However, the increasing globalization of trade and investment in the early 20th century highlighted the limitations of this approach. Issues such as double taxation, tax evasion, and the allocation of taxing rights among countries became more pronounced, necessitating a coordinated international response.</w:t>
      </w:r>
    </w:p>
    <w:p w:rsidR="00000000" w:rsidDel="00000000" w:rsidP="00000000" w:rsidRDefault="00000000" w:rsidRPr="00000000" w14:paraId="0000002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taxation, in particular, emerged as a significant concern. It occurred when the same income was taxed by multiple jurisdictions, thereby creating a substantial burden on taxpayers engaged in cross-border activities. This situation was detrimental to international trade and investment, as it discouraged businesses from expanding their operations globally.</w:t>
      </w:r>
    </w:p>
    <w:p w:rsidR="00000000" w:rsidDel="00000000" w:rsidP="00000000" w:rsidRDefault="00000000" w:rsidRPr="00000000" w14:paraId="00000027">
      <w:pPr>
        <w:pStyle w:val="Heading2"/>
        <w:numPr>
          <w:ilvl w:val="0"/>
          <w:numId w:val="1"/>
        </w:numPr>
        <w:ind w:left="360" w:hanging="360"/>
        <w:rPr>
          <w:rFonts w:ascii="Times New Roman" w:cs="Times New Roman" w:eastAsia="Times New Roman" w:hAnsi="Times New Roman"/>
          <w:sz w:val="27"/>
          <w:szCs w:val="27"/>
        </w:rPr>
      </w:pPr>
      <w:bookmarkStart w:colFirst="0" w:colLast="0" w:name="_heading=h.2grqrue" w:id="2"/>
      <w:bookmarkEnd w:id="2"/>
      <w:r w:rsidDel="00000000" w:rsidR="00000000" w:rsidRPr="00000000">
        <w:rPr>
          <w:rFonts w:ascii="Times New Roman" w:cs="Times New Roman" w:eastAsia="Times New Roman" w:hAnsi="Times New Roman"/>
          <w:sz w:val="27"/>
          <w:szCs w:val="27"/>
          <w:rtl w:val="0"/>
        </w:rPr>
        <w:t xml:space="preserve">The League of Nations' Involvement</w:t>
      </w:r>
    </w:p>
    <w:p w:rsidR="00000000" w:rsidDel="00000000" w:rsidP="00000000" w:rsidRDefault="00000000" w:rsidRPr="00000000" w14:paraId="0000002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Recognizing the need for a comprehensive solution to international tax issues, the League of Nations took several initiatives aimed at promoting tax cooperation among its member states. The most notable among these efforts was the establishment of the Fiscal Committee in 1921. The Fiscal Committee was tasked with studying the problems of international taxation and developing solutions to address them.</w:t>
      </w:r>
    </w:p>
    <w:p w:rsidR="00000000" w:rsidDel="00000000" w:rsidP="00000000" w:rsidRDefault="00000000" w:rsidRPr="00000000" w14:paraId="00000029">
      <w:pPr>
        <w:pStyle w:val="Heading2"/>
        <w:numPr>
          <w:ilvl w:val="0"/>
          <w:numId w:val="1"/>
        </w:numPr>
        <w:ind w:left="360" w:hanging="360"/>
        <w:rPr>
          <w:rFonts w:ascii="Times New Roman" w:cs="Times New Roman" w:eastAsia="Times New Roman" w:hAnsi="Times New Roman"/>
          <w:sz w:val="27"/>
          <w:szCs w:val="27"/>
        </w:rPr>
      </w:pPr>
      <w:bookmarkStart w:colFirst="0" w:colLast="0" w:name="_heading=h.vx1227" w:id="3"/>
      <w:bookmarkEnd w:id="3"/>
      <w:r w:rsidDel="00000000" w:rsidR="00000000" w:rsidRPr="00000000">
        <w:rPr>
          <w:rFonts w:ascii="Times New Roman" w:cs="Times New Roman" w:eastAsia="Times New Roman" w:hAnsi="Times New Roman"/>
          <w:sz w:val="27"/>
          <w:szCs w:val="27"/>
          <w:rtl w:val="0"/>
        </w:rPr>
        <w:t xml:space="preserve">The Model Tax Treaties</w:t>
      </w:r>
    </w:p>
    <w:p w:rsidR="00000000" w:rsidDel="00000000" w:rsidP="00000000" w:rsidRDefault="00000000" w:rsidRPr="00000000" w14:paraId="0000002A">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Fiscal Committee's significant contributions was the development of model tax treaties. These treaties provided a standardized framework for bilateral agreements between countries, aiming to eliminate double taxation and prevent tax evasion. The first Model Tax Treaty was introduced in 1928, and it served as a prototype for subsequent treaties.</w:t>
      </w:r>
    </w:p>
    <w:p w:rsidR="00000000" w:rsidDel="00000000" w:rsidP="00000000" w:rsidRDefault="00000000" w:rsidRPr="00000000" w14:paraId="0000002B">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1928 Model Tax Treaty included provisions on the allocation of taxing rights between the source country (where the income is generated) and the residence country (where the taxpayer resides). It introduced the concept of tax credits, allowing taxpayers to offset taxes paid in one jurisdiction against their tax liability in another. This mechanism helped to mitigate the issue of double taxation.</w:t>
      </w:r>
    </w:p>
    <w:p w:rsidR="00000000" w:rsidDel="00000000" w:rsidP="00000000" w:rsidRDefault="00000000" w:rsidRPr="00000000" w14:paraId="0000002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Tax Treaties developed by the League of Nations also addressed the issue of tax evasion. They included provisions for the exchange of information between tax authorities, enabling countries to share data on taxpayers' income and assets. This exchange of information was crucial in curbing tax evasion, as it made it more challenging for taxpayers to hide income or assets in foreign jurisdictions.</w:t>
      </w:r>
    </w:p>
    <w:p w:rsidR="00000000" w:rsidDel="00000000" w:rsidP="00000000" w:rsidRDefault="00000000" w:rsidRPr="00000000" w14:paraId="0000002D">
      <w:pPr>
        <w:pStyle w:val="Heading2"/>
        <w:numPr>
          <w:ilvl w:val="0"/>
          <w:numId w:val="1"/>
        </w:numPr>
        <w:ind w:left="360" w:hanging="360"/>
        <w:rPr>
          <w:rFonts w:ascii="Times New Roman" w:cs="Times New Roman" w:eastAsia="Times New Roman" w:hAnsi="Times New Roman"/>
          <w:sz w:val="27"/>
          <w:szCs w:val="27"/>
        </w:rPr>
      </w:pPr>
      <w:bookmarkStart w:colFirst="0" w:colLast="0" w:name="_heading=h.3fwokq0" w:id="4"/>
      <w:bookmarkEnd w:id="4"/>
      <w:r w:rsidDel="00000000" w:rsidR="00000000" w:rsidRPr="00000000">
        <w:rPr>
          <w:rFonts w:ascii="Times New Roman" w:cs="Times New Roman" w:eastAsia="Times New Roman" w:hAnsi="Times New Roman"/>
          <w:sz w:val="27"/>
          <w:szCs w:val="27"/>
          <w:rtl w:val="0"/>
        </w:rPr>
        <w:t xml:space="preserve">The Mexico and London Drafts</w:t>
      </w:r>
    </w:p>
    <w:p w:rsidR="00000000" w:rsidDel="00000000" w:rsidP="00000000" w:rsidRDefault="00000000" w:rsidRPr="00000000" w14:paraId="0000002E">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1940s, the League of Nations continued its work on international tax matters through the development of the Mexico and London Drafts. These drafts represented further refinements to the earlier model treaties and reflected the evolving nature of international tax issues.</w:t>
      </w:r>
    </w:p>
    <w:p w:rsidR="00000000" w:rsidDel="00000000" w:rsidP="00000000" w:rsidRDefault="00000000" w:rsidRPr="00000000" w14:paraId="0000002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Mexico Draft, introduced in 1943, focused on the taxation of business profits. It proposed that the profits of an enterprise should be taxed in the country where the enterprise had a permanent establishment. This concept of permanent establishment became a cornerstone of international tax law, ensuring that businesses with significant economic activities in a country would be subject to tax in that jurisdiction.</w:t>
      </w:r>
    </w:p>
    <w:p w:rsidR="00000000" w:rsidDel="00000000" w:rsidP="00000000" w:rsidRDefault="00000000" w:rsidRPr="00000000" w14:paraId="00000030">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London Draft, introduced in 1946, built upon the Mexico Draft by addressing additional aspects of international taxation. It included provisions on the taxation of dividends, interest, royalties, and other types of income. These provisions aimed to provide greater clarity and consistency in the allocation of taxing rights between countries.</w:t>
      </w:r>
    </w:p>
    <w:p w:rsidR="00000000" w:rsidDel="00000000" w:rsidP="00000000" w:rsidRDefault="00000000" w:rsidRPr="00000000" w14:paraId="00000031">
      <w:pPr>
        <w:pStyle w:val="Heading2"/>
        <w:numPr>
          <w:ilvl w:val="0"/>
          <w:numId w:val="1"/>
        </w:numPr>
        <w:ind w:left="360" w:hanging="360"/>
        <w:rPr>
          <w:rFonts w:ascii="Times New Roman" w:cs="Times New Roman" w:eastAsia="Times New Roman" w:hAnsi="Times New Roman"/>
          <w:sz w:val="27"/>
          <w:szCs w:val="27"/>
        </w:rPr>
      </w:pPr>
      <w:bookmarkStart w:colFirst="0" w:colLast="0" w:name="_heading=h.1v1yuxt" w:id="5"/>
      <w:bookmarkEnd w:id="5"/>
      <w:r w:rsidDel="00000000" w:rsidR="00000000" w:rsidRPr="00000000">
        <w:rPr>
          <w:rFonts w:ascii="Times New Roman" w:cs="Times New Roman" w:eastAsia="Times New Roman" w:hAnsi="Times New Roman"/>
          <w:sz w:val="27"/>
          <w:szCs w:val="27"/>
          <w:rtl w:val="0"/>
        </w:rPr>
        <w:t xml:space="preserve">Challenges and Limitations</w:t>
      </w:r>
    </w:p>
    <w:p w:rsidR="00000000" w:rsidDel="00000000" w:rsidP="00000000" w:rsidRDefault="00000000" w:rsidRPr="00000000" w14:paraId="0000003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League of Nations made significant strides in the development of international tax law, it also faced several challenges and limitations. One of the primary challenges was achieving consensus among its member states. The diverse economic interests and tax policies of different countries made it difficult to reach agreements on certain issues.</w:t>
      </w:r>
    </w:p>
    <w:p w:rsidR="00000000" w:rsidDel="00000000" w:rsidP="00000000" w:rsidRDefault="00000000" w:rsidRPr="00000000" w14:paraId="00000033">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enforcement of international tax agreements posed a challenge. The League of Nations had limited authority to enforce its recommendations, and the implementation of model tax treaties relied heavily on the willingness of individual countries to adopt them. This lack of enforcement power limited the effectiveness of the League's efforts in addressing international tax issues.</w:t>
      </w:r>
    </w:p>
    <w:p w:rsidR="00000000" w:rsidDel="00000000" w:rsidP="00000000" w:rsidRDefault="00000000" w:rsidRPr="00000000" w14:paraId="00000034">
      <w:pPr>
        <w:pStyle w:val="Heading2"/>
        <w:numPr>
          <w:ilvl w:val="0"/>
          <w:numId w:val="1"/>
        </w:numPr>
        <w:ind w:left="360" w:hanging="360"/>
        <w:rPr>
          <w:rFonts w:ascii="Times New Roman" w:cs="Times New Roman" w:eastAsia="Times New Roman" w:hAnsi="Times New Roman"/>
          <w:sz w:val="27"/>
          <w:szCs w:val="27"/>
        </w:rPr>
      </w:pPr>
      <w:bookmarkStart w:colFirst="0" w:colLast="0" w:name="_heading=h.4f1mdlm" w:id="6"/>
      <w:bookmarkEnd w:id="6"/>
      <w:r w:rsidDel="00000000" w:rsidR="00000000" w:rsidRPr="00000000">
        <w:rPr>
          <w:rFonts w:ascii="Times New Roman" w:cs="Times New Roman" w:eastAsia="Times New Roman" w:hAnsi="Times New Roman"/>
          <w:sz w:val="27"/>
          <w:szCs w:val="27"/>
          <w:rtl w:val="0"/>
        </w:rPr>
        <w:t xml:space="preserve">Legacy and Impact</w:t>
      </w:r>
    </w:p>
    <w:p w:rsidR="00000000" w:rsidDel="00000000" w:rsidP="00000000" w:rsidRDefault="00000000" w:rsidRPr="00000000" w14:paraId="0000003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challenges, the work of the League of Nations in the field of international tax law had a lasting impact. The principles and concepts developed by the League formed the basis for many of the provisions found in modern tax treaties. The concepts of permanent establishment, tax credits, and information exchange remain fundamental to contemporary international tax law.</w:t>
      </w:r>
    </w:p>
    <w:p w:rsidR="00000000" w:rsidDel="00000000" w:rsidP="00000000" w:rsidRDefault="00000000" w:rsidRPr="00000000" w14:paraId="0000003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League of Nations' initiatives also paved the way for the establishment of the Organisation for Economic Co-operation and Development (OECD) in 1961. The OECD took up the mantle of international tax cooperation and continued the work started by the League. The OECD's Model Tax Convention on Income and on Capital, first published in 1963, built upon the League's earlier efforts and remains a key reference for international tax treaties today.</w:t>
      </w:r>
    </w:p>
    <w:p w:rsidR="00000000" w:rsidDel="00000000" w:rsidP="00000000" w:rsidRDefault="00000000" w:rsidRPr="00000000" w14:paraId="0000003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League of Nations' work on international tax law underscored the importance of multilateral cooperation in addressing global economic issues. It highlighted the need for countries to work together to develop consistent and fair tax policies that facilitate cross-border trade and investment.</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1"/>
        <w:rPr/>
      </w:pPr>
      <w:bookmarkStart w:colFirst="0" w:colLast="0" w:name="_heading=h.2u6wntf" w:id="7"/>
      <w:bookmarkEnd w:id="7"/>
      <w:r w:rsidDel="00000000" w:rsidR="00000000" w:rsidRPr="00000000">
        <w:rPr>
          <w:rtl w:val="0"/>
        </w:rPr>
        <w:t xml:space="preserve">G.2. THE WORK OF THE G20 AND OECD</w:t>
      </w:r>
    </w:p>
    <w:p w:rsidR="00000000" w:rsidDel="00000000" w:rsidP="00000000" w:rsidRDefault="00000000" w:rsidRPr="00000000" w14:paraId="0000004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tax law has evolved significantly over the past century, driven by the increasing globalization of the economy and the need for coordinated tax policies among countries. Two major players in this evolution are the Group of Twenty (G20) and the Organisation for Economic Co-operation and Development (OECD). These organizations have been instrumental in shaping the principles and frameworks that govern international taxation today. </w:t>
      </w:r>
    </w:p>
    <w:p w:rsidR="00000000" w:rsidDel="00000000" w:rsidP="00000000" w:rsidRDefault="00000000" w:rsidRPr="00000000" w14:paraId="00000050">
      <w:pPr>
        <w:pStyle w:val="Heading2"/>
        <w:numPr>
          <w:ilvl w:val="0"/>
          <w:numId w:val="2"/>
        </w:numPr>
        <w:ind w:left="360" w:hanging="360"/>
        <w:rPr>
          <w:rFonts w:ascii="Times New Roman" w:cs="Times New Roman" w:eastAsia="Times New Roman" w:hAnsi="Times New Roman"/>
          <w:sz w:val="27"/>
          <w:szCs w:val="27"/>
        </w:rPr>
      </w:pPr>
      <w:bookmarkStart w:colFirst="0" w:colLast="0" w:name="_heading=h.19c6y18" w:id="8"/>
      <w:bookmarkEnd w:id="8"/>
      <w:r w:rsidDel="00000000" w:rsidR="00000000" w:rsidRPr="00000000">
        <w:rPr>
          <w:rFonts w:ascii="Times New Roman" w:cs="Times New Roman" w:eastAsia="Times New Roman" w:hAnsi="Times New Roman"/>
          <w:sz w:val="27"/>
          <w:szCs w:val="27"/>
          <w:rtl w:val="0"/>
        </w:rPr>
        <w:t xml:space="preserve">The Role of the G20 in International Tax Law</w:t>
      </w:r>
    </w:p>
    <w:p w:rsidR="00000000" w:rsidDel="00000000" w:rsidP="00000000" w:rsidRDefault="00000000" w:rsidRPr="00000000" w14:paraId="000000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Formation and Mandate of the G20</w:t>
      </w:r>
    </w:p>
    <w:p w:rsidR="00000000" w:rsidDel="00000000" w:rsidP="00000000" w:rsidRDefault="00000000" w:rsidRPr="00000000" w14:paraId="0000005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G20 was established in 1999 in response to the financial crises of the late 1990s, which underscored the need for a broader, more inclusive forum for global economic cooperation. Initially a meeting of finance ministers and central bank governors, the G20 evolved into a leaders' summit in 2008, reflecting its expanded role in addressing global economic challenges.</w:t>
      </w:r>
    </w:p>
    <w:p w:rsidR="00000000" w:rsidDel="00000000" w:rsidP="00000000" w:rsidRDefault="00000000" w:rsidRPr="00000000" w14:paraId="00000053">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G20's mandate includes promoting international financial stability, fostering economic growth, and enhancing global governance. Taxation has become a key area of focus for the G20, particularly in addressing issues related to tax avoidance, evasion, and the fairness of the international tax system.</w:t>
      </w:r>
    </w:p>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G20's Influence on International Tax Policy</w:t>
      </w:r>
    </w:p>
    <w:p w:rsidR="00000000" w:rsidDel="00000000" w:rsidP="00000000" w:rsidRDefault="00000000" w:rsidRPr="00000000" w14:paraId="0000005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G20 has played a pivotal role in advancing international tax cooperation through its support of various initiatives and its endorsement of key tax policy frameworks. One of the most significant contributions of the G20 to international tax law has been its backing of the OECD's Base Erosion and Profit Shifting (BEPS) project.</w:t>
      </w:r>
    </w:p>
    <w:p w:rsidR="00000000" w:rsidDel="00000000" w:rsidP="00000000" w:rsidRDefault="00000000" w:rsidRPr="00000000" w14:paraId="0000005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Base Erosion and Profit Shifting (BEPS) Project</w:t>
      </w:r>
    </w:p>
    <w:p w:rsidR="00000000" w:rsidDel="00000000" w:rsidP="00000000" w:rsidRDefault="00000000" w:rsidRPr="00000000" w14:paraId="00000057">
      <w:pPr>
        <w:spacing w:after="280" w:before="28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BEPS project, launched by the OECD in 2013 with the strong support of the G20, aims to address the loopholes and mismatches in international tax rules that allow multinational enterprises (MNEs) to shift profits to low or no-tax jurisdictions, thereby eroding the tax base of higher-tax countries. The BEPS project identified 15 action items to tackle these issues, ranging from addressing tax treaty abuse to enhancing transparency through country-by-country reporting.</w:t>
      </w:r>
    </w:p>
    <w:p w:rsidR="00000000" w:rsidDel="00000000" w:rsidP="00000000" w:rsidRDefault="00000000" w:rsidRPr="00000000" w14:paraId="00000058">
      <w:pPr>
        <w:spacing w:after="280" w:before="28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G20's endorsement of the BEPS project was crucial in garnering widespread political support and commitment from both developed and developing countries. This global consensus was instrumental in the successful implementation of BEPS measures and the subsequent adoption of the BEPS Inclusive Framework, which allows non-OECD countries to participate in the development and implementation of BEPS standards.</w:t>
      </w:r>
    </w:p>
    <w:p w:rsidR="00000000" w:rsidDel="00000000" w:rsidP="00000000" w:rsidRDefault="00000000" w:rsidRPr="00000000" w14:paraId="0000005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Tax Transparency and Information Exchange</w:t>
      </w:r>
    </w:p>
    <w:p w:rsidR="00000000" w:rsidDel="00000000" w:rsidP="00000000" w:rsidRDefault="00000000" w:rsidRPr="00000000" w14:paraId="0000005A">
      <w:pPr>
        <w:spacing w:after="280" w:before="28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significant area where the G20 has influenced international tax law is in promoting tax transparency and the exchange of information between tax authorities. In the aftermath of the global financial crisis of 2008, the G20 called for a crackdown on tax havens and urged the adoption of international standards for tax transparency.</w:t>
      </w:r>
    </w:p>
    <w:p w:rsidR="00000000" w:rsidDel="00000000" w:rsidP="00000000" w:rsidRDefault="00000000" w:rsidRPr="00000000" w14:paraId="0000005B">
      <w:pPr>
        <w:spacing w:after="280" w:before="28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response, the OECD developed the Common Reporting Standard (CRS) for the automatic exchange of financial account information. The CRS, endorsed by the G20, requires financial institutions to report information on accounts held by non-residents to their local tax authorities, which then exchange this information with the tax authorities of the account holders' countries of residence. This initiative has significantly enhanced the ability of tax authorities to detect and deter tax evasion.</w:t>
      </w:r>
    </w:p>
    <w:p w:rsidR="00000000" w:rsidDel="00000000" w:rsidP="00000000" w:rsidRDefault="00000000" w:rsidRPr="00000000" w14:paraId="0000005C">
      <w:pPr>
        <w:pStyle w:val="Heading2"/>
        <w:numPr>
          <w:ilvl w:val="0"/>
          <w:numId w:val="2"/>
        </w:numPr>
        <w:ind w:left="360" w:hanging="360"/>
        <w:rPr>
          <w:rFonts w:ascii="Times New Roman" w:cs="Times New Roman" w:eastAsia="Times New Roman" w:hAnsi="Times New Roman"/>
          <w:sz w:val="27"/>
          <w:szCs w:val="27"/>
        </w:rPr>
      </w:pPr>
      <w:bookmarkStart w:colFirst="0" w:colLast="0" w:name="_heading=h.3tbugp1" w:id="9"/>
      <w:bookmarkEnd w:id="9"/>
      <w:r w:rsidDel="00000000" w:rsidR="00000000" w:rsidRPr="00000000">
        <w:rPr>
          <w:rFonts w:ascii="Times New Roman" w:cs="Times New Roman" w:eastAsia="Times New Roman" w:hAnsi="Times New Roman"/>
          <w:sz w:val="27"/>
          <w:szCs w:val="27"/>
          <w:rtl w:val="0"/>
        </w:rPr>
        <w:t xml:space="preserve">The Role of the OECD in International Tax Law</w:t>
      </w:r>
    </w:p>
    <w:p w:rsidR="00000000" w:rsidDel="00000000" w:rsidP="00000000" w:rsidRDefault="00000000" w:rsidRPr="00000000" w14:paraId="000000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Formation and Mandate of the OECD</w:t>
      </w:r>
    </w:p>
    <w:p w:rsidR="00000000" w:rsidDel="00000000" w:rsidP="00000000" w:rsidRDefault="00000000" w:rsidRPr="00000000" w14:paraId="0000005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OECD was established in 1961, succeeding the Organisation for European Economic Co-operation (OEEC), which had been created to administer the Marshall Plan for post-World War II reconstruction. The OECD's mandate is to promote policies that improve the economic and social well-being of people around the world. This includes fostering international cooperation on economic and tax matters.</w:t>
      </w:r>
      <w:r w:rsidDel="00000000" w:rsidR="00000000" w:rsidRPr="00000000">
        <w:rPr>
          <w:rtl w:val="0"/>
        </w:rPr>
      </w:r>
    </w:p>
    <w:p w:rsidR="00000000" w:rsidDel="00000000" w:rsidP="00000000" w:rsidRDefault="00000000" w:rsidRPr="00000000" w14:paraId="0000005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OECD's work on international tax law is carried out primarily through its Committee on Fiscal Affairs (CFA) and its Centre for Tax Policy and Administration (CTPA). These bodies are responsible for developing and promoting international tax standards and guidelines.</w:t>
      </w:r>
    </w:p>
    <w:p w:rsidR="00000000" w:rsidDel="00000000" w:rsidP="00000000" w:rsidRDefault="00000000" w:rsidRPr="00000000" w14:paraId="0000006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OECD Model Tax Convention</w:t>
      </w:r>
    </w:p>
    <w:p w:rsidR="00000000" w:rsidDel="00000000" w:rsidP="00000000" w:rsidRDefault="00000000" w:rsidRPr="00000000" w14:paraId="00000061">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OECD's most significant contributions to international tax law is the development of the OECD Model Tax Convention on Income and on Capital. First published in 1963, the OECD Model serves as a template for bilateral tax treaties between countries. It provides a standardized framework for the allocation of taxing rights between the source country (where the income is generated) and the residence country (where the taxpayer resides).</w:t>
      </w:r>
    </w:p>
    <w:p w:rsidR="00000000" w:rsidDel="00000000" w:rsidP="00000000" w:rsidRDefault="00000000" w:rsidRPr="00000000" w14:paraId="0000006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OECD Model Tax Convention addresses key issues such as the definition of permanent establishment, the taxation of business profits, dividends, interest, royalties, and the elimination of double taxation. The principles and provisions of the OECD Model have been widely adopted in bilateral tax treaties around the world, promoting consistency and reducing conflicts in international tax matters.</w:t>
      </w:r>
    </w:p>
    <w:p w:rsidR="00000000" w:rsidDel="00000000" w:rsidP="00000000" w:rsidRDefault="00000000" w:rsidRPr="00000000" w14:paraId="000000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Transfer Pricing Guidelines</w:t>
      </w:r>
    </w:p>
    <w:p w:rsidR="00000000" w:rsidDel="00000000" w:rsidP="00000000" w:rsidRDefault="00000000" w:rsidRPr="00000000" w14:paraId="00000064">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pricing refers to the prices at which transactions between related parties (such as subsidiaries of a multinational enterprise) are conducted. Given the potential for profit shifting through manipulative transfer pricing practices, the OECD has developed Transfer Pricing Guidelines for Multinational Enterprises and Tax Administrations. These guidelines provide a framework for determining arm's length prices for intra-group transactions, ensuring that profits are allocated in accordance with the economic activities that generate them.</w:t>
      </w:r>
    </w:p>
    <w:p w:rsidR="00000000" w:rsidDel="00000000" w:rsidP="00000000" w:rsidRDefault="00000000" w:rsidRPr="00000000" w14:paraId="0000006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OECD Transfer Pricing Guidelines have become the global standard for transfer pricing practices and are referenced in national tax laws and regulations. They play a crucial role in preventing base erosion and profit shifting by ensuring that MNEs pay their fair share of taxes in the jurisdictions where they operate.</w:t>
      </w:r>
    </w:p>
    <w:p w:rsidR="00000000" w:rsidDel="00000000" w:rsidP="00000000" w:rsidRDefault="00000000" w:rsidRPr="00000000" w14:paraId="000000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BEPS Project and Inclusive Framework</w:t>
      </w:r>
    </w:p>
    <w:p w:rsidR="00000000" w:rsidDel="00000000" w:rsidP="00000000" w:rsidRDefault="00000000" w:rsidRPr="00000000" w14:paraId="00000067">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BEPS project, as mentioned earlier, is one of the OECD's most ambitious and impactful initiatives in the field of international tax law. The project identified key areas where tax rules needed to be strengthened to address base erosion and profit shifting. The 15 action items of the BEPS project include measures to prevent treaty abuse, ensure the coherence of international tax rules, and enhance transparency and certainty for taxpayers and tax administrations.</w:t>
      </w:r>
    </w:p>
    <w:p w:rsidR="00000000" w:rsidDel="00000000" w:rsidP="00000000" w:rsidRDefault="00000000" w:rsidRPr="00000000" w14:paraId="0000006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BEPS project culminated in the publication of the BEPS Action Plan, which outlined recommendations and minimum standards for countries to implement. To facilitate the adoption and implementation of BEPS measures, the OECD established the BEPS Inclusive Framework in 2016. This framework allows over 140 jurisdictions, including non-OECD and non-G20 countries, to participate on an equal footing in the development and monitoring of BEPS standards.</w:t>
      </w:r>
    </w:p>
    <w:p w:rsidR="00000000" w:rsidDel="00000000" w:rsidP="00000000" w:rsidRDefault="00000000" w:rsidRPr="00000000" w14:paraId="00000069">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BEPS Inclusive Framework represents a significant step towards a more inclusive and representative approach to international tax policymaking. It ensures that developing countries, which are often disproportionately affected by base erosion and profit shifting, have a voice in shaping global tax standards.</w:t>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Multilateral Instrument (MLI)</w:t>
      </w:r>
    </w:p>
    <w:p w:rsidR="00000000" w:rsidDel="00000000" w:rsidP="00000000" w:rsidRDefault="00000000" w:rsidRPr="00000000" w14:paraId="0000006B">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major innovation of the BEPS project was the development of the Multilateral Convention to Implement Tax Treaty Related Measures to Prevent Base Erosion and Profit Shifting, commonly known as the Multilateral Instrument (MLI). The MLI allows countries to swiftly amend their existing bilateral tax treaties to incorporate BEPS measures without the need for lengthy renegotiations of each treaty.</w:t>
      </w:r>
    </w:p>
    <w:p w:rsidR="00000000" w:rsidDel="00000000" w:rsidP="00000000" w:rsidRDefault="00000000" w:rsidRPr="00000000" w14:paraId="0000006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MLI includes provisions to address treaty abuse, improve dispute resolution mechanisms, and prevent the artificial avoidance of permanent establishment status. By providing a streamlined process for updating tax treaties, the MLI has significantly enhanced the effectiveness and efficiency of international tax cooperation.</w:t>
      </w:r>
    </w:p>
    <w:p w:rsidR="00000000" w:rsidDel="00000000" w:rsidP="00000000" w:rsidRDefault="00000000" w:rsidRPr="00000000" w14:paraId="0000006D">
      <w:pPr>
        <w:pStyle w:val="Heading2"/>
        <w:numPr>
          <w:ilvl w:val="0"/>
          <w:numId w:val="2"/>
        </w:numPr>
        <w:ind w:left="360" w:hanging="360"/>
        <w:rPr>
          <w:rFonts w:ascii="Times New Roman" w:cs="Times New Roman" w:eastAsia="Times New Roman" w:hAnsi="Times New Roman"/>
          <w:sz w:val="27"/>
          <w:szCs w:val="27"/>
        </w:rPr>
      </w:pPr>
      <w:bookmarkStart w:colFirst="0" w:colLast="0" w:name="_heading=h.28h4qwu" w:id="10"/>
      <w:bookmarkEnd w:id="10"/>
      <w:r w:rsidDel="00000000" w:rsidR="00000000" w:rsidRPr="00000000">
        <w:rPr>
          <w:rFonts w:ascii="Times New Roman" w:cs="Times New Roman" w:eastAsia="Times New Roman" w:hAnsi="Times New Roman"/>
          <w:sz w:val="27"/>
          <w:szCs w:val="27"/>
          <w:rtl w:val="0"/>
        </w:rPr>
        <w:t xml:space="preserve">Challenges and Criticisms</w:t>
      </w:r>
    </w:p>
    <w:p w:rsidR="00000000" w:rsidDel="00000000" w:rsidP="00000000" w:rsidRDefault="00000000" w:rsidRPr="00000000" w14:paraId="0000006E">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significant achievements of the G20 and OECD in advancing international tax cooperation, their efforts have not been without challenges and criticisms. Some of the key issues include:</w:t>
      </w:r>
    </w:p>
    <w:p w:rsidR="00000000" w:rsidDel="00000000" w:rsidP="00000000" w:rsidRDefault="00000000" w:rsidRPr="00000000" w14:paraId="0000006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Consensus Building</w:t>
      </w:r>
    </w:p>
    <w:p w:rsidR="00000000" w:rsidDel="00000000" w:rsidP="00000000" w:rsidRDefault="00000000" w:rsidRPr="00000000" w14:paraId="00000070">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Achieving consensus among a diverse group of countries with different economic interests and tax policies is a formidable challenge. The process of developing and implementing international tax standards requires extensive negotiation and compromise, often leading to complex and sometimes ambiguous provisions.</w:t>
      </w:r>
    </w:p>
    <w:p w:rsidR="00000000" w:rsidDel="00000000" w:rsidP="00000000" w:rsidRDefault="00000000" w:rsidRPr="00000000" w14:paraId="000000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Implementation and Compliance</w:t>
      </w:r>
    </w:p>
    <w:p w:rsidR="00000000" w:rsidDel="00000000" w:rsidP="00000000" w:rsidRDefault="00000000" w:rsidRPr="00000000" w14:paraId="00000072">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consistent implementation and compliance with international tax standards across jurisdictions is another major challenge. While the OECD and G20 can recommend best practices and standards, the actual adoption and enforcement of these measures depend on individual countries. Differences in legal systems, administrative capacities, and political will can result in varying levels of implementation and effectiveness.</w:t>
      </w:r>
    </w:p>
    <w:p w:rsidR="00000000" w:rsidDel="00000000" w:rsidP="00000000" w:rsidRDefault="00000000" w:rsidRPr="00000000" w14:paraId="0000007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Addressing Developing Countries' Concerns</w:t>
      </w:r>
    </w:p>
    <w:p w:rsidR="00000000" w:rsidDel="00000000" w:rsidP="00000000" w:rsidRDefault="00000000" w:rsidRPr="00000000" w14:paraId="00000074">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countries have often expressed concerns that international tax standards and initiatives primarily reflect the interests and priorities of developed countries. While the BEPS Inclusive Framework and other initiatives have sought to address these concerns by involving developing countries in the policymaking process, disparities in resources and capacities continue to pose challenges for meaningful participation and implementation.</w:t>
      </w:r>
    </w:p>
    <w:p w:rsidR="00000000" w:rsidDel="00000000" w:rsidP="00000000" w:rsidRDefault="00000000" w:rsidRPr="00000000" w14:paraId="0000007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Digital Economy and New Challenges</w:t>
      </w:r>
    </w:p>
    <w:p w:rsidR="00000000" w:rsidDel="00000000" w:rsidP="00000000" w:rsidRDefault="00000000" w:rsidRPr="00000000" w14:paraId="00000076">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rapid digitalization of the economy has introduced new challenges for international tax law. The traditional concepts of permanent establishment and source-based taxation are increasingly difficult to apply to digital business models that can generate significant income in a jurisdiction without a physical presence. The OECD and G20 have been working on developing new tax rules to address the tax challenges of the digital economy, but finding a global consensus on these issues remains a complex task.</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Style w:val="Heading1"/>
        <w:rPr/>
      </w:pPr>
      <w:bookmarkStart w:colFirst="0" w:colLast="0" w:name="_heading=h.49x2ik5" w:id="11"/>
      <w:bookmarkEnd w:id="11"/>
      <w:r w:rsidDel="00000000" w:rsidR="00000000" w:rsidRPr="00000000">
        <w:rPr>
          <w:rtl w:val="0"/>
        </w:rPr>
        <w:t xml:space="preserve">G.3. THE WORK OF THE UN GROUP OF EXPERTS</w:t>
      </w:r>
    </w:p>
    <w:p w:rsidR="00000000" w:rsidDel="00000000" w:rsidP="00000000" w:rsidRDefault="00000000" w:rsidRPr="00000000" w14:paraId="0000008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tax law has developed significantly over the past century, shaped by various international organizations and initiatives. One key player in this evolution has been the United Nations (UN), particularly through its Group of Experts on International Cooperation in Tax Matters. The UN's efforts in this area have been crucial in ensuring that the interests of developing countries are represented and that international tax norms are equitable and inclusive. </w:t>
      </w:r>
    </w:p>
    <w:p w:rsidR="00000000" w:rsidDel="00000000" w:rsidP="00000000" w:rsidRDefault="00000000" w:rsidRPr="00000000" w14:paraId="00000088">
      <w:pPr>
        <w:pStyle w:val="Heading2"/>
        <w:numPr>
          <w:ilvl w:val="0"/>
          <w:numId w:val="3"/>
        </w:numPr>
        <w:ind w:left="360" w:hanging="360"/>
        <w:rPr>
          <w:rFonts w:ascii="Times New Roman" w:cs="Times New Roman" w:eastAsia="Times New Roman" w:hAnsi="Times New Roman"/>
          <w:sz w:val="27"/>
          <w:szCs w:val="27"/>
        </w:rPr>
      </w:pPr>
      <w:bookmarkStart w:colFirst="0" w:colLast="0" w:name="_heading=h.nmf14n" w:id="12"/>
      <w:bookmarkEnd w:id="12"/>
      <w:r w:rsidDel="00000000" w:rsidR="00000000" w:rsidRPr="00000000">
        <w:rPr>
          <w:rFonts w:ascii="Times New Roman" w:cs="Times New Roman" w:eastAsia="Times New Roman" w:hAnsi="Times New Roman"/>
          <w:sz w:val="27"/>
          <w:szCs w:val="27"/>
          <w:rtl w:val="0"/>
        </w:rPr>
        <w:t xml:space="preserve">Formation and Mandate of the UN Group of Experts</w:t>
      </w:r>
    </w:p>
    <w:p w:rsidR="00000000" w:rsidDel="00000000" w:rsidP="00000000" w:rsidRDefault="00000000" w:rsidRPr="00000000" w14:paraId="0000008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Establishment and Early Years</w:t>
      </w:r>
    </w:p>
    <w:p w:rsidR="00000000" w:rsidDel="00000000" w:rsidP="00000000" w:rsidRDefault="00000000" w:rsidRPr="00000000" w14:paraId="0000008A">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 Group of Experts on International Cooperation in Tax Matters was established in 1968. Its creation was driven by the need to address the growing complexities of international taxation and to provide a platform for developing countries to voice their concerns and participate in the formulation of international tax norms. The group's mandate includes promoting international cooperation in tax matters, developing model tax treaties, and providing guidance on tax policy and administration.</w:t>
      </w:r>
    </w:p>
    <w:p w:rsidR="00000000" w:rsidDel="00000000" w:rsidP="00000000" w:rsidRDefault="00000000" w:rsidRPr="00000000" w14:paraId="0000008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Evolution of the Mandate</w:t>
      </w:r>
    </w:p>
    <w:p w:rsidR="00000000" w:rsidDel="00000000" w:rsidP="00000000" w:rsidRDefault="00000000" w:rsidRPr="00000000" w14:paraId="0000008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years, the mandate of the UN Group of Experts has evolved to address emerging challenges in international tax law. The group's work has expanded to include issues such as transfer pricing, tax avoidance, tax evasion, and the taxation of the digital economy. The group's focus has consistently been on ensuring that the interests of developing countries are considered in the development of international tax norms.</w:t>
      </w:r>
    </w:p>
    <w:p w:rsidR="00000000" w:rsidDel="00000000" w:rsidP="00000000" w:rsidRDefault="00000000" w:rsidRPr="00000000" w14:paraId="0000008D">
      <w:pPr>
        <w:pStyle w:val="Heading2"/>
        <w:numPr>
          <w:ilvl w:val="0"/>
          <w:numId w:val="3"/>
        </w:numPr>
        <w:ind w:left="360" w:hanging="360"/>
        <w:rPr>
          <w:rFonts w:ascii="Times New Roman" w:cs="Times New Roman" w:eastAsia="Times New Roman" w:hAnsi="Times New Roman"/>
          <w:sz w:val="27"/>
          <w:szCs w:val="27"/>
        </w:rPr>
      </w:pPr>
      <w:bookmarkStart w:colFirst="0" w:colLast="0" w:name="_heading=h.37m2jsg" w:id="13"/>
      <w:bookmarkEnd w:id="13"/>
      <w:r w:rsidDel="00000000" w:rsidR="00000000" w:rsidRPr="00000000">
        <w:rPr>
          <w:rFonts w:ascii="Times New Roman" w:cs="Times New Roman" w:eastAsia="Times New Roman" w:hAnsi="Times New Roman"/>
          <w:sz w:val="27"/>
          <w:szCs w:val="27"/>
          <w:rtl w:val="0"/>
        </w:rPr>
        <w:t xml:space="preserve">Key Contributions to International Tax Law</w:t>
      </w:r>
    </w:p>
    <w:p w:rsidR="00000000" w:rsidDel="00000000" w:rsidP="00000000" w:rsidRDefault="00000000" w:rsidRPr="00000000" w14:paraId="0000008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 Model Double Taxation Convention</w:t>
      </w:r>
    </w:p>
    <w:p w:rsidR="00000000" w:rsidDel="00000000" w:rsidP="00000000" w:rsidRDefault="00000000" w:rsidRPr="00000000" w14:paraId="0000008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UN Group of Experts' most significant contributions to international tax law is the development of the UN Model Double Taxation Convention between Developed and Developing Countries (UN Model Tax Convention). First published in 1980, the UN Model Tax Convention provides a framework for bilateral tax treaties between countries, with a particular emphasis on the needs and interests of developing countries.</w:t>
      </w:r>
    </w:p>
    <w:p w:rsidR="00000000" w:rsidDel="00000000" w:rsidP="00000000" w:rsidRDefault="00000000" w:rsidRPr="00000000" w14:paraId="00000090">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 Model Tax Convention differs from the OECD Model Tax Convention in several key areas, reflecting the different economic circumstances and priorities of developing countries. For example, the UN Model gives greater taxing rights to the source country (where the income is generated), recognizing the importance of source-based taxation for developing countries that rely heavily on foreign investment. The UN Model also includes provisions aimed at preventing tax avoidance and evasion, enhancing the capacity of developing countries to protect their tax bases.</w:t>
      </w:r>
    </w:p>
    <w:p w:rsidR="00000000" w:rsidDel="00000000" w:rsidP="00000000" w:rsidRDefault="00000000" w:rsidRPr="00000000" w14:paraId="00000091">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Transfer Pricing manual</w:t>
      </w:r>
    </w:p>
    <w:p w:rsidR="00000000" w:rsidDel="00000000" w:rsidP="00000000" w:rsidRDefault="00000000" w:rsidRPr="00000000" w14:paraId="0000009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pricing refers to the prices at which transactions between related parties (such as subsidiaries of a multinational enterprise) are conducted. Given the potential for profit shifting through manipulative transfer pricing practices, the UN Group of Experts has developed Practical Manual on Transfer Pricing for Developing Countries. This manual provides guidance to tax authorities in developing countries on how to apply the arm's length principle and address transfer pricing issues effectively.</w:t>
      </w:r>
    </w:p>
    <w:p w:rsidR="00000000" w:rsidDel="00000000" w:rsidP="00000000" w:rsidRDefault="00000000" w:rsidRPr="00000000" w14:paraId="00000095">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UN's transfer pricing guidelines are tailored to the specific challenges faced by developing countries, including limited administrative capacity and access to relevant data. The guidelines emphasize the importance of capacity building and the need for developing countries to have access to practical tools and resources to effectively combat transfer pricing abuses.</w:t>
      </w:r>
    </w:p>
    <w:p w:rsidR="00000000" w:rsidDel="00000000" w:rsidP="00000000" w:rsidRDefault="00000000" w:rsidRPr="00000000" w14:paraId="0000009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Taxation of the Digital Economy</w:t>
      </w:r>
    </w:p>
    <w:p w:rsidR="00000000" w:rsidDel="00000000" w:rsidP="00000000" w:rsidRDefault="00000000" w:rsidRPr="00000000" w14:paraId="00000097">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rapid digitalization of the economy has introduced new challenges for international tax law. The traditional concepts of permanent establishment and source-based taxation are increasingly difficult to apply to digital business models that can generate significant income in a jurisdiction without a physical presence. The UN Group of Experts has been actively engaged in addressing these challenges and developing new tax rules for the digital economy.</w:t>
      </w:r>
    </w:p>
    <w:p w:rsidR="00000000" w:rsidDel="00000000" w:rsidP="00000000" w:rsidRDefault="00000000" w:rsidRPr="00000000" w14:paraId="0000009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2021, the UN Committee of Experts on International Cooperation in Tax Matters released a new Article 12B in the UN Model Tax Convention, which provides for the taxation of automated digital services. This new article allows countries to tax income from digital services provided by non-resident companies, addressing the issue of tax base erosion in the digital economy. The UN's approach to the taxation of the digital economy aims to ensure that developing countries can effectively tax digital businesses and protect their tax bases.</w:t>
      </w:r>
    </w:p>
    <w:p w:rsidR="00000000" w:rsidDel="00000000" w:rsidP="00000000" w:rsidRDefault="00000000" w:rsidRPr="00000000" w14:paraId="00000099">
      <w:pPr>
        <w:pStyle w:val="Heading2"/>
        <w:numPr>
          <w:ilvl w:val="0"/>
          <w:numId w:val="3"/>
        </w:numPr>
        <w:ind w:left="360" w:hanging="360"/>
        <w:rPr>
          <w:rFonts w:ascii="Times New Roman" w:cs="Times New Roman" w:eastAsia="Times New Roman" w:hAnsi="Times New Roman"/>
          <w:sz w:val="27"/>
          <w:szCs w:val="27"/>
        </w:rPr>
      </w:pPr>
      <w:bookmarkStart w:colFirst="0" w:colLast="0" w:name="_heading=h.1mrcu09" w:id="14"/>
      <w:bookmarkEnd w:id="14"/>
      <w:r w:rsidDel="00000000" w:rsidR="00000000" w:rsidRPr="00000000">
        <w:rPr>
          <w:rFonts w:ascii="Times New Roman" w:cs="Times New Roman" w:eastAsia="Times New Roman" w:hAnsi="Times New Roman"/>
          <w:sz w:val="27"/>
          <w:szCs w:val="27"/>
          <w:rtl w:val="0"/>
        </w:rPr>
        <w:t xml:space="preserve">Capacity Building and Technical Assistance</w:t>
      </w:r>
    </w:p>
    <w:p w:rsidR="00000000" w:rsidDel="00000000" w:rsidP="00000000" w:rsidRDefault="00000000" w:rsidRPr="00000000" w14:paraId="0000009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Supporting Developing Countries</w:t>
      </w:r>
    </w:p>
    <w:p w:rsidR="00000000" w:rsidDel="00000000" w:rsidP="00000000" w:rsidRDefault="00000000" w:rsidRPr="00000000" w14:paraId="0000009B">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aspect of the UN Group of Experts' work is providing capacity building and technical assistance to developing countries. This includes training programs, workshops, and technical assistance projects aimed at enhancing the capacity of tax authorities in developing countries to implement international tax standards and address tax challenges effectively.</w:t>
      </w:r>
    </w:p>
    <w:p w:rsidR="00000000" w:rsidDel="00000000" w:rsidP="00000000" w:rsidRDefault="00000000" w:rsidRPr="00000000" w14:paraId="0000009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 Group of Experts collaborates with other international organizations, such as the International Monetary Fund (IMF), the World Bank, and the OECD, to provide coordinated and comprehensive support to developing countries. This collaboration ensures that developing countries have access to the expertise and resources needed to strengthen their tax systems and improve tax administration.</w:t>
      </w:r>
    </w:p>
    <w:p w:rsidR="00000000" w:rsidDel="00000000" w:rsidP="00000000" w:rsidRDefault="00000000" w:rsidRPr="00000000" w14:paraId="0000009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Technical Assistance Programs</w:t>
      </w:r>
    </w:p>
    <w:p w:rsidR="00000000" w:rsidDel="00000000" w:rsidP="00000000" w:rsidRDefault="00000000" w:rsidRPr="00000000" w14:paraId="0000009E">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UN's technical assistance programs cover a wide range of topics, including transfer pricing, tax treaty negotiation, tax policy analysis, and tax administration. These programs are designed to address the specific needs and challenges of developing countries, providing practical guidance and support to enhance their capacity to implement international tax norms.</w:t>
      </w:r>
    </w:p>
    <w:p w:rsidR="00000000" w:rsidDel="00000000" w:rsidP="00000000" w:rsidRDefault="00000000" w:rsidRPr="00000000" w14:paraId="0000009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example of the UN's technical assistance efforts is the UN Tax Committee's Toolkit for Addressing Difficulties in Accessing Comparables Data for Transfer Pricing Analyses. This toolkit provides practical guidance to developing countries on how to conduct transfer pricing analyses when comparable data is limited or unavailable. The toolkit includes methodologies for identifying and adjusting comparables, as well as case studies and examples to illustrate the application of these methodologies.</w:t>
      </w:r>
    </w:p>
    <w:p w:rsidR="00000000" w:rsidDel="00000000" w:rsidP="00000000" w:rsidRDefault="00000000" w:rsidRPr="00000000" w14:paraId="000000A0">
      <w:pPr>
        <w:pStyle w:val="Heading2"/>
        <w:numPr>
          <w:ilvl w:val="0"/>
          <w:numId w:val="3"/>
        </w:numPr>
        <w:ind w:left="360" w:hanging="360"/>
        <w:rPr>
          <w:rFonts w:ascii="Times New Roman" w:cs="Times New Roman" w:eastAsia="Times New Roman" w:hAnsi="Times New Roman"/>
          <w:sz w:val="27"/>
          <w:szCs w:val="27"/>
        </w:rPr>
      </w:pPr>
      <w:bookmarkStart w:colFirst="0" w:colLast="0" w:name="_heading=h.46r0co2" w:id="15"/>
      <w:bookmarkEnd w:id="15"/>
      <w:r w:rsidDel="00000000" w:rsidR="00000000" w:rsidRPr="00000000">
        <w:rPr>
          <w:rFonts w:ascii="Times New Roman" w:cs="Times New Roman" w:eastAsia="Times New Roman" w:hAnsi="Times New Roman"/>
          <w:sz w:val="27"/>
          <w:szCs w:val="27"/>
          <w:rtl w:val="0"/>
        </w:rPr>
        <w:t xml:space="preserve">Challenges and Criticisms</w:t>
      </w:r>
    </w:p>
    <w:p w:rsidR="00000000" w:rsidDel="00000000" w:rsidP="00000000" w:rsidRDefault="00000000" w:rsidRPr="00000000" w14:paraId="000000A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Achieving Consensus</w:t>
      </w:r>
    </w:p>
    <w:p w:rsidR="00000000" w:rsidDel="00000000" w:rsidP="00000000" w:rsidRDefault="00000000" w:rsidRPr="00000000" w14:paraId="000000A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primary challenges faced by the UN Group of Experts is achieving consensus among its diverse group of member states. The group's membership includes representatives from both developed and developing countries, each with different economic interests and tax policies. Reaching agreement on complex and contentious issues requires extensive negotiation and compromise, often leading to lengthy and sometimes difficult deliberations.</w:t>
      </w:r>
    </w:p>
    <w:p w:rsidR="00000000" w:rsidDel="00000000" w:rsidP="00000000" w:rsidRDefault="00000000" w:rsidRPr="00000000" w14:paraId="000000A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Implementation and Compliance</w:t>
      </w:r>
    </w:p>
    <w:p w:rsidR="00000000" w:rsidDel="00000000" w:rsidP="00000000" w:rsidRDefault="00000000" w:rsidRPr="00000000" w14:paraId="000000A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consistent implementation and compliance with international tax standards across jurisdictions is another major challenge. While the UN Group of Experts can provide guidance and recommendations, the actual adoption and enforcement of these measures depend on individual countries. Differences in legal systems, administrative capacities, and political will can result in varying levels of implementation and effectiveness.</w:t>
      </w:r>
    </w:p>
    <w:p w:rsidR="00000000" w:rsidDel="00000000" w:rsidP="00000000" w:rsidRDefault="00000000" w:rsidRPr="00000000" w14:paraId="000000A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Addressing the Needs of Developing Countries</w:t>
      </w:r>
    </w:p>
    <w:p w:rsidR="00000000" w:rsidDel="00000000" w:rsidP="00000000" w:rsidRDefault="00000000" w:rsidRPr="00000000" w14:paraId="000000A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UN Group of Experts has made significant efforts to address the needs of developing countries, disparities in resources and capacities continue to pose challenges. Developing countries often face limitations in terms of administrative capacity, access to relevant data, and technical expertise, which can hinder their ability to effectively implement international tax standards and combat tax avoidance and evasion.</w:t>
      </w:r>
    </w:p>
    <w:p w:rsidR="00000000" w:rsidDel="00000000" w:rsidP="00000000" w:rsidRDefault="00000000" w:rsidRPr="00000000" w14:paraId="000000A7">
      <w:pPr>
        <w:pStyle w:val="Heading2"/>
        <w:numPr>
          <w:ilvl w:val="0"/>
          <w:numId w:val="3"/>
        </w:numPr>
        <w:ind w:left="360" w:hanging="360"/>
        <w:rPr>
          <w:rFonts w:ascii="Times New Roman" w:cs="Times New Roman" w:eastAsia="Times New Roman" w:hAnsi="Times New Roman"/>
          <w:sz w:val="27"/>
          <w:szCs w:val="27"/>
        </w:rPr>
      </w:pPr>
      <w:bookmarkStart w:colFirst="0" w:colLast="0" w:name="_heading=h.2lwamvv" w:id="16"/>
      <w:bookmarkEnd w:id="16"/>
      <w:r w:rsidDel="00000000" w:rsidR="00000000" w:rsidRPr="00000000">
        <w:rPr>
          <w:rFonts w:ascii="Times New Roman" w:cs="Times New Roman" w:eastAsia="Times New Roman" w:hAnsi="Times New Roman"/>
          <w:sz w:val="27"/>
          <w:szCs w:val="27"/>
          <w:rtl w:val="0"/>
        </w:rPr>
        <w:t xml:space="preserve">Impact and Legacy</w:t>
      </w:r>
    </w:p>
    <w:p w:rsidR="00000000" w:rsidDel="00000000" w:rsidP="00000000" w:rsidRDefault="00000000" w:rsidRPr="00000000" w14:paraId="000000A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challenges and criticisms, the work of the UN Group of Experts has had a lasting impact on international tax law. Some of the key areas of impact include:</w:t>
      </w:r>
    </w:p>
    <w:p w:rsidR="00000000" w:rsidDel="00000000" w:rsidP="00000000" w:rsidRDefault="00000000" w:rsidRPr="00000000" w14:paraId="000000A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Inclusive and Equitable Tax Norms</w:t>
      </w:r>
    </w:p>
    <w:p w:rsidR="00000000" w:rsidDel="00000000" w:rsidP="00000000" w:rsidRDefault="00000000" w:rsidRPr="00000000" w14:paraId="000000AA">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 Group of Experts has played a crucial role in ensuring that the interests of developing countries are considered in the development of international tax norms. The UN Model Tax Convention, transfer pricing guidelines, and other initiatives reflect the specific needs and priorities of developing countries, promoting a more inclusive and equitable international tax system.</w:t>
      </w:r>
    </w:p>
    <w:p w:rsidR="00000000" w:rsidDel="00000000" w:rsidP="00000000" w:rsidRDefault="00000000" w:rsidRPr="00000000" w14:paraId="000000A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Capacity Building and Technical Assistance</w:t>
      </w:r>
    </w:p>
    <w:p w:rsidR="00000000" w:rsidDel="00000000" w:rsidP="00000000" w:rsidRDefault="00000000" w:rsidRPr="00000000" w14:paraId="000000A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UN's capacity building and technical assistance programs have significantly enhanced the ability of developing countries to implement international tax standards and address tax challenges effectively. These programs have provided tax authorities in developing countries with the tools, resources, and expertise needed to strengthen their tax systems and improve tax administration.</w:t>
      </w:r>
    </w:p>
    <w:p w:rsidR="00000000" w:rsidDel="00000000" w:rsidP="00000000" w:rsidRDefault="00000000" w:rsidRPr="00000000" w14:paraId="000000A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Addressing Emerging Challenges</w:t>
      </w:r>
    </w:p>
    <w:p w:rsidR="00000000" w:rsidDel="00000000" w:rsidP="00000000" w:rsidRDefault="00000000" w:rsidRPr="00000000" w14:paraId="000000AE">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 Group of Experts has been proactive in addressing emerging challenges in international tax law, such as the taxation of the digital economy. The development of new tax rules for digital services and other initiatives demonstrate the UN's commitment to ensuring that international tax norms remain relevant and responsive to changing economic realities.</w:t>
      </w:r>
    </w:p>
    <w:p w:rsidR="00000000" w:rsidDel="00000000" w:rsidP="00000000" w:rsidRDefault="00000000" w:rsidRPr="00000000" w14:paraId="000000AF">
      <w:pPr>
        <w:pStyle w:val="Heading2"/>
        <w:numPr>
          <w:ilvl w:val="0"/>
          <w:numId w:val="3"/>
        </w:numPr>
        <w:ind w:left="360" w:hanging="360"/>
        <w:rPr>
          <w:rFonts w:ascii="Times New Roman" w:cs="Times New Roman" w:eastAsia="Times New Roman" w:hAnsi="Times New Roman"/>
          <w:sz w:val="27"/>
          <w:szCs w:val="27"/>
        </w:rPr>
      </w:pPr>
      <w:bookmarkStart w:colFirst="0" w:colLast="0" w:name="_heading=h.111kx3o" w:id="17"/>
      <w:bookmarkEnd w:id="17"/>
      <w:r w:rsidDel="00000000" w:rsidR="00000000" w:rsidRPr="00000000">
        <w:rPr>
          <w:rFonts w:ascii="Times New Roman" w:cs="Times New Roman" w:eastAsia="Times New Roman" w:hAnsi="Times New Roman"/>
          <w:sz w:val="27"/>
          <w:szCs w:val="27"/>
          <w:rtl w:val="0"/>
        </w:rPr>
        <w:t xml:space="preserve">Collaboration with Other International Organizations</w:t>
      </w:r>
    </w:p>
    <w:p w:rsidR="00000000" w:rsidDel="00000000" w:rsidP="00000000" w:rsidRDefault="00000000" w:rsidRPr="00000000" w14:paraId="000000B0">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 Group of Experts collaborates closely with other international organizations, such as the OECD, the IMF, and the World Bank, to promote international tax cooperation and ensure a coordinated approach to addressing global tax challenges. This collaboration has resulted in a more comprehensive and unified response to issues such as tax avoidance, evasion, and the taxation of the digital economy.</w:t>
      </w:r>
    </w:p>
    <w:p w:rsidR="00000000" w:rsidDel="00000000" w:rsidP="00000000" w:rsidRDefault="00000000" w:rsidRPr="00000000" w14:paraId="000000B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OECD and BEPS Project</w:t>
      </w:r>
    </w:p>
    <w:p w:rsidR="00000000" w:rsidDel="00000000" w:rsidP="00000000" w:rsidRDefault="00000000" w:rsidRPr="00000000" w14:paraId="000000B2">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OECD's Base Erosion and Profit Shifting (BEPS) project, which aims to address the loopholes and mismatches in international tax rules that allow multinational enterprises (MNEs) to shift profits to low or no-tax jurisdictions, has received support and input from the UN Group of Experts. The UN has worked to ensure that the BEPS measures consider the perspectives and interests of developing countries, contributing to the development of more inclusive and balanced international tax standards.</w:t>
      </w:r>
    </w:p>
    <w:p w:rsidR="00000000" w:rsidDel="00000000" w:rsidP="00000000" w:rsidRDefault="00000000" w:rsidRPr="00000000" w14:paraId="000000B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IMF and World Bank</w:t>
      </w:r>
    </w:p>
    <w:p w:rsidR="00000000" w:rsidDel="00000000" w:rsidP="00000000" w:rsidRDefault="00000000" w:rsidRPr="00000000" w14:paraId="000000B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 Group of Experts also collaborates with the IMF and the World Bank to provide technical assistance and capacity building support to developing countries. This collaboration ensures that developing countries have access to a wide range of expertise and resources to strengthen their tax systems and improve tax administration. Joint initiatives and projects have been launched to address specific tax challenges faced by developing countries, such as transfer pricing, tax treaty negotiation, and the taxation of the digital economy.</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color w:val="000000"/>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rsid w:val="00097090"/>
  </w:style>
  <w:style w:type="paragraph" w:styleId="Heading1">
    <w:name w:val="heading 1"/>
    <w:basedOn w:val="Normal"/>
    <w:next w:val="Normal"/>
    <w:link w:val="Heading1Char"/>
    <w:uiPriority w:val="9"/>
    <w:qFormat w:val="1"/>
    <w:rsid w:val="0021472A"/>
    <w:pPr>
      <w:keepNext w:val="1"/>
      <w:keepLines w:val="1"/>
      <w:spacing w:after="0" w:before="240"/>
      <w:outlineLvl w:val="0"/>
    </w:pPr>
    <w:rPr>
      <w:rFonts w:ascii="Times New Roman" w:hAnsi="Times New Roman" w:cstheme="majorBidi" w:eastAsiaTheme="majorEastAsia"/>
      <w:b w:val="1"/>
      <w:color w:val="000000" w:themeColor="text1"/>
      <w:sz w:val="28"/>
      <w:szCs w:val="32"/>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097090"/>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097090"/>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21472A"/>
    <w:rPr>
      <w:rFonts w:ascii="Times New Roman" w:hAnsi="Times New Roman" w:cstheme="majorBidi" w:eastAsiaTheme="majorEastAsia"/>
      <w:b w:val="1"/>
      <w:color w:val="000000" w:themeColor="text1"/>
      <w:sz w:val="28"/>
      <w:szCs w:val="32"/>
    </w:rPr>
  </w:style>
  <w:style w:type="paragraph" w:styleId="TOCHeading">
    <w:name w:val="TOC Heading"/>
    <w:basedOn w:val="Heading1"/>
    <w:next w:val="Normal"/>
    <w:uiPriority w:val="39"/>
    <w:unhideWhenUsed w:val="1"/>
    <w:qFormat w:val="1"/>
    <w:rsid w:val="00097090"/>
    <w:pPr>
      <w:spacing w:line="259" w:lineRule="auto"/>
      <w:outlineLvl w:val="9"/>
    </w:pPr>
  </w:style>
  <w:style w:type="paragraph" w:styleId="TOC2">
    <w:name w:val="toc 2"/>
    <w:basedOn w:val="Normal"/>
    <w:next w:val="Normal"/>
    <w:autoRedefine w:val="1"/>
    <w:uiPriority w:val="39"/>
    <w:unhideWhenUsed w:val="1"/>
    <w:rsid w:val="00097090"/>
    <w:pPr>
      <w:spacing w:after="100"/>
      <w:ind w:left="240"/>
    </w:pPr>
  </w:style>
  <w:style w:type="paragraph" w:styleId="TOC3">
    <w:name w:val="toc 3"/>
    <w:basedOn w:val="Normal"/>
    <w:next w:val="Normal"/>
    <w:autoRedefine w:val="1"/>
    <w:uiPriority w:val="39"/>
    <w:unhideWhenUsed w:val="1"/>
    <w:rsid w:val="00097090"/>
    <w:pPr>
      <w:spacing w:after="100"/>
      <w:ind w:left="480"/>
    </w:pPr>
  </w:style>
  <w:style w:type="character" w:styleId="Hyperlink">
    <w:name w:val="Hyperlink"/>
    <w:basedOn w:val="DefaultParagraphFont"/>
    <w:uiPriority w:val="99"/>
    <w:unhideWhenUsed w:val="1"/>
    <w:rsid w:val="00097090"/>
    <w:rPr>
      <w:color w:val="0563c1" w:themeColor="hyperlink"/>
      <w:u w:val="single"/>
    </w:rPr>
  </w:style>
  <w:style w:type="paragraph" w:styleId="Header">
    <w:name w:val="header"/>
    <w:basedOn w:val="Normal"/>
    <w:link w:val="HeaderChar"/>
    <w:uiPriority w:val="99"/>
    <w:unhideWhenUsed w:val="1"/>
    <w:rsid w:val="00097090"/>
    <w:pPr>
      <w:tabs>
        <w:tab w:val="center" w:pos="4513"/>
        <w:tab w:val="right" w:pos="9026"/>
      </w:tabs>
      <w:spacing w:after="0" w:line="240" w:lineRule="auto"/>
    </w:pPr>
  </w:style>
  <w:style w:type="character" w:styleId="HeaderChar" w:customStyle="1">
    <w:name w:val="Header Char"/>
    <w:basedOn w:val="DefaultParagraphFont"/>
    <w:link w:val="Header"/>
    <w:uiPriority w:val="99"/>
    <w:rsid w:val="00097090"/>
    <w:rPr>
      <w:sz w:val="24"/>
      <w:szCs w:val="24"/>
    </w:rPr>
  </w:style>
  <w:style w:type="paragraph" w:styleId="Footer">
    <w:name w:val="footer"/>
    <w:basedOn w:val="Normal"/>
    <w:link w:val="FooterChar"/>
    <w:uiPriority w:val="99"/>
    <w:unhideWhenUsed w:val="1"/>
    <w:rsid w:val="00097090"/>
    <w:pPr>
      <w:tabs>
        <w:tab w:val="center" w:pos="4513"/>
        <w:tab w:val="right" w:pos="9026"/>
      </w:tabs>
      <w:spacing w:after="0" w:line="240" w:lineRule="auto"/>
    </w:pPr>
  </w:style>
  <w:style w:type="character" w:styleId="FooterChar" w:customStyle="1">
    <w:name w:val="Footer Char"/>
    <w:basedOn w:val="DefaultParagraphFont"/>
    <w:link w:val="Footer"/>
    <w:uiPriority w:val="99"/>
    <w:rsid w:val="00097090"/>
    <w:rPr>
      <w:sz w:val="24"/>
      <w:szCs w:val="24"/>
    </w:rPr>
  </w:style>
  <w:style w:type="paragraph" w:styleId="TOC1">
    <w:name w:val="toc 1"/>
    <w:basedOn w:val="Normal"/>
    <w:next w:val="Normal"/>
    <w:autoRedefine w:val="1"/>
    <w:uiPriority w:val="39"/>
    <w:unhideWhenUsed w:val="1"/>
    <w:rsid w:val="0021472A"/>
    <w:pPr>
      <w:spacing w:after="100"/>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01719E"/>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rppeABWCZ2URHQigMY1tSPweRA==">CgMxLjAyCGguZ2pkZ3hzMgloLjQxbWdobWwyCWguMmdycXJ1ZTIIaC52eDEyMjcyCWguM2Z3b2txMDIJaC4xdjF5dXh0MgloLjRmMW1kbG0yCWguMnU2d250ZjIJaC4xOWM2eTE4MgloLjN0YnVncDEyCWguMjhoNHF3dTIJaC40OXgyaWs1MghoLm5tZjE0bjIJaC4zN20yanNnMgloLjFtcmN1MDkyCWguNDZyMGNvMjIJaC4ybHdhbXZ2MgloLjExMWt4M284AHIhMVhEeGRvNU0xLUMwRG1hMXRtWndIclJVUk1Nb0FCZS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2024-09-06T09:18:00Z</dcterms:created>
  <dc:creator>Munachiso Ogu-Jude</dc:creator>
</cp:coreProperties>
</file>