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exepyrz1m8vo" w:id="0"/>
      <w:bookmarkEnd w:id="0"/>
      <w:r w:rsidDel="00000000" w:rsidR="00000000" w:rsidRPr="00000000">
        <w:rPr>
          <w:rtl w:val="0"/>
        </w:rPr>
        <w:t xml:space="preserve">P. THE IMPACT OF NON-DISCRIMINATION ARTICLE – ARTICLE 24, OECD MTC</w:t>
      </w:r>
    </w:p>
    <w:p w:rsidR="00000000" w:rsidDel="00000000" w:rsidP="00000000" w:rsidRDefault="00000000" w:rsidRPr="00000000" w14:paraId="00000002">
      <w:pPr>
        <w:pStyle w:val="Heading2"/>
        <w:numPr>
          <w:ilvl w:val="0"/>
          <w:numId w:val="3"/>
        </w:numPr>
        <w:ind w:left="720" w:hanging="360"/>
        <w:rPr/>
      </w:pPr>
      <w:bookmarkStart w:colFirst="0" w:colLast="0" w:name="_heading=h.kdtx17dhk67q" w:id="1"/>
      <w:bookmarkEnd w:id="1"/>
      <w:r w:rsidDel="00000000" w:rsidR="00000000" w:rsidRPr="00000000">
        <w:rPr>
          <w:rtl w:val="0"/>
        </w:rPr>
        <w:t xml:space="preserve">Background to the Non-Discrimination Article</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non-discrimination clause</w:t>
      </w:r>
      <w:r w:rsidDel="00000000" w:rsidR="00000000" w:rsidRPr="00000000">
        <w:rPr>
          <w:rFonts w:ascii="Times New Roman" w:cs="Times New Roman" w:eastAsia="Times New Roman" w:hAnsi="Times New Roman"/>
          <w:sz w:val="24"/>
          <w:szCs w:val="24"/>
          <w:rtl w:val="0"/>
        </w:rPr>
        <w:t xml:space="preserve"> within the OECD Model Tax Convention (MTC), as embodied in </w:t>
      </w:r>
      <w:r w:rsidDel="00000000" w:rsidR="00000000" w:rsidRPr="00000000">
        <w:rPr>
          <w:rFonts w:ascii="Times New Roman" w:cs="Times New Roman" w:eastAsia="Times New Roman" w:hAnsi="Times New Roman"/>
          <w:b w:val="1"/>
          <w:sz w:val="24"/>
          <w:szCs w:val="24"/>
          <w:rtl w:val="0"/>
        </w:rPr>
        <w:t xml:space="preserve">Article 24</w:t>
      </w:r>
      <w:r w:rsidDel="00000000" w:rsidR="00000000" w:rsidRPr="00000000">
        <w:rPr>
          <w:rFonts w:ascii="Times New Roman" w:cs="Times New Roman" w:eastAsia="Times New Roman" w:hAnsi="Times New Roman"/>
          <w:sz w:val="24"/>
          <w:szCs w:val="24"/>
          <w:rtl w:val="0"/>
        </w:rPr>
        <w:t xml:space="preserve">, plays an important role in ensuring fairness and equality in tax treatment between domestic and foreign nationals or residents. Its primary objective is to safeguard foreign taxpayers—whether individuals or enterprises—from discriminatory treatment in comparison to their domestic counterparts. However, the scope of this Article is strictly confined to </w:t>
      </w:r>
      <w:r w:rsidDel="00000000" w:rsidR="00000000" w:rsidRPr="00000000">
        <w:rPr>
          <w:rFonts w:ascii="Times New Roman" w:cs="Times New Roman" w:eastAsia="Times New Roman" w:hAnsi="Times New Roman"/>
          <w:b w:val="1"/>
          <w:sz w:val="24"/>
          <w:szCs w:val="24"/>
          <w:rtl w:val="0"/>
        </w:rPr>
        <w:t xml:space="preserve">direct forms of discrimination</w:t>
      </w:r>
      <w:r w:rsidDel="00000000" w:rsidR="00000000" w:rsidRPr="00000000">
        <w:rPr>
          <w:rFonts w:ascii="Times New Roman" w:cs="Times New Roman" w:eastAsia="Times New Roman" w:hAnsi="Times New Roman"/>
          <w:sz w:val="24"/>
          <w:szCs w:val="24"/>
          <w:rtl w:val="0"/>
        </w:rPr>
        <w:t xml:space="preserve"> related to nationality or residency, and it excludes any broader concept of equal treatment that may be found in </w:t>
      </w:r>
      <w:r w:rsidDel="00000000" w:rsidR="00000000" w:rsidRPr="00000000">
        <w:rPr>
          <w:rFonts w:ascii="Times New Roman" w:cs="Times New Roman" w:eastAsia="Times New Roman" w:hAnsi="Times New Roman"/>
          <w:b w:val="1"/>
          <w:sz w:val="24"/>
          <w:szCs w:val="24"/>
          <w:rtl w:val="0"/>
        </w:rPr>
        <w:t xml:space="preserve">most-favoured-nation (MFN) agreements</w:t>
      </w:r>
      <w:r w:rsidDel="00000000" w:rsidR="00000000" w:rsidRPr="00000000">
        <w:rPr>
          <w:rFonts w:ascii="Times New Roman" w:cs="Times New Roman" w:eastAsia="Times New Roman" w:hAnsi="Times New Roman"/>
          <w:sz w:val="24"/>
          <w:szCs w:val="24"/>
          <w:rtl w:val="0"/>
        </w:rPr>
        <w:t xml:space="preserve"> often seen in trade law.</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non-discrimination rule is meant to foster tax neutrality by ensuring that taxation policies do not unfairly burden foreign entities or individuals solely on the basis of their nationality or non-residency status. Nevertheless, the application of this Article must be understood in conjunction with the broader provisions of the OECD Model Tax Convention, particularly those dealing with issues like </w:t>
      </w:r>
      <w:r w:rsidDel="00000000" w:rsidR="00000000" w:rsidRPr="00000000">
        <w:rPr>
          <w:rFonts w:ascii="Times New Roman" w:cs="Times New Roman" w:eastAsia="Times New Roman" w:hAnsi="Times New Roman"/>
          <w:b w:val="1"/>
          <w:sz w:val="24"/>
          <w:szCs w:val="24"/>
          <w:rtl w:val="0"/>
        </w:rPr>
        <w:t xml:space="preserve">double taxation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associated enterprises</w:t>
      </w:r>
      <w:r w:rsidDel="00000000" w:rsidR="00000000" w:rsidRPr="00000000">
        <w:rPr>
          <w:rFonts w:ascii="Times New Roman" w:cs="Times New Roman" w:eastAsia="Times New Roman" w:hAnsi="Times New Roman"/>
          <w:sz w:val="24"/>
          <w:szCs w:val="24"/>
          <w:rtl w:val="0"/>
        </w:rPr>
        <w:t xml:space="preserve"> (Article 9), </w:t>
      </w:r>
      <w:r w:rsidDel="00000000" w:rsidR="00000000" w:rsidRPr="00000000">
        <w:rPr>
          <w:rFonts w:ascii="Times New Roman" w:cs="Times New Roman" w:eastAsia="Times New Roman" w:hAnsi="Times New Roman"/>
          <w:b w:val="1"/>
          <w:sz w:val="24"/>
          <w:szCs w:val="24"/>
          <w:rtl w:val="0"/>
        </w:rPr>
        <w:t xml:space="preserve">permanent establishments (PE)</w:t>
      </w:r>
      <w:r w:rsidDel="00000000" w:rsidR="00000000" w:rsidRPr="00000000">
        <w:rPr>
          <w:rFonts w:ascii="Times New Roman" w:cs="Times New Roman" w:eastAsia="Times New Roman" w:hAnsi="Times New Roman"/>
          <w:sz w:val="24"/>
          <w:szCs w:val="24"/>
          <w:rtl w:val="0"/>
        </w:rPr>
        <w:t xml:space="preserve"> (Article 5), and </w:t>
      </w:r>
      <w:r w:rsidDel="00000000" w:rsidR="00000000" w:rsidRPr="00000000">
        <w:rPr>
          <w:rFonts w:ascii="Times New Roman" w:cs="Times New Roman" w:eastAsia="Times New Roman" w:hAnsi="Times New Roman"/>
          <w:b w:val="1"/>
          <w:sz w:val="24"/>
          <w:szCs w:val="24"/>
          <w:rtl w:val="0"/>
        </w:rPr>
        <w:t xml:space="preserve">taxation of dividends, interest, and royalties</w:t>
      </w:r>
      <w:r w:rsidDel="00000000" w:rsidR="00000000" w:rsidRPr="00000000">
        <w:rPr>
          <w:rFonts w:ascii="Times New Roman" w:cs="Times New Roman" w:eastAsia="Times New Roman" w:hAnsi="Times New Roman"/>
          <w:sz w:val="24"/>
          <w:szCs w:val="24"/>
          <w:rtl w:val="0"/>
        </w:rPr>
        <w:t xml:space="preserve"> (Articles 10–12). By doing so, it helps ensure that Article 24 does not contradict these other provisions or render them ineffective.</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essence, </w:t>
      </w:r>
      <w:r w:rsidDel="00000000" w:rsidR="00000000" w:rsidRPr="00000000">
        <w:rPr>
          <w:rFonts w:ascii="Times New Roman" w:cs="Times New Roman" w:eastAsia="Times New Roman" w:hAnsi="Times New Roman"/>
          <w:b w:val="1"/>
          <w:sz w:val="24"/>
          <w:szCs w:val="24"/>
          <w:rtl w:val="0"/>
        </w:rPr>
        <w:t xml:space="preserve">Article 24</w:t>
      </w:r>
      <w:r w:rsidDel="00000000" w:rsidR="00000000" w:rsidRPr="00000000">
        <w:rPr>
          <w:rFonts w:ascii="Times New Roman" w:cs="Times New Roman" w:eastAsia="Times New Roman" w:hAnsi="Times New Roman"/>
          <w:sz w:val="24"/>
          <w:szCs w:val="24"/>
          <w:rtl w:val="0"/>
        </w:rPr>
        <w:t xml:space="preserve"> ensures </w:t>
      </w:r>
      <w:r w:rsidDel="00000000" w:rsidR="00000000" w:rsidRPr="00000000">
        <w:rPr>
          <w:rFonts w:ascii="Times New Roman" w:cs="Times New Roman" w:eastAsia="Times New Roman" w:hAnsi="Times New Roman"/>
          <w:b w:val="1"/>
          <w:sz w:val="24"/>
          <w:szCs w:val="24"/>
          <w:rtl w:val="0"/>
        </w:rPr>
        <w:t xml:space="preserve">equality in tax treatment</w:t>
      </w:r>
      <w:r w:rsidDel="00000000" w:rsidR="00000000" w:rsidRPr="00000000">
        <w:rPr>
          <w:rFonts w:ascii="Times New Roman" w:cs="Times New Roman" w:eastAsia="Times New Roman" w:hAnsi="Times New Roman"/>
          <w:sz w:val="24"/>
          <w:szCs w:val="24"/>
          <w:rtl w:val="0"/>
        </w:rPr>
        <w:t xml:space="preserve"> but only within the sphere of tax obligations, focusing strictly on </w:t>
      </w:r>
      <w:r w:rsidDel="00000000" w:rsidR="00000000" w:rsidRPr="00000000">
        <w:rPr>
          <w:rFonts w:ascii="Times New Roman" w:cs="Times New Roman" w:eastAsia="Times New Roman" w:hAnsi="Times New Roman"/>
          <w:b w:val="1"/>
          <w:sz w:val="24"/>
          <w:szCs w:val="24"/>
          <w:rtl w:val="0"/>
        </w:rPr>
        <w:t xml:space="preserve">direct taxation</w:t>
      </w:r>
      <w:r w:rsidDel="00000000" w:rsidR="00000000" w:rsidRPr="00000000">
        <w:rPr>
          <w:rFonts w:ascii="Times New Roman" w:cs="Times New Roman" w:eastAsia="Times New Roman" w:hAnsi="Times New Roman"/>
          <w:sz w:val="24"/>
          <w:szCs w:val="24"/>
          <w:rtl w:val="0"/>
        </w:rPr>
        <w:t xml:space="preserve">. It does not encompass other forms of discrimination, such as </w:t>
      </w:r>
      <w:r w:rsidDel="00000000" w:rsidR="00000000" w:rsidRPr="00000000">
        <w:rPr>
          <w:rFonts w:ascii="Times New Roman" w:cs="Times New Roman" w:eastAsia="Times New Roman" w:hAnsi="Times New Roman"/>
          <w:b w:val="1"/>
          <w:sz w:val="24"/>
          <w:szCs w:val="24"/>
          <w:rtl w:val="0"/>
        </w:rPr>
        <w:t xml:space="preserve">indirect discrimination</w:t>
      </w:r>
      <w:r w:rsidDel="00000000" w:rsidR="00000000" w:rsidRPr="00000000">
        <w:rPr>
          <w:rFonts w:ascii="Times New Roman" w:cs="Times New Roman" w:eastAsia="Times New Roman" w:hAnsi="Times New Roman"/>
          <w:sz w:val="24"/>
          <w:szCs w:val="24"/>
          <w:rtl w:val="0"/>
        </w:rPr>
        <w:t xml:space="preserve"> that might arise from other regulatory policies or business conditions.</w:t>
      </w:r>
    </w:p>
    <w:p w:rsidR="00000000" w:rsidDel="00000000" w:rsidP="00000000" w:rsidRDefault="00000000" w:rsidRPr="00000000" w14:paraId="00000006">
      <w:pPr>
        <w:pStyle w:val="Heading2"/>
        <w:numPr>
          <w:ilvl w:val="0"/>
          <w:numId w:val="3"/>
        </w:numPr>
        <w:ind w:left="720" w:hanging="360"/>
        <w:rPr/>
      </w:pPr>
      <w:bookmarkStart w:colFirst="0" w:colLast="0" w:name="_heading=h.cpaesfbj3lk4" w:id="2"/>
      <w:bookmarkEnd w:id="2"/>
      <w:r w:rsidDel="00000000" w:rsidR="00000000" w:rsidRPr="00000000">
        <w:rPr>
          <w:rtl w:val="0"/>
        </w:rPr>
        <w:t xml:space="preserve">Article 24 (1): Nationality Non-Discrimination</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paragraph of </w:t>
      </w:r>
      <w:r w:rsidDel="00000000" w:rsidR="00000000" w:rsidRPr="00000000">
        <w:rPr>
          <w:rFonts w:ascii="Times New Roman" w:cs="Times New Roman" w:eastAsia="Times New Roman" w:hAnsi="Times New Roman"/>
          <w:b w:val="1"/>
          <w:sz w:val="24"/>
          <w:szCs w:val="24"/>
          <w:rtl w:val="0"/>
        </w:rPr>
        <w:t xml:space="preserve">Article 24</w:t>
      </w:r>
      <w:r w:rsidDel="00000000" w:rsidR="00000000" w:rsidRPr="00000000">
        <w:rPr>
          <w:rFonts w:ascii="Times New Roman" w:cs="Times New Roman" w:eastAsia="Times New Roman" w:hAnsi="Times New Roman"/>
          <w:sz w:val="24"/>
          <w:szCs w:val="24"/>
          <w:rtl w:val="0"/>
        </w:rPr>
        <w:t xml:space="preserve"> emphasizes </w:t>
      </w:r>
      <w:r w:rsidDel="00000000" w:rsidR="00000000" w:rsidRPr="00000000">
        <w:rPr>
          <w:rFonts w:ascii="Times New Roman" w:cs="Times New Roman" w:eastAsia="Times New Roman" w:hAnsi="Times New Roman"/>
          <w:b w:val="1"/>
          <w:sz w:val="24"/>
          <w:szCs w:val="24"/>
          <w:rtl w:val="0"/>
        </w:rPr>
        <w:t xml:space="preserve">nationality non-discrimination</w:t>
      </w:r>
      <w:r w:rsidDel="00000000" w:rsidR="00000000" w:rsidRPr="00000000">
        <w:rPr>
          <w:rFonts w:ascii="Times New Roman" w:cs="Times New Roman" w:eastAsia="Times New Roman" w:hAnsi="Times New Roman"/>
          <w:sz w:val="24"/>
          <w:szCs w:val="24"/>
          <w:rtl w:val="0"/>
        </w:rPr>
        <w:t xml:space="preserve"> in taxation, ensuring that nationals of one contracting state are not subject to more burdensome or less favorable tax treatment than nationals of the other contracting state who are in similar circumstances. This rule applies to both individuals and legal entities, such as corporations and partnerships.</w:t>
      </w:r>
    </w:p>
    <w:p w:rsidR="00000000" w:rsidDel="00000000" w:rsidP="00000000" w:rsidRDefault="00000000" w:rsidRPr="00000000" w14:paraId="00000008">
      <w:pPr>
        <w:numPr>
          <w:ilvl w:val="1"/>
          <w:numId w:val="3"/>
        </w:numPr>
        <w:ind w:left="90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 of Nationality</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"nationality" is explicitly defined under </w:t>
      </w:r>
      <w:r w:rsidDel="00000000" w:rsidR="00000000" w:rsidRPr="00000000">
        <w:rPr>
          <w:rFonts w:ascii="Times New Roman" w:cs="Times New Roman" w:eastAsia="Times New Roman" w:hAnsi="Times New Roman"/>
          <w:b w:val="1"/>
          <w:sz w:val="24"/>
          <w:szCs w:val="24"/>
          <w:rtl w:val="0"/>
        </w:rPr>
        <w:t xml:space="preserve">Article 3(1)(g)</w:t>
      </w:r>
      <w:r w:rsidDel="00000000" w:rsidR="00000000" w:rsidRPr="00000000">
        <w:rPr>
          <w:rFonts w:ascii="Times New Roman" w:cs="Times New Roman" w:eastAsia="Times New Roman" w:hAnsi="Times New Roman"/>
          <w:sz w:val="24"/>
          <w:szCs w:val="24"/>
          <w:rtl w:val="0"/>
        </w:rPr>
        <w:t xml:space="preserve"> of the OECD MTC, which provides clarity on how nationality is determined. This definition encompasses:</w:t>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Individuals possessing nationality or citizenship</w:t>
      </w:r>
      <w:r w:rsidDel="00000000" w:rsidR="00000000" w:rsidRPr="00000000">
        <w:rPr>
          <w:rFonts w:ascii="Times New Roman" w:cs="Times New Roman" w:eastAsia="Times New Roman" w:hAnsi="Times New Roman"/>
          <w:sz w:val="24"/>
          <w:szCs w:val="24"/>
          <w:rtl w:val="0"/>
        </w:rPr>
        <w:t xml:space="preserve">: This category covers natural persons who hold the nationality or citizenship of a contracting state under its domestic laws.</w:t>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Legal persons, partnerships, or associations</w:t>
      </w:r>
      <w:r w:rsidDel="00000000" w:rsidR="00000000" w:rsidRPr="00000000">
        <w:rPr>
          <w:rFonts w:ascii="Times New Roman" w:cs="Times New Roman" w:eastAsia="Times New Roman" w:hAnsi="Times New Roman"/>
          <w:sz w:val="24"/>
          <w:szCs w:val="24"/>
          <w:rtl w:val="0"/>
        </w:rPr>
        <w:t xml:space="preserve">: This includes legal entities that derive their status from the laws of a contracting state. Such entities are often treated differently for tax purposes based on their place of incorporation or legal registration.</w:t>
      </w:r>
    </w:p>
    <w:p w:rsidR="00000000" w:rsidDel="00000000" w:rsidP="00000000" w:rsidRDefault="00000000" w:rsidRPr="00000000" w14:paraId="0000000C">
      <w:pPr>
        <w:numPr>
          <w:ilvl w:val="1"/>
          <w:numId w:val="3"/>
        </w:numPr>
        <w:ind w:left="90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Issues in Application</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question in applying </w:t>
      </w:r>
      <w:r w:rsidDel="00000000" w:rsidR="00000000" w:rsidRPr="00000000">
        <w:rPr>
          <w:rFonts w:ascii="Times New Roman" w:cs="Times New Roman" w:eastAsia="Times New Roman" w:hAnsi="Times New Roman"/>
          <w:b w:val="1"/>
          <w:sz w:val="24"/>
          <w:szCs w:val="24"/>
          <w:rtl w:val="0"/>
        </w:rPr>
        <w:t xml:space="preserve">Article 24(1)</w:t>
      </w:r>
      <w:r w:rsidDel="00000000" w:rsidR="00000000" w:rsidRPr="00000000">
        <w:rPr>
          <w:rFonts w:ascii="Times New Roman" w:cs="Times New Roman" w:eastAsia="Times New Roman" w:hAnsi="Times New Roman"/>
          <w:sz w:val="24"/>
          <w:szCs w:val="24"/>
          <w:rtl w:val="0"/>
        </w:rPr>
        <w:t xml:space="preserve"> is whether two persons, resident in the same state, are being treated differently </w:t>
      </w:r>
      <w:r w:rsidDel="00000000" w:rsidR="00000000" w:rsidRPr="00000000">
        <w:rPr>
          <w:rFonts w:ascii="Times New Roman" w:cs="Times New Roman" w:eastAsia="Times New Roman" w:hAnsi="Times New Roman"/>
          <w:b w:val="1"/>
          <w:sz w:val="24"/>
          <w:szCs w:val="24"/>
          <w:rtl w:val="0"/>
        </w:rPr>
        <w:t xml:space="preserve">solely</w:t>
      </w:r>
      <w:r w:rsidDel="00000000" w:rsidR="00000000" w:rsidRPr="00000000">
        <w:rPr>
          <w:rFonts w:ascii="Times New Roman" w:cs="Times New Roman" w:eastAsia="Times New Roman" w:hAnsi="Times New Roman"/>
          <w:sz w:val="24"/>
          <w:szCs w:val="24"/>
          <w:rtl w:val="0"/>
        </w:rPr>
        <w:t xml:space="preserve"> because of their nationality. To invoke this clause, it must be demonstrated that the individuals or entities are in </w:t>
      </w:r>
      <w:r w:rsidDel="00000000" w:rsidR="00000000" w:rsidRPr="00000000">
        <w:rPr>
          <w:rFonts w:ascii="Times New Roman" w:cs="Times New Roman" w:eastAsia="Times New Roman" w:hAnsi="Times New Roman"/>
          <w:b w:val="1"/>
          <w:sz w:val="24"/>
          <w:szCs w:val="24"/>
          <w:rtl w:val="0"/>
        </w:rPr>
        <w:t xml:space="preserve">comparable circumstances</w:t>
      </w:r>
      <w:r w:rsidDel="00000000" w:rsidR="00000000" w:rsidRPr="00000000">
        <w:rPr>
          <w:rFonts w:ascii="Times New Roman" w:cs="Times New Roman" w:eastAsia="Times New Roman" w:hAnsi="Times New Roman"/>
          <w:sz w:val="24"/>
          <w:szCs w:val="24"/>
          <w:rtl w:val="0"/>
        </w:rPr>
        <w:t xml:space="preserve">—with similar income sources, financial obligations, and residency status—and that the </w:t>
      </w:r>
      <w:r w:rsidDel="00000000" w:rsidR="00000000" w:rsidRPr="00000000">
        <w:rPr>
          <w:rFonts w:ascii="Times New Roman" w:cs="Times New Roman" w:eastAsia="Times New Roman" w:hAnsi="Times New Roman"/>
          <w:b w:val="1"/>
          <w:sz w:val="24"/>
          <w:szCs w:val="24"/>
          <w:rtl w:val="0"/>
        </w:rPr>
        <w:t xml:space="preserve">only distinguishing factor</w:t>
      </w:r>
      <w:r w:rsidDel="00000000" w:rsidR="00000000" w:rsidRPr="00000000">
        <w:rPr>
          <w:rFonts w:ascii="Times New Roman" w:cs="Times New Roman" w:eastAsia="Times New Roman" w:hAnsi="Times New Roman"/>
          <w:sz w:val="24"/>
          <w:szCs w:val="24"/>
          <w:rtl w:val="0"/>
        </w:rPr>
        <w:t xml:space="preserve"> is their nationality.</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provision ensures that </w:t>
      </w:r>
      <w:r w:rsidDel="00000000" w:rsidR="00000000" w:rsidRPr="00000000">
        <w:rPr>
          <w:rFonts w:ascii="Times New Roman" w:cs="Times New Roman" w:eastAsia="Times New Roman" w:hAnsi="Times New Roman"/>
          <w:b w:val="1"/>
          <w:sz w:val="24"/>
          <w:szCs w:val="24"/>
          <w:rtl w:val="0"/>
        </w:rPr>
        <w:t xml:space="preserve">more burdensome taxation or requirements</w:t>
      </w:r>
      <w:r w:rsidDel="00000000" w:rsidR="00000000" w:rsidRPr="00000000">
        <w:rPr>
          <w:rFonts w:ascii="Times New Roman" w:cs="Times New Roman" w:eastAsia="Times New Roman" w:hAnsi="Times New Roman"/>
          <w:sz w:val="24"/>
          <w:szCs w:val="24"/>
          <w:rtl w:val="0"/>
        </w:rPr>
        <w:t xml:space="preserve"> are not imposed on foreign nationals solely based on nationality. This could relate to higher tax rates, denial of deductions, or additional compliance obligations, all of which must be justified based on objective criteria unrelated to nationality.</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two residents are earning the same income from the same source, but one is subject to a higher tax rate solely because of nationality, such treatment would breach Article 24(1). However, if the tax difference arises due to economic activities or sources of income that are treated differently under domestic law (e.g., income derived from foreign investments), the non-discrimination clause may not apply.</w:t>
      </w:r>
    </w:p>
    <w:p w:rsidR="00000000" w:rsidDel="00000000" w:rsidP="00000000" w:rsidRDefault="00000000" w:rsidRPr="00000000" w14:paraId="00000010">
      <w:pPr>
        <w:pStyle w:val="Heading2"/>
        <w:numPr>
          <w:ilvl w:val="0"/>
          <w:numId w:val="3"/>
        </w:numPr>
        <w:ind w:left="720" w:hanging="360"/>
        <w:rPr/>
      </w:pPr>
      <w:bookmarkStart w:colFirst="0" w:colLast="0" w:name="_heading=h.yo5xxijk90hb" w:id="3"/>
      <w:bookmarkEnd w:id="3"/>
      <w:r w:rsidDel="00000000" w:rsidR="00000000" w:rsidRPr="00000000">
        <w:rPr>
          <w:rtl w:val="0"/>
        </w:rPr>
        <w:t xml:space="preserve">Article 24 (2): Stateless Persons and National Treatment</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24(2)</w:t>
      </w:r>
      <w:r w:rsidDel="00000000" w:rsidR="00000000" w:rsidRPr="00000000">
        <w:rPr>
          <w:rFonts w:ascii="Times New Roman" w:cs="Times New Roman" w:eastAsia="Times New Roman" w:hAnsi="Times New Roman"/>
          <w:sz w:val="24"/>
          <w:szCs w:val="24"/>
          <w:rtl w:val="0"/>
        </w:rPr>
        <w:t xml:space="preserve"> extends the non-discrimination protections to </w:t>
      </w:r>
      <w:r w:rsidDel="00000000" w:rsidR="00000000" w:rsidRPr="00000000">
        <w:rPr>
          <w:rFonts w:ascii="Times New Roman" w:cs="Times New Roman" w:eastAsia="Times New Roman" w:hAnsi="Times New Roman"/>
          <w:b w:val="1"/>
          <w:sz w:val="24"/>
          <w:szCs w:val="24"/>
          <w:rtl w:val="0"/>
        </w:rPr>
        <w:t xml:space="preserve">stateless persons</w:t>
      </w:r>
      <w:r w:rsidDel="00000000" w:rsidR="00000000" w:rsidRPr="00000000">
        <w:rPr>
          <w:rFonts w:ascii="Times New Roman" w:cs="Times New Roman" w:eastAsia="Times New Roman" w:hAnsi="Times New Roman"/>
          <w:sz w:val="24"/>
          <w:szCs w:val="24"/>
          <w:rtl w:val="0"/>
        </w:rPr>
        <w:t xml:space="preserve">, building on principles enshrined in the </w:t>
      </w:r>
      <w:r w:rsidDel="00000000" w:rsidR="00000000" w:rsidRPr="00000000">
        <w:rPr>
          <w:rFonts w:ascii="Times New Roman" w:cs="Times New Roman" w:eastAsia="Times New Roman" w:hAnsi="Times New Roman"/>
          <w:b w:val="1"/>
          <w:sz w:val="24"/>
          <w:szCs w:val="24"/>
          <w:rtl w:val="0"/>
        </w:rPr>
        <w:t xml:space="preserve">New York Convention on Stateless Persons (1954)</w:t>
      </w:r>
      <w:r w:rsidDel="00000000" w:rsidR="00000000" w:rsidRPr="00000000">
        <w:rPr>
          <w:rFonts w:ascii="Times New Roman" w:cs="Times New Roman" w:eastAsia="Times New Roman" w:hAnsi="Times New Roman"/>
          <w:sz w:val="24"/>
          <w:szCs w:val="24"/>
          <w:rtl w:val="0"/>
        </w:rPr>
        <w:t xml:space="preserve">. Stateless individuals are often in a vulnerable position, lacking formal national protection, and this provision aims to ensure that they are not discriminated against in terms of taxation.</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National Treatment for Stateless Persons</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provides </w:t>
      </w:r>
      <w:r w:rsidDel="00000000" w:rsidR="00000000" w:rsidRPr="00000000">
        <w:rPr>
          <w:rFonts w:ascii="Times New Roman" w:cs="Times New Roman" w:eastAsia="Times New Roman" w:hAnsi="Times New Roman"/>
          <w:b w:val="1"/>
          <w:sz w:val="24"/>
          <w:szCs w:val="24"/>
          <w:rtl w:val="0"/>
        </w:rPr>
        <w:t xml:space="preserve">national treatment</w:t>
      </w:r>
      <w:r w:rsidDel="00000000" w:rsidR="00000000" w:rsidRPr="00000000">
        <w:rPr>
          <w:rFonts w:ascii="Times New Roman" w:cs="Times New Roman" w:eastAsia="Times New Roman" w:hAnsi="Times New Roman"/>
          <w:sz w:val="24"/>
          <w:szCs w:val="24"/>
          <w:rtl w:val="0"/>
        </w:rPr>
        <w:t xml:space="preserve"> to stateless persons, meaning that they should not be subject to more onerous tax obligations than nationals of the contracting state in which they reside. This aligns with the broader human rights principles aimed at protecting stateless persons from discriminatory treatment in areas such as immigration, employment, and now, taxation.</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scope of </w:t>
      </w:r>
      <w:r w:rsidDel="00000000" w:rsidR="00000000" w:rsidRPr="00000000">
        <w:rPr>
          <w:rFonts w:ascii="Times New Roman" w:cs="Times New Roman" w:eastAsia="Times New Roman" w:hAnsi="Times New Roman"/>
          <w:b w:val="1"/>
          <w:sz w:val="24"/>
          <w:szCs w:val="24"/>
          <w:rtl w:val="0"/>
        </w:rPr>
        <w:t xml:space="preserve">Article 24(2)</w:t>
      </w:r>
      <w:r w:rsidDel="00000000" w:rsidR="00000000" w:rsidRPr="00000000">
        <w:rPr>
          <w:rFonts w:ascii="Times New Roman" w:cs="Times New Roman" w:eastAsia="Times New Roman" w:hAnsi="Times New Roman"/>
          <w:sz w:val="24"/>
          <w:szCs w:val="24"/>
          <w:rtl w:val="0"/>
        </w:rPr>
        <w:t xml:space="preserve"> is limited to </w:t>
      </w:r>
      <w:r w:rsidDel="00000000" w:rsidR="00000000" w:rsidRPr="00000000">
        <w:rPr>
          <w:rFonts w:ascii="Times New Roman" w:cs="Times New Roman" w:eastAsia="Times New Roman" w:hAnsi="Times New Roman"/>
          <w:b w:val="1"/>
          <w:sz w:val="24"/>
          <w:szCs w:val="24"/>
          <w:rtl w:val="0"/>
        </w:rPr>
        <w:t xml:space="preserve">residents of the contracting states</w:t>
      </w:r>
      <w:r w:rsidDel="00000000" w:rsidR="00000000" w:rsidRPr="00000000">
        <w:rPr>
          <w:rFonts w:ascii="Times New Roman" w:cs="Times New Roman" w:eastAsia="Times New Roman" w:hAnsi="Times New Roman"/>
          <w:sz w:val="24"/>
          <w:szCs w:val="24"/>
          <w:rtl w:val="0"/>
        </w:rPr>
        <w:t xml:space="preserve">. Stateless individuals who are residents of third-party countries are not covered by this provision. Thus, if a stateless person resides in a non-contracting state, the protections of Article 24(2) would not apply, and such individuals may be subject to different tax treatment under the domestic laws of the contracting states.</w:t>
      </w:r>
    </w:p>
    <w:p w:rsidR="00000000" w:rsidDel="00000000" w:rsidP="00000000" w:rsidRDefault="00000000" w:rsidRPr="00000000" w14:paraId="00000015">
      <w:pPr>
        <w:pStyle w:val="Heading2"/>
        <w:numPr>
          <w:ilvl w:val="0"/>
          <w:numId w:val="3"/>
        </w:numPr>
        <w:ind w:left="720" w:hanging="360"/>
        <w:rPr/>
      </w:pPr>
      <w:bookmarkStart w:colFirst="0" w:colLast="0" w:name="_heading=h.5boqsl1bqhij" w:id="4"/>
      <w:bookmarkEnd w:id="4"/>
      <w:r w:rsidDel="00000000" w:rsidR="00000000" w:rsidRPr="00000000">
        <w:rPr>
          <w:rtl w:val="0"/>
        </w:rPr>
        <w:t xml:space="preserve">Article 24 (3): Non-Discrimination in Respect of Permanent Establishments (PEs)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paragraph of Article 24 addresses the issue of </w:t>
      </w:r>
      <w:r w:rsidDel="00000000" w:rsidR="00000000" w:rsidRPr="00000000">
        <w:rPr>
          <w:rFonts w:ascii="Times New Roman" w:cs="Times New Roman" w:eastAsia="Times New Roman" w:hAnsi="Times New Roman"/>
          <w:b w:val="1"/>
          <w:sz w:val="24"/>
          <w:szCs w:val="24"/>
          <w:rtl w:val="0"/>
        </w:rPr>
        <w:t xml:space="preserve">non-discrimination with respect to permanent establishments (PEs)</w:t>
      </w:r>
      <w:r w:rsidDel="00000000" w:rsidR="00000000" w:rsidRPr="00000000">
        <w:rPr>
          <w:rFonts w:ascii="Times New Roman" w:cs="Times New Roman" w:eastAsia="Times New Roman" w:hAnsi="Times New Roman"/>
          <w:sz w:val="24"/>
          <w:szCs w:val="24"/>
          <w:rtl w:val="0"/>
        </w:rPr>
        <w:t xml:space="preserve">. It ensures that the taxation of a PE in a contracting state is not more burdensome than the taxation of domestic enterprises carrying out the same activities.</w:t>
      </w:r>
    </w:p>
    <w:p w:rsidR="00000000" w:rsidDel="00000000" w:rsidP="00000000" w:rsidRDefault="00000000" w:rsidRPr="00000000" w14:paraId="000000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Residence-Based Non-Discrimination</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24(3)</w:t>
      </w:r>
      <w:r w:rsidDel="00000000" w:rsidR="00000000" w:rsidRPr="00000000">
        <w:rPr>
          <w:rFonts w:ascii="Times New Roman" w:cs="Times New Roman" w:eastAsia="Times New Roman" w:hAnsi="Times New Roman"/>
          <w:sz w:val="24"/>
          <w:szCs w:val="24"/>
          <w:rtl w:val="0"/>
        </w:rPr>
        <w:t xml:space="preserve"> prohibits contracting states from imposing higher taxes on the profits of a PE of a foreign enterprise compared to the taxes levied on a resident enterprise operating under similar circumstances. This principle is crucial in ensuring that multinational enterprises (MNEs) operating PEs in foreign jurisdictions are not discouraged by discriminatory tax rules that increase their tax burden compared to local businesses.</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of Tax and Treatment of Income Streams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provision also governs the </w:t>
      </w:r>
      <w:r w:rsidDel="00000000" w:rsidR="00000000" w:rsidRPr="00000000">
        <w:rPr>
          <w:rFonts w:ascii="Times New Roman" w:cs="Times New Roman" w:eastAsia="Times New Roman" w:hAnsi="Times New Roman"/>
          <w:b w:val="1"/>
          <w:sz w:val="24"/>
          <w:szCs w:val="24"/>
          <w:rtl w:val="0"/>
        </w:rPr>
        <w:t xml:space="preserve">assessment of tax</w:t>
      </w:r>
      <w:r w:rsidDel="00000000" w:rsidR="00000000" w:rsidRPr="00000000">
        <w:rPr>
          <w:rFonts w:ascii="Times New Roman" w:cs="Times New Roman" w:eastAsia="Times New Roman" w:hAnsi="Times New Roman"/>
          <w:sz w:val="24"/>
          <w:szCs w:val="24"/>
          <w:rtl w:val="0"/>
        </w:rPr>
        <w:t xml:space="preserve"> and the treatment of various types of income, particularly </w:t>
      </w:r>
      <w:r w:rsidDel="00000000" w:rsidR="00000000" w:rsidRPr="00000000">
        <w:rPr>
          <w:rFonts w:ascii="Times New Roman" w:cs="Times New Roman" w:eastAsia="Times New Roman" w:hAnsi="Times New Roman"/>
          <w:b w:val="1"/>
          <w:sz w:val="24"/>
          <w:szCs w:val="24"/>
          <w:rtl w:val="0"/>
        </w:rPr>
        <w:t xml:space="preserve">dividends, interest, and royalties</w:t>
      </w:r>
      <w:r w:rsidDel="00000000" w:rsidR="00000000" w:rsidRPr="00000000">
        <w:rPr>
          <w:rFonts w:ascii="Times New Roman" w:cs="Times New Roman" w:eastAsia="Times New Roman" w:hAnsi="Times New Roman"/>
          <w:sz w:val="24"/>
          <w:szCs w:val="24"/>
          <w:rtl w:val="0"/>
        </w:rPr>
        <w:t xml:space="preserve"> received by a PE. It requires that PEs receive </w:t>
      </w:r>
      <w:r w:rsidDel="00000000" w:rsidR="00000000" w:rsidRPr="00000000">
        <w:rPr>
          <w:rFonts w:ascii="Times New Roman" w:cs="Times New Roman" w:eastAsia="Times New Roman" w:hAnsi="Times New Roman"/>
          <w:b w:val="1"/>
          <w:sz w:val="24"/>
          <w:szCs w:val="24"/>
          <w:rtl w:val="0"/>
        </w:rPr>
        <w:t xml:space="preserve">fair treatment</w:t>
      </w:r>
      <w:r w:rsidDel="00000000" w:rsidR="00000000" w:rsidRPr="00000000">
        <w:rPr>
          <w:rFonts w:ascii="Times New Roman" w:cs="Times New Roman" w:eastAsia="Times New Roman" w:hAnsi="Times New Roman"/>
          <w:sz w:val="24"/>
          <w:szCs w:val="24"/>
          <w:rtl w:val="0"/>
        </w:rPr>
        <w:t xml:space="preserve"> regarding the taxation of these income streams, including access to </w:t>
      </w:r>
      <w:r w:rsidDel="00000000" w:rsidR="00000000" w:rsidRPr="00000000">
        <w:rPr>
          <w:rFonts w:ascii="Times New Roman" w:cs="Times New Roman" w:eastAsia="Times New Roman" w:hAnsi="Times New Roman"/>
          <w:b w:val="1"/>
          <w:sz w:val="24"/>
          <w:szCs w:val="24"/>
          <w:rtl w:val="0"/>
        </w:rPr>
        <w:t xml:space="preserve">double tax relief</w:t>
      </w:r>
      <w:r w:rsidDel="00000000" w:rsidR="00000000" w:rsidRPr="00000000">
        <w:rPr>
          <w:rFonts w:ascii="Times New Roman" w:cs="Times New Roman" w:eastAsia="Times New Roman" w:hAnsi="Times New Roman"/>
          <w:sz w:val="24"/>
          <w:szCs w:val="24"/>
          <w:rtl w:val="0"/>
        </w:rPr>
        <w:t xml:space="preserve"> provisions, such as the </w:t>
      </w:r>
      <w:r w:rsidDel="00000000" w:rsidR="00000000" w:rsidRPr="00000000">
        <w:rPr>
          <w:rFonts w:ascii="Times New Roman" w:cs="Times New Roman" w:eastAsia="Times New Roman" w:hAnsi="Times New Roman"/>
          <w:b w:val="1"/>
          <w:sz w:val="24"/>
          <w:szCs w:val="24"/>
          <w:rtl w:val="0"/>
        </w:rPr>
        <w:t xml:space="preserve">foreign tax credit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exemption</w:t>
      </w:r>
      <w:r w:rsidDel="00000000" w:rsidR="00000000" w:rsidRPr="00000000">
        <w:rPr>
          <w:rFonts w:ascii="Times New Roman" w:cs="Times New Roman" w:eastAsia="Times New Roman" w:hAnsi="Times New Roman"/>
          <w:sz w:val="24"/>
          <w:szCs w:val="24"/>
          <w:rtl w:val="0"/>
        </w:rPr>
        <w:t xml:space="preserve"> methods that apply to domestic enterprises.</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 also highlights that the structure and rate of taxes imposed on income derived from the PE’s holdings, such as </w:t>
      </w:r>
      <w:r w:rsidDel="00000000" w:rsidR="00000000" w:rsidRPr="00000000">
        <w:rPr>
          <w:rFonts w:ascii="Times New Roman" w:cs="Times New Roman" w:eastAsia="Times New Roman" w:hAnsi="Times New Roman"/>
          <w:b w:val="1"/>
          <w:sz w:val="24"/>
          <w:szCs w:val="24"/>
          <w:rtl w:val="0"/>
        </w:rPr>
        <w:t xml:space="preserve">dividends</w:t>
      </w:r>
      <w:r w:rsidDel="00000000" w:rsidR="00000000" w:rsidRPr="00000000">
        <w:rPr>
          <w:rFonts w:ascii="Times New Roman" w:cs="Times New Roman" w:eastAsia="Times New Roman" w:hAnsi="Times New Roman"/>
          <w:sz w:val="24"/>
          <w:szCs w:val="24"/>
          <w:rtl w:val="0"/>
        </w:rPr>
        <w:t xml:space="preserve">, must not be discriminatory. For example, if a PE in a foreign jurisdiction holds shares in a domestic company, the taxation of dividends from those shares should be aligned with the taxation of dividends received by domestic enterprises, and not subjected to a higher withholding tax rate merely because the income is earned by a PE.</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w:t>
      </w:r>
      <w:r w:rsidDel="00000000" w:rsidR="00000000" w:rsidRPr="00000000">
        <w:rPr>
          <w:rFonts w:ascii="Times New Roman" w:cs="Times New Roman" w:eastAsia="Times New Roman" w:hAnsi="Times New Roman"/>
          <w:b w:val="1"/>
          <w:sz w:val="24"/>
          <w:szCs w:val="24"/>
          <w:rtl w:val="0"/>
        </w:rPr>
        <w:t xml:space="preserve">Article 24(3)</w:t>
      </w:r>
      <w:r w:rsidDel="00000000" w:rsidR="00000000" w:rsidRPr="00000000">
        <w:rPr>
          <w:rFonts w:ascii="Times New Roman" w:cs="Times New Roman" w:eastAsia="Times New Roman" w:hAnsi="Times New Roman"/>
          <w:sz w:val="24"/>
          <w:szCs w:val="24"/>
          <w:rtl w:val="0"/>
        </w:rPr>
        <w:t xml:space="preserve"> emphasizes the </w:t>
      </w:r>
      <w:r w:rsidDel="00000000" w:rsidR="00000000" w:rsidRPr="00000000">
        <w:rPr>
          <w:rFonts w:ascii="Times New Roman" w:cs="Times New Roman" w:eastAsia="Times New Roman" w:hAnsi="Times New Roman"/>
          <w:b w:val="1"/>
          <w:sz w:val="24"/>
          <w:szCs w:val="24"/>
          <w:rtl w:val="0"/>
        </w:rPr>
        <w:t xml:space="preserve">extension of double taxation convention (DTC) benefits</w:t>
      </w:r>
      <w:r w:rsidDel="00000000" w:rsidR="00000000" w:rsidRPr="00000000">
        <w:rPr>
          <w:rFonts w:ascii="Times New Roman" w:cs="Times New Roman" w:eastAsia="Times New Roman" w:hAnsi="Times New Roman"/>
          <w:sz w:val="24"/>
          <w:szCs w:val="24"/>
          <w:rtl w:val="0"/>
        </w:rPr>
        <w:t xml:space="preserve"> to PEs, ensuring that PEs benefit from tax treaties concluded with third states, thus preventing a PE from being disadvantaged compared to domestic enterprises when it comes to cross-border taxation.</w:t>
      </w:r>
    </w:p>
    <w:p w:rsidR="00000000" w:rsidDel="00000000" w:rsidP="00000000" w:rsidRDefault="00000000" w:rsidRPr="00000000" w14:paraId="0000001D">
      <w:pPr>
        <w:pStyle w:val="Heading2"/>
        <w:numPr>
          <w:ilvl w:val="0"/>
          <w:numId w:val="3"/>
        </w:numPr>
        <w:ind w:left="720" w:hanging="360"/>
        <w:rPr/>
      </w:pPr>
      <w:bookmarkStart w:colFirst="0" w:colLast="0" w:name="_heading=h.us9ssliclfx4" w:id="5"/>
      <w:bookmarkEnd w:id="5"/>
      <w:r w:rsidDel="00000000" w:rsidR="00000000" w:rsidRPr="00000000">
        <w:rPr>
          <w:rtl w:val="0"/>
        </w:rPr>
        <w:t xml:space="preserve">Article 24 (4): Non-Discrimination of Payments to Non-Resident Recipients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24(4)</w:t>
      </w:r>
      <w:r w:rsidDel="00000000" w:rsidR="00000000" w:rsidRPr="00000000">
        <w:rPr>
          <w:rFonts w:ascii="Times New Roman" w:cs="Times New Roman" w:eastAsia="Times New Roman" w:hAnsi="Times New Roman"/>
          <w:sz w:val="24"/>
          <w:szCs w:val="24"/>
          <w:rtl w:val="0"/>
        </w:rPr>
        <w:t xml:space="preserve"> addresses the potential for discriminatory taxation in respect of </w:t>
      </w:r>
      <w:r w:rsidDel="00000000" w:rsidR="00000000" w:rsidRPr="00000000">
        <w:rPr>
          <w:rFonts w:ascii="Times New Roman" w:cs="Times New Roman" w:eastAsia="Times New Roman" w:hAnsi="Times New Roman"/>
          <w:b w:val="1"/>
          <w:sz w:val="24"/>
          <w:szCs w:val="24"/>
          <w:rtl w:val="0"/>
        </w:rPr>
        <w:t xml:space="preserve">payments to non-resident recipients</w:t>
      </w:r>
      <w:r w:rsidDel="00000000" w:rsidR="00000000" w:rsidRPr="00000000">
        <w:rPr>
          <w:rFonts w:ascii="Times New Roman" w:cs="Times New Roman" w:eastAsia="Times New Roman" w:hAnsi="Times New Roman"/>
          <w:sz w:val="24"/>
          <w:szCs w:val="24"/>
          <w:rtl w:val="0"/>
        </w:rPr>
        <w:t xml:space="preserve">. This provision prevents contracting states from imposing </w:t>
      </w:r>
      <w:r w:rsidDel="00000000" w:rsidR="00000000" w:rsidRPr="00000000">
        <w:rPr>
          <w:rFonts w:ascii="Times New Roman" w:cs="Times New Roman" w:eastAsia="Times New Roman" w:hAnsi="Times New Roman"/>
          <w:b w:val="1"/>
          <w:sz w:val="24"/>
          <w:szCs w:val="24"/>
          <w:rtl w:val="0"/>
        </w:rPr>
        <w:t xml:space="preserve">additional taxes or limitations</w:t>
      </w:r>
      <w:r w:rsidDel="00000000" w:rsidR="00000000" w:rsidRPr="00000000">
        <w:rPr>
          <w:rFonts w:ascii="Times New Roman" w:cs="Times New Roman" w:eastAsia="Times New Roman" w:hAnsi="Times New Roman"/>
          <w:sz w:val="24"/>
          <w:szCs w:val="24"/>
          <w:rtl w:val="0"/>
        </w:rPr>
        <w:t xml:space="preserve"> on payments made to non-resident individuals or entities when such payments are deductible if made to residents.</w:t>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Thin Capitalization Rules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key area where Article 24(4) becomes relevant is in the application of </w:t>
      </w:r>
      <w:r w:rsidDel="00000000" w:rsidR="00000000" w:rsidRPr="00000000">
        <w:rPr>
          <w:rFonts w:ascii="Times New Roman" w:cs="Times New Roman" w:eastAsia="Times New Roman" w:hAnsi="Times New Roman"/>
          <w:b w:val="1"/>
          <w:sz w:val="24"/>
          <w:szCs w:val="24"/>
          <w:rtl w:val="0"/>
        </w:rPr>
        <w:t xml:space="preserve">thin capitalization rules</w:t>
      </w:r>
      <w:r w:rsidDel="00000000" w:rsidR="00000000" w:rsidRPr="00000000">
        <w:rPr>
          <w:rFonts w:ascii="Times New Roman" w:cs="Times New Roman" w:eastAsia="Times New Roman" w:hAnsi="Times New Roman"/>
          <w:sz w:val="24"/>
          <w:szCs w:val="24"/>
          <w:rtl w:val="0"/>
        </w:rPr>
        <w:t xml:space="preserve">. These rules often seek to limit the amount of deductible interest payments made to non-resident affiliated parties to prevent profit shifting through excessive debt financing. However, under the non-discrimination clause, these limitations should not disproportionately impact non-resident recipients. In other words, interest payments to non-residents should be treated similarly to those made to residents, provided that the underlying circumstances are equivalent.</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domestic entity should not face stricter deductibility rules for interest paid to a foreign parent company than it would for interest paid to a domestic parent, unless there are </w:t>
      </w:r>
      <w:r w:rsidDel="00000000" w:rsidR="00000000" w:rsidRPr="00000000">
        <w:rPr>
          <w:rFonts w:ascii="Times New Roman" w:cs="Times New Roman" w:eastAsia="Times New Roman" w:hAnsi="Times New Roman"/>
          <w:b w:val="1"/>
          <w:sz w:val="24"/>
          <w:szCs w:val="24"/>
          <w:rtl w:val="0"/>
        </w:rPr>
        <w:t xml:space="preserve">objective justifications</w:t>
      </w:r>
      <w:r w:rsidDel="00000000" w:rsidR="00000000" w:rsidRPr="00000000">
        <w:rPr>
          <w:rFonts w:ascii="Times New Roman" w:cs="Times New Roman" w:eastAsia="Times New Roman" w:hAnsi="Times New Roman"/>
          <w:sz w:val="24"/>
          <w:szCs w:val="24"/>
          <w:rtl w:val="0"/>
        </w:rPr>
        <w:t xml:space="preserve"> unrelated to nationality or residency.</w:t>
      </w:r>
    </w:p>
    <w:p w:rsidR="00000000" w:rsidDel="00000000" w:rsidP="00000000" w:rsidRDefault="00000000" w:rsidRPr="00000000" w14:paraId="00000022">
      <w:pPr>
        <w:pStyle w:val="Heading2"/>
        <w:numPr>
          <w:ilvl w:val="0"/>
          <w:numId w:val="3"/>
        </w:numPr>
        <w:ind w:left="720" w:hanging="360"/>
        <w:rPr/>
      </w:pPr>
      <w:bookmarkStart w:colFirst="0" w:colLast="0" w:name="_heading=h.nzc3k2tiayrf" w:id="6"/>
      <w:bookmarkEnd w:id="6"/>
      <w:r w:rsidDel="00000000" w:rsidR="00000000" w:rsidRPr="00000000">
        <w:rPr>
          <w:rtl w:val="0"/>
        </w:rPr>
        <w:t xml:space="preserve">Article 24 (5): Non-Discrimination of Enterprises Owned or Controlled by Non-Residents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24(5)</w:t>
      </w:r>
      <w:r w:rsidDel="00000000" w:rsidR="00000000" w:rsidRPr="00000000">
        <w:rPr>
          <w:rFonts w:ascii="Times New Roman" w:cs="Times New Roman" w:eastAsia="Times New Roman" w:hAnsi="Times New Roman"/>
          <w:sz w:val="24"/>
          <w:szCs w:val="24"/>
          <w:rtl w:val="0"/>
        </w:rPr>
        <w:t xml:space="preserve"> focuses on ensuring that enterprises in a contracting state that are </w:t>
      </w:r>
      <w:r w:rsidDel="00000000" w:rsidR="00000000" w:rsidRPr="00000000">
        <w:rPr>
          <w:rFonts w:ascii="Times New Roman" w:cs="Times New Roman" w:eastAsia="Times New Roman" w:hAnsi="Times New Roman"/>
          <w:b w:val="1"/>
          <w:sz w:val="24"/>
          <w:szCs w:val="24"/>
          <w:rtl w:val="0"/>
        </w:rPr>
        <w:t xml:space="preserve">owned or controlled by non-residents</w:t>
      </w:r>
      <w:r w:rsidDel="00000000" w:rsidR="00000000" w:rsidRPr="00000000">
        <w:rPr>
          <w:rFonts w:ascii="Times New Roman" w:cs="Times New Roman" w:eastAsia="Times New Roman" w:hAnsi="Times New Roman"/>
          <w:sz w:val="24"/>
          <w:szCs w:val="24"/>
          <w:rtl w:val="0"/>
        </w:rPr>
        <w:t xml:space="preserve"> are not subject to discriminatory tax treatment. Specifically, it prohibits the imposition of higher taxes or more stringent tax rules on such enterprises compared to similar enterprises owned or controlled by residents.</w:t>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Relief and Withholding Tax (WHT)</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t>
      </w:r>
      <w:r w:rsidDel="00000000" w:rsidR="00000000" w:rsidRPr="00000000">
        <w:rPr>
          <w:rFonts w:ascii="Times New Roman" w:cs="Times New Roman" w:eastAsia="Times New Roman" w:hAnsi="Times New Roman"/>
          <w:b w:val="1"/>
          <w:sz w:val="24"/>
          <w:szCs w:val="24"/>
          <w:rtl w:val="0"/>
        </w:rPr>
        <w:t xml:space="preserve">group reliefs</w:t>
      </w:r>
      <w:r w:rsidDel="00000000" w:rsidR="00000000" w:rsidRPr="00000000">
        <w:rPr>
          <w:rFonts w:ascii="Times New Roman" w:cs="Times New Roman" w:eastAsia="Times New Roman" w:hAnsi="Times New Roman"/>
          <w:sz w:val="24"/>
          <w:szCs w:val="24"/>
          <w:rtl w:val="0"/>
        </w:rPr>
        <w:t xml:space="preserve">—such as the ability to offset losses of one group company against the profits of another—are often outside the scope of Article 24(5), the </w:t>
      </w:r>
      <w:r w:rsidDel="00000000" w:rsidR="00000000" w:rsidRPr="00000000">
        <w:rPr>
          <w:rFonts w:ascii="Times New Roman" w:cs="Times New Roman" w:eastAsia="Times New Roman" w:hAnsi="Times New Roman"/>
          <w:b w:val="1"/>
          <w:sz w:val="24"/>
          <w:szCs w:val="24"/>
          <w:rtl w:val="0"/>
        </w:rPr>
        <w:t xml:space="preserve">non-discrimination clause</w:t>
      </w:r>
      <w:r w:rsidDel="00000000" w:rsidR="00000000" w:rsidRPr="00000000">
        <w:rPr>
          <w:rFonts w:ascii="Times New Roman" w:cs="Times New Roman" w:eastAsia="Times New Roman" w:hAnsi="Times New Roman"/>
          <w:sz w:val="24"/>
          <w:szCs w:val="24"/>
          <w:rtl w:val="0"/>
        </w:rPr>
        <w:t xml:space="preserve"> ensures that foreign-owned enterprises are not subject to harsher tax rules regarding </w:t>
      </w:r>
      <w:r w:rsidDel="00000000" w:rsidR="00000000" w:rsidRPr="00000000">
        <w:rPr>
          <w:rFonts w:ascii="Times New Roman" w:cs="Times New Roman" w:eastAsia="Times New Roman" w:hAnsi="Times New Roman"/>
          <w:b w:val="1"/>
          <w:sz w:val="24"/>
          <w:szCs w:val="24"/>
          <w:rtl w:val="0"/>
        </w:rPr>
        <w:t xml:space="preserve">withholding taxes (WHT)</w:t>
      </w:r>
      <w:r w:rsidDel="00000000" w:rsidR="00000000" w:rsidRPr="00000000">
        <w:rPr>
          <w:rFonts w:ascii="Times New Roman" w:cs="Times New Roman" w:eastAsia="Times New Roman" w:hAnsi="Times New Roman"/>
          <w:sz w:val="24"/>
          <w:szCs w:val="24"/>
          <w:rtl w:val="0"/>
        </w:rPr>
        <w:t xml:space="preserve"> on profit distributions. For instance, a company owned by non-residents should not face higher withholding taxes on dividend distributions than a company owned by residents, except where justified by objective reasons unrelated to ownership.</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provision is particularly relevant in cross-border mergers and acquisitions, where foreign entities often acquire domestic companies. Article 24(5) ensures that tax policies do not discourage foreign investment by imposing undue tax burdens on foreign-owned enterprises.</w:t>
      </w:r>
    </w:p>
    <w:p w:rsidR="00000000" w:rsidDel="00000000" w:rsidP="00000000" w:rsidRDefault="00000000" w:rsidRPr="00000000" w14:paraId="00000027">
      <w:pPr>
        <w:pStyle w:val="Heading2"/>
        <w:numPr>
          <w:ilvl w:val="0"/>
          <w:numId w:val="3"/>
        </w:numPr>
        <w:ind w:left="720" w:hanging="360"/>
        <w:rPr/>
      </w:pPr>
      <w:bookmarkStart w:colFirst="0" w:colLast="0" w:name="_heading=h.bzr0tldtk22" w:id="7"/>
      <w:bookmarkEnd w:id="7"/>
      <w:r w:rsidDel="00000000" w:rsidR="00000000" w:rsidRPr="00000000">
        <w:rPr>
          <w:rtl w:val="0"/>
        </w:rPr>
        <w:t xml:space="preserve">Article 24 (6): Application to Every Kind of Taxation</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paragraph of </w:t>
      </w:r>
      <w:r w:rsidDel="00000000" w:rsidR="00000000" w:rsidRPr="00000000">
        <w:rPr>
          <w:rFonts w:ascii="Times New Roman" w:cs="Times New Roman" w:eastAsia="Times New Roman" w:hAnsi="Times New Roman"/>
          <w:b w:val="1"/>
          <w:sz w:val="24"/>
          <w:szCs w:val="24"/>
          <w:rtl w:val="0"/>
        </w:rPr>
        <w:t xml:space="preserve">Article 24</w:t>
      </w:r>
      <w:r w:rsidDel="00000000" w:rsidR="00000000" w:rsidRPr="00000000">
        <w:rPr>
          <w:rFonts w:ascii="Times New Roman" w:cs="Times New Roman" w:eastAsia="Times New Roman" w:hAnsi="Times New Roman"/>
          <w:sz w:val="24"/>
          <w:szCs w:val="24"/>
          <w:rtl w:val="0"/>
        </w:rPr>
        <w:t xml:space="preserve">—paragraph (6)—broadens the scope of the non-discrimination provision to apply to </w:t>
      </w:r>
      <w:r w:rsidDel="00000000" w:rsidR="00000000" w:rsidRPr="00000000">
        <w:rPr>
          <w:rFonts w:ascii="Times New Roman" w:cs="Times New Roman" w:eastAsia="Times New Roman" w:hAnsi="Times New Roman"/>
          <w:b w:val="1"/>
          <w:sz w:val="24"/>
          <w:szCs w:val="24"/>
          <w:rtl w:val="0"/>
        </w:rPr>
        <w:t xml:space="preserve">"taxes of every kind and description."</w:t>
      </w:r>
      <w:r w:rsidDel="00000000" w:rsidR="00000000" w:rsidRPr="00000000">
        <w:rPr>
          <w:rFonts w:ascii="Times New Roman" w:cs="Times New Roman" w:eastAsia="Times New Roman" w:hAnsi="Times New Roman"/>
          <w:sz w:val="24"/>
          <w:szCs w:val="24"/>
          <w:rtl w:val="0"/>
        </w:rPr>
        <w:t xml:space="preserve"> This ensures that the principle of non-discrimination is not limited to </w:t>
      </w:r>
      <w:r w:rsidDel="00000000" w:rsidR="00000000" w:rsidRPr="00000000">
        <w:rPr>
          <w:rFonts w:ascii="Times New Roman" w:cs="Times New Roman" w:eastAsia="Times New Roman" w:hAnsi="Times New Roman"/>
          <w:b w:val="1"/>
          <w:sz w:val="24"/>
          <w:szCs w:val="24"/>
          <w:rtl w:val="0"/>
        </w:rPr>
        <w:t xml:space="preserve">income taxes</w:t>
      </w:r>
      <w:r w:rsidDel="00000000" w:rsidR="00000000" w:rsidRPr="00000000">
        <w:rPr>
          <w:rFonts w:ascii="Times New Roman" w:cs="Times New Roman" w:eastAsia="Times New Roman" w:hAnsi="Times New Roman"/>
          <w:sz w:val="24"/>
          <w:szCs w:val="24"/>
          <w:rtl w:val="0"/>
        </w:rPr>
        <w:t xml:space="preserve"> but applies across all types of taxation, including:</w:t>
      </w:r>
    </w:p>
    <w:p w:rsidR="00000000" w:rsidDel="00000000" w:rsidP="00000000" w:rsidRDefault="00000000" w:rsidRPr="00000000" w14:paraId="0000002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Capital taxes</w:t>
      </w:r>
      <w:r w:rsidDel="00000000" w:rsidR="00000000" w:rsidRPr="00000000">
        <w:rPr>
          <w:rtl w:val="0"/>
        </w:rPr>
      </w:r>
    </w:p>
    <w:p w:rsidR="00000000" w:rsidDel="00000000" w:rsidP="00000000" w:rsidRDefault="00000000" w:rsidRPr="00000000" w14:paraId="0000002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Wealth taxes</w:t>
      </w:r>
      <w:r w:rsidDel="00000000" w:rsidR="00000000" w:rsidRPr="00000000">
        <w:rPr>
          <w:rtl w:val="0"/>
        </w:rPr>
      </w:r>
    </w:p>
    <w:p w:rsidR="00000000" w:rsidDel="00000000" w:rsidP="00000000" w:rsidRDefault="00000000" w:rsidRPr="00000000" w14:paraId="0000002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Inheritance or estate taxes</w:t>
      </w:r>
      <w:r w:rsidDel="00000000" w:rsidR="00000000" w:rsidRPr="00000000">
        <w:rPr>
          <w:rtl w:val="0"/>
        </w:rPr>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Local or municipal taxes</w:t>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inclusion of all types of taxes ensures that foreign nationals and entities are protected from discriminatory tax treatment in </w:t>
      </w:r>
      <w:r w:rsidDel="00000000" w:rsidR="00000000" w:rsidRPr="00000000">
        <w:rPr>
          <w:rFonts w:ascii="Times New Roman" w:cs="Times New Roman" w:eastAsia="Times New Roman" w:hAnsi="Times New Roman"/>
          <w:b w:val="1"/>
          <w:sz w:val="24"/>
          <w:szCs w:val="24"/>
          <w:rtl w:val="0"/>
        </w:rPr>
        <w:t xml:space="preserve">every aspect</w:t>
      </w:r>
      <w:r w:rsidDel="00000000" w:rsidR="00000000" w:rsidRPr="00000000">
        <w:rPr>
          <w:rFonts w:ascii="Times New Roman" w:cs="Times New Roman" w:eastAsia="Times New Roman" w:hAnsi="Times New Roman"/>
          <w:sz w:val="24"/>
          <w:szCs w:val="24"/>
          <w:rtl w:val="0"/>
        </w:rPr>
        <w:t xml:space="preserve"> of a contracting state’s tax regime. Whether it be taxes on the acquisition of property, taxes on capital, or municipal levies, Article 24(6) ensures equality of treatment, making the provision comprehensive in its application.</w:t>
      </w:r>
    </w:p>
    <w:p w:rsidR="00000000" w:rsidDel="00000000" w:rsidP="00000000" w:rsidRDefault="00000000" w:rsidRPr="00000000" w14:paraId="0000002E">
      <w:pPr>
        <w:pStyle w:val="Heading2"/>
        <w:numPr>
          <w:ilvl w:val="0"/>
          <w:numId w:val="3"/>
        </w:numPr>
        <w:spacing w:after="0" w:afterAutospacing="0"/>
        <w:ind w:left="720" w:hanging="360"/>
        <w:rPr/>
      </w:pPr>
      <w:bookmarkStart w:colFirst="0" w:colLast="0" w:name="_heading=h.cjtwl158mqg1" w:id="8"/>
      <w:bookmarkEnd w:id="8"/>
      <w:r w:rsidDel="00000000" w:rsidR="00000000" w:rsidRPr="00000000">
        <w:rPr>
          <w:rtl w:val="0"/>
        </w:rPr>
        <w:t xml:space="preserve">Comparison of Article 24 of the OECD MTC 2017 and UN MTC 2021</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to Additional Articles and Payments</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includes fees for technical services and payments related to automated digital services.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MTC does not address these types of payments.</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Numbering of Cross-Referenced Provisions</w:t>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excludes the application of its non-discrimination rules where paragraph 6 of Article 12, paragraph 7 of Article 12A, or paragraph 11 of Article 12B apply.</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MTC does not reference Article 12A or Article 12B and instead excludes only where paragraph 4 of Article 12 applies.</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sz w:val="22"/>
        <w:szCs w:val="22"/>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80" w:before="160" w:lineRule="auto"/>
      <w:ind w:left="450" w:hanging="435"/>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8140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E8140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E8140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8140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8140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8140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8140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8140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8140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8140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8140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8140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8140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8140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8140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8140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8140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8140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8140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8140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8140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8140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8140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8140B"/>
    <w:rPr>
      <w:i w:val="1"/>
      <w:iCs w:val="1"/>
      <w:color w:val="404040" w:themeColor="text1" w:themeTint="0000BF"/>
    </w:rPr>
  </w:style>
  <w:style w:type="paragraph" w:styleId="ListParagraph">
    <w:name w:val="List Paragraph"/>
    <w:basedOn w:val="Normal"/>
    <w:uiPriority w:val="34"/>
    <w:qFormat w:val="1"/>
    <w:rsid w:val="00E8140B"/>
    <w:pPr>
      <w:ind w:left="720"/>
      <w:contextualSpacing w:val="1"/>
    </w:pPr>
  </w:style>
  <w:style w:type="character" w:styleId="IntenseEmphasis">
    <w:name w:val="Intense Emphasis"/>
    <w:basedOn w:val="DefaultParagraphFont"/>
    <w:uiPriority w:val="21"/>
    <w:qFormat w:val="1"/>
    <w:rsid w:val="00E8140B"/>
    <w:rPr>
      <w:i w:val="1"/>
      <w:iCs w:val="1"/>
      <w:color w:val="0f4761" w:themeColor="accent1" w:themeShade="0000BF"/>
    </w:rPr>
  </w:style>
  <w:style w:type="paragraph" w:styleId="IntenseQuote">
    <w:name w:val="Intense Quote"/>
    <w:basedOn w:val="Normal"/>
    <w:next w:val="Normal"/>
    <w:link w:val="IntenseQuoteChar"/>
    <w:uiPriority w:val="30"/>
    <w:qFormat w:val="1"/>
    <w:rsid w:val="00E8140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8140B"/>
    <w:rPr>
      <w:i w:val="1"/>
      <w:iCs w:val="1"/>
      <w:color w:val="0f4761" w:themeColor="accent1" w:themeShade="0000BF"/>
    </w:rPr>
  </w:style>
  <w:style w:type="character" w:styleId="IntenseReference">
    <w:name w:val="Intense Reference"/>
    <w:basedOn w:val="DefaultParagraphFont"/>
    <w:uiPriority w:val="32"/>
    <w:qFormat w:val="1"/>
    <w:rsid w:val="00E8140B"/>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e7SEf78xQVf+5TyQ+ln2AbR/Q==">CgMxLjAyDmguZXhlcHlyejFtOHZvMg5oLmtkdHgxN2RoazY3cTIOaC5jcGFlc2ZiajNsazQyDmgueW81eHhpams5MGhiMg5oLjVib3FzbDFicWhpajIOaC51czlzc2xpY2xmeDQyDmgubnpjM2sydGlheXJmMg1oLmJ6cjB0bGR0azIyMg5oLmNqdHdsMTU4bXFnMTgAciExNWpyYUxhOFFSalhENm1lcHpDa3JxMlVJbnNWOERPWmc=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2024-09-13T08:57:00Z</dcterms:created>
  <dc:creator>Munachiso Ogu-Jude</dc:creator>
</cp:coreProperties>
</file>