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2f5496"/>
          <w:u w:val="none"/>
          <w:shd w:fill="auto" w:val="clear"/>
          <w:vertAlign w:val="baseline"/>
        </w:rPr>
      </w:pPr>
      <w:r w:rsidDel="00000000" w:rsidR="00000000" w:rsidRPr="00000000">
        <w:rPr>
          <w:i w:val="0"/>
          <w:smallCaps w:val="0"/>
          <w:strike w:val="0"/>
          <w:color w:val="2f5496"/>
          <w:u w:val="none"/>
          <w:shd w:fill="auto" w:val="clear"/>
          <w:vertAlign w:val="baseline"/>
          <w:rtl w:val="0"/>
        </w:rPr>
        <w:t xml:space="preserve">Contents</w:t>
      </w:r>
    </w:p>
    <w:sdt>
      <w:sdtPr>
        <w:id w:val="-151029956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jc w:val="left"/>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i w:val="0"/>
                <w:smallCaps w:val="0"/>
                <w:strike w:val="0"/>
                <w:color w:val="000000"/>
                <w:u w:val="none"/>
                <w:shd w:fill="auto" w:val="clear"/>
                <w:vertAlign w:val="baseline"/>
                <w:rtl w:val="0"/>
              </w:rPr>
              <w:t xml:space="preserve">Q.1. COMPETENT AUTHORITY/MUTUAL AGREEMENT PROCEDURES – ARTICLE 25, OECD MTC</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0j0zll">
            <w:r w:rsidDel="00000000" w:rsidR="00000000" w:rsidRPr="00000000">
              <w:rPr>
                <w:i w:val="0"/>
                <w:smallCaps w:val="0"/>
                <w:strike w:val="0"/>
                <w:color w:val="000000"/>
                <w:u w:val="none"/>
                <w:shd w:fill="auto" w:val="clear"/>
                <w:vertAlign w:val="baseline"/>
                <w:rtl w:val="0"/>
              </w:rPr>
              <w:t xml:space="preserve">1. The Scope and Purpose of Article 25</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j1vnt06ahfny">
            <w:r w:rsidDel="00000000" w:rsidR="00000000" w:rsidRPr="00000000">
              <w:rPr>
                <w:i w:val="0"/>
                <w:smallCaps w:val="0"/>
                <w:strike w:val="0"/>
                <w:color w:val="000000"/>
                <w:u w:val="none"/>
                <w:shd w:fill="auto" w:val="clear"/>
                <w:vertAlign w:val="baseline"/>
                <w:rtl w:val="0"/>
              </w:rPr>
              <w:t xml:space="preserve">2. Article 25 (1) and 2: Obligations of Competent Authorities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j15lrxtlxy0x">
            <w:r w:rsidDel="00000000" w:rsidR="00000000" w:rsidRPr="00000000">
              <w:rPr>
                <w:i w:val="0"/>
                <w:smallCaps w:val="0"/>
                <w:strike w:val="0"/>
                <w:color w:val="000000"/>
                <w:u w:val="none"/>
                <w:shd w:fill="auto" w:val="clear"/>
                <w:vertAlign w:val="baseline"/>
                <w:rtl w:val="0"/>
              </w:rPr>
              <w:t xml:space="preserve">3. Article 25 (3): Interpretation and Application of the Convention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qtvx6o64vxqv">
            <w:r w:rsidDel="00000000" w:rsidR="00000000" w:rsidRPr="00000000">
              <w:rPr>
                <w:i w:val="0"/>
                <w:smallCaps w:val="0"/>
                <w:strike w:val="0"/>
                <w:color w:val="000000"/>
                <w:u w:val="none"/>
                <w:shd w:fill="auto" w:val="clear"/>
                <w:vertAlign w:val="baseline"/>
                <w:rtl w:val="0"/>
              </w:rPr>
              <w:t xml:space="preserve">4. Article 25 (5): Arbitration as a Final Mechanism</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yx2urtw85o2y">
            <w:r w:rsidDel="00000000" w:rsidR="00000000" w:rsidRPr="00000000">
              <w:rPr>
                <w:i w:val="0"/>
                <w:smallCaps w:val="0"/>
                <w:strike w:val="0"/>
                <w:color w:val="000000"/>
                <w:u w:val="none"/>
                <w:shd w:fill="auto" w:val="clear"/>
                <w:vertAlign w:val="baseline"/>
                <w:rtl w:val="0"/>
              </w:rPr>
              <w:t xml:space="preserve">5. Practical Operation of the Mutual Agreement Procedure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jkqa5ddk8azv">
            <w:r w:rsidDel="00000000" w:rsidR="00000000" w:rsidRPr="00000000">
              <w:rPr>
                <w:i w:val="0"/>
                <w:smallCaps w:val="0"/>
                <w:strike w:val="0"/>
                <w:color w:val="000000"/>
                <w:u w:val="none"/>
                <w:shd w:fill="auto" w:val="clear"/>
                <w:vertAlign w:val="baseline"/>
                <w:rtl w:val="0"/>
              </w:rPr>
              <w:t xml:space="preserve">6. The Role of Corresponding Adjustments and Transfer Pricing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vly6f214r3e4">
            <w:r w:rsidDel="00000000" w:rsidR="00000000" w:rsidRPr="00000000">
              <w:rPr>
                <w:i w:val="0"/>
                <w:smallCaps w:val="0"/>
                <w:strike w:val="0"/>
                <w:color w:val="000000"/>
                <w:u w:val="none"/>
                <w:shd w:fill="auto" w:val="clear"/>
                <w:vertAlign w:val="baseline"/>
                <w:rtl w:val="0"/>
              </w:rPr>
              <w:t xml:space="preserve">7. Additional Issues in the Mutual Agreement Procedure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7aeo51nq3j92">
            <w:r w:rsidDel="00000000" w:rsidR="00000000" w:rsidRPr="00000000">
              <w:rPr>
                <w:i w:val="0"/>
                <w:smallCaps w:val="0"/>
                <w:strike w:val="0"/>
                <w:color w:val="000000"/>
                <w:u w:val="none"/>
                <w:shd w:fill="auto" w:val="clear"/>
                <w:vertAlign w:val="baseline"/>
                <w:rtl w:val="0"/>
              </w:rPr>
              <w:t xml:space="preserve">8. Comparison of Article 25 of the OECD MTC 2017 and UN MTC 2021</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jc w:val="left"/>
            <w:rPr>
              <w:b w:val="1"/>
              <w:i w:val="0"/>
              <w:smallCaps w:val="0"/>
              <w:strike w:val="0"/>
              <w:color w:val="000000"/>
              <w:u w:val="none"/>
              <w:shd w:fill="auto" w:val="clear"/>
              <w:vertAlign w:val="baseline"/>
            </w:rPr>
          </w:pPr>
          <w:hyperlink w:anchor="_heading=h.4d34og8">
            <w:r w:rsidDel="00000000" w:rsidR="00000000" w:rsidRPr="00000000">
              <w:rPr>
                <w:b w:val="1"/>
                <w:i w:val="0"/>
                <w:smallCaps w:val="0"/>
                <w:strike w:val="0"/>
                <w:color w:val="000000"/>
                <w:u w:val="none"/>
                <w:shd w:fill="auto" w:val="clear"/>
                <w:vertAlign w:val="baseline"/>
                <w:rtl w:val="0"/>
              </w:rPr>
              <w:t xml:space="preserve">Q.2. ALTERNATIVE MEANS OF RESOLVING INTERNATIONAL TAX DISPUTES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s8eyo1">
            <w:r w:rsidDel="00000000" w:rsidR="00000000" w:rsidRPr="00000000">
              <w:rPr>
                <w:i w:val="0"/>
                <w:smallCaps w:val="0"/>
                <w:strike w:val="0"/>
                <w:color w:val="000000"/>
                <w:u w:val="none"/>
                <w:shd w:fill="auto" w:val="clear"/>
                <w:vertAlign w:val="baseline"/>
                <w:rtl w:val="0"/>
              </w:rPr>
              <w:t xml:space="preserve">1. Advance Pricing Agreements (APAs)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7hft0ikhwyh3">
            <w:r w:rsidDel="00000000" w:rsidR="00000000" w:rsidRPr="00000000">
              <w:rPr>
                <w:i w:val="0"/>
                <w:smallCaps w:val="0"/>
                <w:strike w:val="0"/>
                <w:color w:val="000000"/>
                <w:u w:val="none"/>
                <w:shd w:fill="auto" w:val="clear"/>
                <w:vertAlign w:val="baseline"/>
                <w:rtl w:val="0"/>
              </w:rPr>
              <w:t xml:space="preserve">2. Domestic Courts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ur30tpnj4aol">
            <w:r w:rsidDel="00000000" w:rsidR="00000000" w:rsidRPr="00000000">
              <w:rPr>
                <w:i w:val="0"/>
                <w:smallCaps w:val="0"/>
                <w:strike w:val="0"/>
                <w:color w:val="000000"/>
                <w:u w:val="none"/>
                <w:shd w:fill="auto" w:val="clear"/>
                <w:vertAlign w:val="baseline"/>
                <w:rtl w:val="0"/>
              </w:rPr>
              <w:t xml:space="preserve">3. European Courts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arxdinywaxtu">
            <w:r w:rsidDel="00000000" w:rsidR="00000000" w:rsidRPr="00000000">
              <w:rPr>
                <w:i w:val="0"/>
                <w:smallCaps w:val="0"/>
                <w:strike w:val="0"/>
                <w:color w:val="000000"/>
                <w:u w:val="none"/>
                <w:shd w:fill="auto" w:val="clear"/>
                <w:vertAlign w:val="baseline"/>
                <w:rtl w:val="0"/>
              </w:rPr>
              <w:t xml:space="preserve">4. Arbitration</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59whpwjgj0nx">
            <w:r w:rsidDel="00000000" w:rsidR="00000000" w:rsidRPr="00000000">
              <w:rPr>
                <w:i w:val="0"/>
                <w:smallCaps w:val="0"/>
                <w:strike w:val="0"/>
                <w:color w:val="000000"/>
                <w:u w:val="none"/>
                <w:shd w:fill="auto" w:val="clear"/>
                <w:vertAlign w:val="baseline"/>
                <w:rtl w:val="0"/>
              </w:rPr>
              <w:t xml:space="preserve">5. Mediation</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cx3yqc6gwsir">
            <w:r w:rsidDel="00000000" w:rsidR="00000000" w:rsidRPr="00000000">
              <w:rPr>
                <w:i w:val="0"/>
                <w:smallCaps w:val="0"/>
                <w:strike w:val="0"/>
                <w:color w:val="000000"/>
                <w:u w:val="none"/>
                <w:shd w:fill="auto" w:val="clear"/>
                <w:vertAlign w:val="baseline"/>
                <w:rtl w:val="0"/>
              </w:rPr>
              <w:t xml:space="preserve">6. Bilateral Investment Treaties (BITs)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94glsxc2bd4">
            <w:r w:rsidDel="00000000" w:rsidR="00000000" w:rsidRPr="00000000">
              <w:rPr>
                <w:i w:val="0"/>
                <w:smallCaps w:val="0"/>
                <w:strike w:val="0"/>
                <w:color w:val="000000"/>
                <w:u w:val="none"/>
                <w:shd w:fill="auto" w:val="clear"/>
                <w:vertAlign w:val="baseline"/>
                <w:rtl w:val="0"/>
              </w:rPr>
              <w:t xml:space="preserve">7. Involvement of International Organizations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b w:val="1"/>
              <w:i w:val="0"/>
              <w:smallCaps w:val="0"/>
              <w:strike w:val="0"/>
              <w:color w:val="000000"/>
              <w:u w:val="none"/>
              <w:shd w:fill="auto" w:val="clear"/>
              <w:vertAlign w:val="baseline"/>
            </w:rPr>
          </w:pPr>
          <w:hyperlink w:anchor="_heading=h.44sinio">
            <w:r w:rsidDel="00000000" w:rsidR="00000000" w:rsidRPr="00000000">
              <w:rPr>
                <w:b w:val="1"/>
                <w:i w:val="0"/>
                <w:smallCaps w:val="0"/>
                <w:strike w:val="0"/>
                <w:color w:val="000000"/>
                <w:u w:val="none"/>
                <w:shd w:fill="auto" w:val="clear"/>
                <w:vertAlign w:val="baseline"/>
                <w:rtl w:val="0"/>
              </w:rPr>
              <w:t xml:space="preserve">Q.3. BEPS ACTION 14: MAKING DISPUTE RESOLUTION MECHANISMS MORE EFFECTIVE</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74ehze33y326">
            <w:r w:rsidDel="00000000" w:rsidR="00000000" w:rsidRPr="00000000">
              <w:rPr>
                <w:i w:val="0"/>
                <w:smallCaps w:val="0"/>
                <w:strike w:val="0"/>
                <w:color w:val="000000"/>
                <w:u w:val="none"/>
                <w:shd w:fill="auto" w:val="clear"/>
                <w:vertAlign w:val="baseline"/>
                <w:rtl w:val="0"/>
              </w:rPr>
              <w:t xml:space="preserve">1. BEPS Action 14</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lmxahlf5f4g">
            <w:r w:rsidDel="00000000" w:rsidR="00000000" w:rsidRPr="00000000">
              <w:rPr>
                <w:i w:val="0"/>
                <w:smallCaps w:val="0"/>
                <w:strike w:val="0"/>
                <w:color w:val="000000"/>
                <w:u w:val="none"/>
                <w:shd w:fill="auto" w:val="clear"/>
                <w:vertAlign w:val="baseline"/>
                <w:rtl w:val="0"/>
              </w:rPr>
              <w:t xml:space="preserve">2. Minimum Standards for Dispute Resolution</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rw3fx8e3fob">
            <w:r w:rsidDel="00000000" w:rsidR="00000000" w:rsidRPr="00000000">
              <w:rPr>
                <w:i w:val="0"/>
                <w:smallCaps w:val="0"/>
                <w:strike w:val="0"/>
                <w:color w:val="000000"/>
                <w:u w:val="none"/>
                <w:shd w:fill="auto" w:val="clear"/>
                <w:vertAlign w:val="baseline"/>
                <w:rtl w:val="0"/>
              </w:rPr>
              <w:t xml:space="preserve">3. Key Aspects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i w:val="0"/>
              <w:smallCaps w:val="0"/>
              <w:strike w:val="0"/>
              <w:color w:val="000000"/>
              <w:u w:val="none"/>
              <w:shd w:fill="auto" w:val="clear"/>
              <w:vertAlign w:val="baseline"/>
            </w:rPr>
          </w:pPr>
          <w:hyperlink w:anchor="_heading=h.1y810tw">
            <w:r w:rsidDel="00000000" w:rsidR="00000000" w:rsidRPr="00000000">
              <w:rPr>
                <w:b w:val="1"/>
                <w:i w:val="0"/>
                <w:smallCaps w:val="0"/>
                <w:strike w:val="0"/>
                <w:color w:val="000000"/>
                <w:u w:val="none"/>
                <w:shd w:fill="auto" w:val="clear"/>
                <w:vertAlign w:val="baseline"/>
                <w:rtl w:val="0"/>
              </w:rPr>
              <w:t xml:space="preserve">Q.4. BEPS ACTION 15: DEVELOPING A MULTILATERAL INSTRUMENT TO MODIFY BILATERAL TAX TREATIES</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tcesv9huj66z">
            <w:r w:rsidDel="00000000" w:rsidR="00000000" w:rsidRPr="00000000">
              <w:rPr>
                <w:i w:val="0"/>
                <w:smallCaps w:val="0"/>
                <w:strike w:val="0"/>
                <w:color w:val="000000"/>
                <w:u w:val="none"/>
                <w:shd w:fill="auto" w:val="clear"/>
                <w:vertAlign w:val="baseline"/>
                <w:rtl w:val="0"/>
              </w:rPr>
              <w:t xml:space="preserve">1. Introduction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gb90fugb6ap5">
            <w:r w:rsidDel="00000000" w:rsidR="00000000" w:rsidRPr="00000000">
              <w:rPr>
                <w:i w:val="0"/>
                <w:smallCaps w:val="0"/>
                <w:strike w:val="0"/>
                <w:color w:val="000000"/>
                <w:u w:val="none"/>
                <w:shd w:fill="auto" w:val="clear"/>
                <w:vertAlign w:val="baseline"/>
                <w:rtl w:val="0"/>
              </w:rPr>
              <w:t xml:space="preserve">2. The Necessity of a Multilateral Instrument for Dispute Resolution</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tpmp9r80z52i">
            <w:r w:rsidDel="00000000" w:rsidR="00000000" w:rsidRPr="00000000">
              <w:rPr>
                <w:i w:val="0"/>
                <w:smallCaps w:val="0"/>
                <w:strike w:val="0"/>
                <w:color w:val="000000"/>
                <w:u w:val="none"/>
                <w:shd w:fill="auto" w:val="clear"/>
                <w:vertAlign w:val="baseline"/>
                <w:rtl w:val="0"/>
              </w:rPr>
              <w:t xml:space="preserve">3. The Multilateral Instrument (MLI) and Its Role in Improving Dispute Resolution</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77ug63936uue">
            <w:r w:rsidDel="00000000" w:rsidR="00000000" w:rsidRPr="00000000">
              <w:rPr>
                <w:i w:val="0"/>
                <w:smallCaps w:val="0"/>
                <w:strike w:val="0"/>
                <w:color w:val="000000"/>
                <w:u w:val="none"/>
                <w:shd w:fill="auto" w:val="clear"/>
                <w:vertAlign w:val="baseline"/>
                <w:rtl w:val="0"/>
              </w:rPr>
              <w:t xml:space="preserve">4. Key Provisions of the MLI Related to Dispute Resolution</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v8pthx171p6a">
            <w:r w:rsidDel="00000000" w:rsidR="00000000" w:rsidRPr="00000000">
              <w:rPr>
                <w:i w:val="0"/>
                <w:smallCaps w:val="0"/>
                <w:strike w:val="0"/>
                <w:color w:val="000000"/>
                <w:u w:val="none"/>
                <w:shd w:fill="auto" w:val="clear"/>
                <w:vertAlign w:val="baseline"/>
                <w:rtl w:val="0"/>
              </w:rPr>
              <w:t xml:space="preserve">5. Feasibility and Adoption of the MLI</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c0q5ydbllul">
            <w:r w:rsidDel="00000000" w:rsidR="00000000" w:rsidRPr="00000000">
              <w:rPr>
                <w:i w:val="0"/>
                <w:smallCaps w:val="0"/>
                <w:strike w:val="0"/>
                <w:color w:val="000000"/>
                <w:u w:val="none"/>
                <w:shd w:fill="auto" w:val="clear"/>
                <w:vertAlign w:val="baseline"/>
                <w:rtl w:val="0"/>
              </w:rPr>
              <w:t xml:space="preserve">6. Critical Analysis of the MLI's Role in Dispute Resolution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jc w:val="center"/>
        <w:rPr/>
      </w:pPr>
      <w:bookmarkStart w:colFirst="0" w:colLast="0" w:name="_heading=h.r962mfxqcsg3" w:id="0"/>
      <w:bookmarkEnd w:id="0"/>
      <w:r w:rsidDel="00000000" w:rsidR="00000000" w:rsidRPr="00000000">
        <w:rPr>
          <w:rtl w:val="0"/>
        </w:rPr>
        <w:t xml:space="preserve">Q. THE RESOLUTION OF DISPUTES UNDER DTCS</w:t>
      </w:r>
    </w:p>
    <w:p w:rsidR="00000000" w:rsidDel="00000000" w:rsidP="00000000" w:rsidRDefault="00000000" w:rsidRPr="00000000" w14:paraId="00000021">
      <w:pPr>
        <w:pStyle w:val="Heading1"/>
        <w:jc w:val="left"/>
        <w:rPr>
          <w:rFonts w:ascii="Times New Roman" w:cs="Times New Roman" w:eastAsia="Times New Roman" w:hAnsi="Times New Roman"/>
        </w:rPr>
      </w:pPr>
      <w:bookmarkStart w:colFirst="0" w:colLast="0" w:name="_heading=h.gjdgxs" w:id="1"/>
      <w:bookmarkEnd w:id="1"/>
      <w:r w:rsidDel="00000000" w:rsidR="00000000" w:rsidRPr="00000000">
        <w:rPr>
          <w:rtl w:val="0"/>
        </w:rPr>
        <w:t xml:space="preserve">Q.1. COMPETENT AUTHORITY/MUTUAL AGREEMENT PROCEDURES – ARTICLE 25, OECD MTC</w:t>
      </w:r>
      <w:r w:rsidDel="00000000" w:rsidR="00000000" w:rsidRPr="00000000">
        <w:rPr>
          <w:rtl w:val="0"/>
        </w:rPr>
      </w:r>
    </w:p>
    <w:p w:rsidR="00000000" w:rsidDel="00000000" w:rsidP="00000000" w:rsidRDefault="00000000" w:rsidRPr="00000000" w14:paraId="00000022">
      <w:pPr>
        <w:pStyle w:val="Heading2"/>
        <w:numPr>
          <w:ilvl w:val="0"/>
          <w:numId w:val="8"/>
        </w:numPr>
        <w:ind w:left="630" w:hanging="360"/>
        <w:rPr>
          <w:u w:val="none"/>
        </w:rPr>
      </w:pPr>
      <w:bookmarkStart w:colFirst="0" w:colLast="0" w:name="_heading=h.30j0zll" w:id="2"/>
      <w:bookmarkEnd w:id="2"/>
      <w:r w:rsidDel="00000000" w:rsidR="00000000" w:rsidRPr="00000000">
        <w:rPr>
          <w:rtl w:val="0"/>
        </w:rPr>
        <w:t xml:space="preserve">The Scope and Purpose of Article 25</w:t>
      </w:r>
    </w:p>
    <w:p w:rsidR="00000000" w:rsidDel="00000000" w:rsidP="00000000" w:rsidRDefault="00000000" w:rsidRPr="00000000" w14:paraId="00000023">
      <w:pPr>
        <w:rPr/>
      </w:pPr>
      <w:r w:rsidDel="00000000" w:rsidR="00000000" w:rsidRPr="00000000">
        <w:rPr>
          <w:rtl w:val="0"/>
        </w:rPr>
        <w:t xml:space="preserve">Article 25 of the OECD Model Tax Convention (MTC) establishes a mutual agreement procedure (MAP) to resolve international tax disputes. The main aim of this provision is to prevent and address cases of double taxation, ensuring that tax treaties between contracting states are applied correctly. It allows competent authorities of the respective states to communicate directly and resolve disagreements over the interpretation or application of tax treaties. This process provides an alternative to litigation, focusing on collaboration between states to ensure fair taxation practices.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 grants taxpayers the right to request assistance if they believe they are being taxed contrary to the provisions of a tax treaty. This can be initiated even if the taxpayer has not exhausted all domestic legal remedies, making the MAP an accessible and efficient tool for resolving cross-border tax issues, particularly those involving transfer pricing, permanent establishments, or residency disputes.</w:t>
      </w:r>
    </w:p>
    <w:p w:rsidR="00000000" w:rsidDel="00000000" w:rsidP="00000000" w:rsidRDefault="00000000" w:rsidRPr="00000000" w14:paraId="00000025">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j1vnt06ahfny" w:id="3"/>
      <w:bookmarkEnd w:id="3"/>
      <w:r w:rsidDel="00000000" w:rsidR="00000000" w:rsidRPr="00000000">
        <w:rPr>
          <w:rtl w:val="0"/>
        </w:rPr>
        <w:t xml:space="preserve">Article 25 (1) and 2: Obligations of Competent Authorities</w:t>
      </w:r>
    </w:p>
    <w:p w:rsidR="00000000" w:rsidDel="00000000" w:rsidP="00000000" w:rsidRDefault="00000000" w:rsidRPr="00000000" w14:paraId="00000026">
      <w:pPr>
        <w:numPr>
          <w:ilvl w:val="1"/>
          <w:numId w:val="8"/>
        </w:numPr>
        <w:ind w:left="810" w:hanging="360"/>
        <w:rPr>
          <w:b w:val="1"/>
        </w:rPr>
      </w:pPr>
      <w:r w:rsidDel="00000000" w:rsidR="00000000" w:rsidRPr="00000000">
        <w:rPr>
          <w:b w:val="1"/>
          <w:rtl w:val="0"/>
        </w:rPr>
        <w:t xml:space="preserve">Initiation of the Mutual Agreement Procedure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b w:val="1"/>
          <w:sz w:val="24"/>
          <w:szCs w:val="24"/>
          <w:rtl w:val="0"/>
        </w:rPr>
        <w:t xml:space="preserve">Article 25 (1)</w:t>
      </w:r>
      <w:r w:rsidDel="00000000" w:rsidR="00000000" w:rsidRPr="00000000">
        <w:rPr>
          <w:rFonts w:ascii="Times New Roman" w:cs="Times New Roman" w:eastAsia="Times New Roman" w:hAnsi="Times New Roman"/>
          <w:sz w:val="24"/>
          <w:szCs w:val="24"/>
          <w:rtl w:val="0"/>
        </w:rPr>
        <w:t xml:space="preserve"> allows taxpayers to present their case to the competent authority of either contracting state when they believe they are being taxed in a manner inconsistent with the treaty. This mechanism is crucial for addressing double taxation or incorrect application of treaty provisions. It ensures that the taxpayer has a formal avenue to challenge decisions that lead to unfair taxation.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b w:val="1"/>
          <w:sz w:val="24"/>
          <w:szCs w:val="24"/>
          <w:rtl w:val="0"/>
        </w:rPr>
        <w:t xml:space="preserve">Article 25 (2)</w:t>
      </w:r>
      <w:r w:rsidDel="00000000" w:rsidR="00000000" w:rsidRPr="00000000">
        <w:rPr>
          <w:rFonts w:ascii="Times New Roman" w:cs="Times New Roman" w:eastAsia="Times New Roman" w:hAnsi="Times New Roman"/>
          <w:sz w:val="24"/>
          <w:szCs w:val="24"/>
          <w:rtl w:val="0"/>
        </w:rPr>
        <w:t xml:space="preserve"> imposes an obligation on the competent authorities to "endeavour" to resolve the case through mutual agreement. This duty requires both states to make a genuine attempt to negotiate and resolve the dispute. However, it is important to note that there is no obligation to reach a binding resolution—states are only required to make a concerted effort to settle the issue.</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Timing and Procedures for Presenting Cases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timing for initiating a MAP is governed by a three-year limit from the first notification of the tax action that triggers the dispute. This time frame ensures that disputes are raised in a timely manner, preventing long delays in addressing tax conflicts. The flexibility of this process allows taxpayers to initiate the MAP as soon as there is a probable risk of double taxation, such as during a tax audit or when a tax authority makes an adjustment to a company's tax base.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procedures, </w:t>
      </w:r>
      <w:r w:rsidDel="00000000" w:rsidR="00000000" w:rsidRPr="00000000">
        <w:rPr>
          <w:b w:val="1"/>
          <w:sz w:val="24"/>
          <w:szCs w:val="24"/>
          <w:rtl w:val="0"/>
        </w:rPr>
        <w:t xml:space="preserve">Article 25</w:t>
      </w:r>
      <w:r w:rsidDel="00000000" w:rsidR="00000000" w:rsidRPr="00000000">
        <w:rPr>
          <w:rFonts w:ascii="Times New Roman" w:cs="Times New Roman" w:eastAsia="Times New Roman" w:hAnsi="Times New Roman"/>
          <w:sz w:val="24"/>
          <w:szCs w:val="24"/>
          <w:rtl w:val="0"/>
        </w:rPr>
        <w:t xml:space="preserve"> does not specify how objections should be presented, allowing each state to implement its own processes. This flexibility ensures that the MAP can be adapted to different legal frameworks. The first stage of the MAP is typically unilateral, where the taxpayer presents their case to one competent authority, which reviews it to determine if the case can be resolved independently.</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Unilateral and Bilateral Stages</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under Article 25 consists of two stages. The first is unilateral, where the competent authority of one state assesses the taxpayer's claim. If it determines that the taxation is not in line with the treaty, it can resolve the issue without involving the other state. If the dispute arises from actions taken by both states, the case moves to the bilateral stage, where both competent authorities must work together to find a solution.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if the first state cannot resolve the issue independently, the second stage is crucial for ensuring that both states come to an agreement on how to apply the tax treaty fairly. The bilateral stage often involves extensive discussions between the competent authorities, particularly in complex cases like transfer pricing or the allocation of profits between states.</w:t>
      </w:r>
    </w:p>
    <w:p w:rsidR="00000000" w:rsidDel="00000000" w:rsidP="00000000" w:rsidRDefault="00000000" w:rsidRPr="00000000" w14:paraId="0000002F">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j15lrxtlxy0x" w:id="4"/>
      <w:bookmarkEnd w:id="4"/>
      <w:r w:rsidDel="00000000" w:rsidR="00000000" w:rsidRPr="00000000">
        <w:rPr>
          <w:rtl w:val="0"/>
        </w:rPr>
        <w:t xml:space="preserve">Article 25 (3): Interpretation and Application of the Convention</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Resolving General Interpretation Issues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 (3) broadens the scope of the MAP by allowing competent authorities to address general difficulties related to the interpretation or application of the tax treaty. This provision empowers authorities to consult and agree on ambiguous treaty terms or other systemic issues that may impact multiple taxpayers. This ensures consistent application of the treaty across various cases and prevents conflicting interpretations by tax authorities.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competent authorities might use the MAP to agree on how to interpret terms that are not clearly defined in the treaty or to clarify the application of rules related to permanent establishments or profit attribution. This can be particularly valuable when domestic laws in both states conflict or lead to unintended results under the treaty.</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Systematic Application of the Convention</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resolving issues related to the interpretation of tax treaties, the MAP contributes to the consistent application of international tax rules. Competent authorities can agree on interpretations that prevent future disputes, ensuring that the treaty operates smoothly across both jurisdictions. This proactive approach reduces uncertainty for taxpayers and provides clarity on how tax treaties should be applied.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cases, the MAP allows competent authorities to address systemic problems that arise from differences in domestic tax laws. By agreeing on uniform interpretations, states can prevent situations where conflicting tax laws lead to double taxation or other issues.</w:t>
      </w:r>
    </w:p>
    <w:p w:rsidR="00000000" w:rsidDel="00000000" w:rsidP="00000000" w:rsidRDefault="00000000" w:rsidRPr="00000000" w14:paraId="00000036">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qtvx6o64vxqv" w:id="5"/>
      <w:bookmarkEnd w:id="5"/>
      <w:r w:rsidDel="00000000" w:rsidR="00000000" w:rsidRPr="00000000">
        <w:rPr>
          <w:rtl w:val="0"/>
        </w:rPr>
        <w:t xml:space="preserve">Article 25 (5): Arbitration as a Final Mechanism</w:t>
      </w:r>
    </w:p>
    <w:p w:rsidR="00000000" w:rsidDel="00000000" w:rsidP="00000000" w:rsidRDefault="00000000" w:rsidRPr="00000000" w14:paraId="000000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The Role of Arbitration in Resolving Unresolved Issues</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 (5) introduces arbitration as a mechanism for resolving disputes when competent authorities are unable to reach an agreement within two years. This provision was introduced to address the limitations of the traditional MAP, which could leave disputes unresolved for extended periods.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provides a binding resolution by appointing an independent arbitrator to decide the case. If the competent authorities cannot resolve the issue through negotiation, the arbitrator’s decision is final and must be implemented by both states. This process ensures that taxpayers are not left in limbo if the MAP fails to produce a result within a reasonable timeframe.</w:t>
      </w:r>
    </w:p>
    <w:p w:rsidR="00000000" w:rsidDel="00000000" w:rsidP="00000000" w:rsidRDefault="00000000" w:rsidRPr="00000000" w14:paraId="0000003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Optional Nature of Arbitration</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advantages of arbitration, it is not mandatory in all cases. The inclusion of arbitration in tax treaties depends on the agreement between the contracting states. Not all states have adopted arbitration, often due to concerns about sovereignty or the potential for an external body to override domestic tax decisions.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optional nature of arbitration can limit its availability, but for those treaties that include it, arbitration has proven effective in resolving protracted disputes. Arbitration ensures that the MAP produces a definitive outcome, which is particularly important in complex tax disputes that involve significant amounts of money.</w:t>
      </w:r>
    </w:p>
    <w:p w:rsidR="00000000" w:rsidDel="00000000" w:rsidP="00000000" w:rsidRDefault="00000000" w:rsidRPr="00000000" w14:paraId="0000003D">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yx2urtw85o2y" w:id="6"/>
      <w:bookmarkEnd w:id="6"/>
      <w:r w:rsidDel="00000000" w:rsidR="00000000" w:rsidRPr="00000000">
        <w:rPr>
          <w:rtl w:val="0"/>
        </w:rPr>
        <w:t xml:space="preserve">Practical Operation of the Mutual Agreement Procedure</w:t>
      </w:r>
    </w:p>
    <w:p w:rsidR="00000000" w:rsidDel="00000000" w:rsidP="00000000" w:rsidRDefault="00000000" w:rsidRPr="00000000" w14:paraId="0000003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Direct Communication Between Competent Authorities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under Article 25 allows for direct communication between the competent authorities of the contracting states, bypassing traditional diplomatic channels. This provision significantly enhances the efficiency of the MAP by allowing tax authorities to communicate and negotiate directly, which accelerates the resolution process.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 communication is particularly valuable in cases that involve technical tax matters, such as transfer pricing adjustments or disputes over the allocation of profits between permanent establishments. By engaging in direct dialogue, competent authorities can resolve disputes more quickly and avoid the delays associated with formal diplomatic negotiations.</w:t>
      </w:r>
    </w:p>
    <w:p w:rsidR="00000000" w:rsidDel="00000000" w:rsidP="00000000" w:rsidRDefault="00000000" w:rsidRPr="00000000" w14:paraId="0000004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Use of Joint Commissions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more complex cases, competent authorities may use joint commissions to facilitate oral discussions and exchange opinions. Joint commissions are often used in transfer pricing disputes or other situations that require detailed analysis of tax data. These commissions provide a forum for face-to-face discussions between experts from both tax administrations, allowing for a more interactive and collaborative approach to resolving disputes.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joint commissions reflects the flexibility of the MAP and its ability to adapt to the specific needs of each case. By enabling direct communication and interactive discussions, joint commissions help ensure that disputes are resolved in a timely and effective manner.</w:t>
      </w:r>
    </w:p>
    <w:p w:rsidR="00000000" w:rsidDel="00000000" w:rsidP="00000000" w:rsidRDefault="00000000" w:rsidRPr="00000000" w14:paraId="00000044">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jkqa5ddk8azv" w:id="7"/>
      <w:bookmarkEnd w:id="7"/>
      <w:r w:rsidDel="00000000" w:rsidR="00000000" w:rsidRPr="00000000">
        <w:rPr>
          <w:rtl w:val="0"/>
        </w:rPr>
        <w:t xml:space="preserve">The Role of Corresponding Adjustments and Transfer Pricing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Transfer Pricing Adjustments and Economic Double Taxation</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pricing disputes are one of the most common issues addressed through the MAP. When a state makes a transfer pricing adjustment to a multinational corporation's tax base, it often leads to double taxation if the other state does not make a corresponding adjustment. Article 25 provides a mechanism for resolving these disputes by allowing competent authorities to negotiate corresponding adjustments.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agreeing on corresponding adjustments, both states can ensure that the total income of a multinational corporation is only taxed once, preventing economic double taxation. This is particularly important in cases involving large multinational enterprises, where transfer pricing adjustments can have significant financial implications.</w:t>
      </w:r>
    </w:p>
    <w:p w:rsidR="00000000" w:rsidDel="00000000" w:rsidP="00000000" w:rsidRDefault="00000000" w:rsidRPr="00000000" w14:paraId="000000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Corresponding Adjustments in the Absence of Treaty Provisions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 tax treaty does not explicitly provide for corresponding adjustments, Article 25 still allows competent authorities to resolve transfer pricing disputes through mutual agreement. The OECD encourages states to use the MAP to negotiate adjustments that prevent double taxation, even if the treaty does not contain specific provisions on transfer pricing.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flexibility ensures that the MAP remains effective in resolving transfer pricing disputes, regardless of the specific language of the treaty. States are encouraged to take a pragmatic approach to resolving these disputes, recognizing that the primary goal of the MAP is to prevent double taxation and ensure fair taxation of multinational corporations.</w:t>
      </w:r>
    </w:p>
    <w:p w:rsidR="00000000" w:rsidDel="00000000" w:rsidP="00000000" w:rsidRDefault="00000000" w:rsidRPr="00000000" w14:paraId="0000004B">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vly6f214r3e4" w:id="8"/>
      <w:bookmarkEnd w:id="8"/>
      <w:r w:rsidDel="00000000" w:rsidR="00000000" w:rsidRPr="00000000">
        <w:rPr>
          <w:rtl w:val="0"/>
        </w:rPr>
        <w:t xml:space="preserve">Additional Issues in the Mutual Agreement Procedure</w:t>
      </w:r>
    </w:p>
    <w:p w:rsidR="00000000" w:rsidDel="00000000" w:rsidP="00000000" w:rsidRDefault="00000000" w:rsidRPr="00000000" w14:paraId="0000004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Denial of Access to the MAP in Cases of Abusive Transactions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states may deny access to the MAP in cases involving abusive transactions, such as aggressive tax planning or treaty shopping. Although Article 25 does not explicitly prohibit the MAP in such cases, states may impose restrictions to prevent abuse of the tax treaty.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OECD encourages states to provide access to the MAP even in cases where tax avoidance provisions have been applied, ensuring that taxpayers have a fair opportunity to resolve disputes over the application of tax treaties. Denying access to the MAP should be an exception rather than the norm, and competent authorities should remain open to resolving disputes through mutual agreement.</w:t>
      </w:r>
    </w:p>
    <w:p w:rsidR="00000000" w:rsidDel="00000000" w:rsidP="00000000" w:rsidRDefault="00000000" w:rsidRPr="00000000" w14:paraId="000000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Interaction with Domestic Courts and Litigation</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Taxpayers may pursue the MAP alongside domestic legal remedies, although this can create complications if a court ruling conflicts with the outcome of the MAP. In some cases, competent authorities may be bound by a court decision, but in others, they may still be able to reach a mutual agreement that overrides the court's ruling.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the MAP and domestic litigation must be carefully managed to avoid inconsistencies between the two processes. In some cases, competent authorities may wait for a court decision before concluding the MAP, while in others, the MAP may proceed independently of the domestic legal process.</w:t>
      </w:r>
    </w:p>
    <w:p w:rsidR="00000000" w:rsidDel="00000000" w:rsidP="00000000" w:rsidRDefault="00000000" w:rsidRPr="00000000" w14:paraId="00000052">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60" w:line="259" w:lineRule="auto"/>
        <w:ind w:left="630" w:right="0" w:hanging="360"/>
        <w:jc w:val="both"/>
      </w:pPr>
      <w:bookmarkStart w:colFirst="0" w:colLast="0" w:name="_heading=h.7aeo51nq3j92" w:id="9"/>
      <w:bookmarkEnd w:id="9"/>
      <w:r w:rsidDel="00000000" w:rsidR="00000000" w:rsidRPr="00000000">
        <w:rPr>
          <w:rtl w:val="0"/>
        </w:rPr>
        <w:t xml:space="preserve">Comparison of Article 25 of the OECD MTC 2017 and UN MTC 2021</w:t>
      </w:r>
    </w:p>
    <w:p w:rsidR="00000000" w:rsidDel="00000000" w:rsidP="00000000" w:rsidRDefault="00000000" w:rsidRPr="00000000" w14:paraId="0000005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b w:val="1"/>
          <w:rtl w:val="0"/>
        </w:rPr>
        <w:t xml:space="preserve">Authority to Which the Taxpayer May Present the Case</w:t>
      </w:r>
      <w:r w:rsidDel="00000000" w:rsidR="00000000" w:rsidRPr="00000000">
        <w:rPr>
          <w:rtl w:val="0"/>
        </w:rPr>
      </w:r>
    </w:p>
    <w:p w:rsidR="00000000" w:rsidDel="00000000" w:rsidP="00000000" w:rsidRDefault="00000000" w:rsidRPr="00000000" w14:paraId="00000054">
      <w:pPr>
        <w:spacing w:before="200" w:lineRule="auto"/>
        <w:rPr/>
      </w:pPr>
      <w:r w:rsidDel="00000000" w:rsidR="00000000" w:rsidRPr="00000000">
        <w:rPr>
          <w:b w:val="1"/>
          <w:rtl w:val="0"/>
        </w:rPr>
        <w:t xml:space="preserve">OECD MTC: </w:t>
      </w:r>
      <w:r w:rsidDel="00000000" w:rsidR="00000000" w:rsidRPr="00000000">
        <w:rPr>
          <w:rtl w:val="0"/>
        </w:rPr>
        <w:t xml:space="preserve">A person may present the case to the competent authority of either Contracting State.</w:t>
      </w:r>
    </w:p>
    <w:p w:rsidR="00000000" w:rsidDel="00000000" w:rsidP="00000000" w:rsidRDefault="00000000" w:rsidRPr="00000000" w14:paraId="00000055">
      <w:pPr>
        <w:spacing w:before="200" w:lineRule="auto"/>
        <w:rPr/>
      </w:pPr>
      <w:r w:rsidDel="00000000" w:rsidR="00000000" w:rsidRPr="00000000">
        <w:rPr>
          <w:b w:val="1"/>
          <w:rtl w:val="0"/>
        </w:rPr>
        <w:t xml:space="preserve">UN MTC (Alternatives A and B):</w:t>
      </w:r>
      <w:r w:rsidDel="00000000" w:rsidR="00000000" w:rsidRPr="00000000">
        <w:rPr>
          <w:rtl w:val="0"/>
        </w:rPr>
        <w:t xml:space="preserve"> A person may present the case only to the competent authority of:</w:t>
      </w:r>
    </w:p>
    <w:p w:rsidR="00000000" w:rsidDel="00000000" w:rsidP="00000000" w:rsidRDefault="00000000" w:rsidRPr="00000000" w14:paraId="00000056">
      <w:pPr>
        <w:numPr>
          <w:ilvl w:val="0"/>
          <w:numId w:val="23"/>
        </w:numPr>
        <w:spacing w:after="0" w:afterAutospacing="0" w:before="200" w:lineRule="auto"/>
        <w:ind w:left="720" w:hanging="360"/>
        <w:rPr>
          <w:u w:val="none"/>
        </w:rPr>
      </w:pPr>
      <w:r w:rsidDel="00000000" w:rsidR="00000000" w:rsidRPr="00000000">
        <w:rPr>
          <w:rtl w:val="0"/>
        </w:rPr>
        <w:t xml:space="preserve">The Contracting State of which the person is a resident; or</w:t>
      </w:r>
    </w:p>
    <w:p w:rsidR="00000000" w:rsidDel="00000000" w:rsidP="00000000" w:rsidRDefault="00000000" w:rsidRPr="00000000" w14:paraId="00000057">
      <w:pPr>
        <w:numPr>
          <w:ilvl w:val="0"/>
          <w:numId w:val="23"/>
        </w:numPr>
        <w:spacing w:before="0" w:beforeAutospacing="0" w:lineRule="auto"/>
        <w:ind w:left="720" w:hanging="360"/>
        <w:rPr>
          <w:u w:val="none"/>
        </w:rPr>
      </w:pPr>
      <w:r w:rsidDel="00000000" w:rsidR="00000000" w:rsidRPr="00000000">
        <w:rPr>
          <w:rtl w:val="0"/>
        </w:rPr>
        <w:t xml:space="preserve">If the case falls under paragraph 1 of Article 24, the Contracting State of which the person is a national.</w:t>
      </w:r>
    </w:p>
    <w:p w:rsidR="00000000" w:rsidDel="00000000" w:rsidP="00000000" w:rsidRDefault="00000000" w:rsidRPr="00000000" w14:paraId="000000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b w:val="1"/>
        </w:rPr>
      </w:pPr>
      <w:r w:rsidDel="00000000" w:rsidR="00000000" w:rsidRPr="00000000">
        <w:rPr>
          <w:b w:val="1"/>
          <w:rtl w:val="0"/>
        </w:rPr>
        <w:t xml:space="preserve">Existence of Two Alternatives in the UN MTC</w:t>
      </w:r>
    </w:p>
    <w:p w:rsidR="00000000" w:rsidDel="00000000" w:rsidP="00000000" w:rsidRDefault="00000000" w:rsidRPr="00000000" w14:paraId="00000059">
      <w:pPr>
        <w:numPr>
          <w:ilvl w:val="0"/>
          <w:numId w:val="1"/>
        </w:numPr>
        <w:spacing w:after="0" w:afterAutospacing="0" w:before="160" w:beforeAutospacing="0" w:lineRule="auto"/>
        <w:ind w:left="720" w:hanging="360"/>
        <w:rPr>
          <w:u w:val="none"/>
        </w:rPr>
      </w:pPr>
      <w:r w:rsidDel="00000000" w:rsidR="00000000" w:rsidRPr="00000000">
        <w:rPr>
          <w:b w:val="1"/>
          <w:rtl w:val="0"/>
        </w:rPr>
        <w:t xml:space="preserve">OECD MTC: </w:t>
      </w:r>
      <w:r w:rsidDel="00000000" w:rsidR="00000000" w:rsidRPr="00000000">
        <w:rPr>
          <w:rtl w:val="0"/>
        </w:rPr>
        <w:t xml:space="preserve">Contains a single text (Article 25) that includes a paragraph on arbitration.</w:t>
      </w:r>
    </w:p>
    <w:p w:rsidR="00000000" w:rsidDel="00000000" w:rsidP="00000000" w:rsidRDefault="00000000" w:rsidRPr="00000000" w14:paraId="0000005A">
      <w:pPr>
        <w:numPr>
          <w:ilvl w:val="0"/>
          <w:numId w:val="1"/>
        </w:numPr>
        <w:spacing w:before="0" w:beforeAutospacing="0" w:lineRule="auto"/>
        <w:ind w:left="720" w:hanging="360"/>
        <w:rPr>
          <w:u w:val="none"/>
        </w:rPr>
      </w:pPr>
      <w:r w:rsidDel="00000000" w:rsidR="00000000" w:rsidRPr="00000000">
        <w:rPr>
          <w:b w:val="1"/>
          <w:rtl w:val="0"/>
        </w:rPr>
        <w:t xml:space="preserve">UN MTC:</w:t>
      </w:r>
      <w:r w:rsidDel="00000000" w:rsidR="00000000" w:rsidRPr="00000000">
        <w:rPr>
          <w:rtl w:val="0"/>
        </w:rPr>
        <w:t xml:space="preserve"> Provides Alternative A (which does not mention arbitration) and Alternative B (which introduces arbitration) for Article 25.</w:t>
      </w:r>
    </w:p>
    <w:p w:rsidR="00000000" w:rsidDel="00000000" w:rsidP="00000000" w:rsidRDefault="00000000" w:rsidRPr="00000000" w14:paraId="000000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b w:val="1"/>
        </w:rPr>
      </w:pPr>
      <w:r w:rsidDel="00000000" w:rsidR="00000000" w:rsidRPr="00000000">
        <w:rPr>
          <w:b w:val="1"/>
          <w:rtl w:val="0"/>
        </w:rPr>
        <w:t xml:space="preserve">Trigger for Arbitration</w:t>
      </w:r>
    </w:p>
    <w:p w:rsidR="00000000" w:rsidDel="00000000" w:rsidP="00000000" w:rsidRDefault="00000000" w:rsidRPr="00000000" w14:paraId="0000005C">
      <w:pPr>
        <w:numPr>
          <w:ilvl w:val="0"/>
          <w:numId w:val="24"/>
        </w:numPr>
        <w:spacing w:after="0" w:afterAutospacing="0" w:before="160" w:beforeAutospacing="0" w:lineRule="auto"/>
        <w:ind w:left="720" w:hanging="360"/>
        <w:rPr>
          <w:u w:val="none"/>
        </w:rPr>
      </w:pPr>
      <w:r w:rsidDel="00000000" w:rsidR="00000000" w:rsidRPr="00000000">
        <w:rPr>
          <w:b w:val="1"/>
          <w:rtl w:val="0"/>
        </w:rPr>
        <w:t xml:space="preserve">OECD MTC:</w:t>
      </w:r>
      <w:r w:rsidDel="00000000" w:rsidR="00000000" w:rsidRPr="00000000">
        <w:rPr>
          <w:rtl w:val="0"/>
        </w:rPr>
        <w:t xml:space="preserve"> Unresolved issues must be submitted to arbitration upon the taxpayer’s written request after two years from the date all required information has been provided to both competent authorities.</w:t>
      </w:r>
    </w:p>
    <w:p w:rsidR="00000000" w:rsidDel="00000000" w:rsidP="00000000" w:rsidRDefault="00000000" w:rsidRPr="00000000" w14:paraId="0000005D">
      <w:pPr>
        <w:numPr>
          <w:ilvl w:val="0"/>
          <w:numId w:val="24"/>
        </w:numPr>
        <w:spacing w:before="0" w:beforeAutospacing="0" w:lineRule="auto"/>
        <w:ind w:left="720" w:hanging="360"/>
        <w:rPr>
          <w:u w:val="none"/>
        </w:rPr>
      </w:pPr>
      <w:r w:rsidDel="00000000" w:rsidR="00000000" w:rsidRPr="00000000">
        <w:rPr>
          <w:b w:val="1"/>
          <w:rtl w:val="0"/>
        </w:rPr>
        <w:t xml:space="preserve">UN MTC (Alternative B): </w:t>
      </w:r>
      <w:r w:rsidDel="00000000" w:rsidR="00000000" w:rsidRPr="00000000">
        <w:rPr>
          <w:rtl w:val="0"/>
        </w:rPr>
        <w:t xml:space="preserve">Unresolved issues shall be submitted to arbitration if either competent authority so requests after three years from the presentation of the case to the other Contracting State’s authority.</w:t>
      </w:r>
    </w:p>
    <w:p w:rsidR="00000000" w:rsidDel="00000000" w:rsidP="00000000" w:rsidRDefault="00000000" w:rsidRPr="00000000" w14:paraId="0000005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b w:val="1"/>
        </w:rPr>
      </w:pPr>
      <w:r w:rsidDel="00000000" w:rsidR="00000000" w:rsidRPr="00000000">
        <w:rPr>
          <w:b w:val="1"/>
          <w:rtl w:val="0"/>
        </w:rPr>
        <w:t xml:space="preserve">Starting Point and Duration for Arbitration</w:t>
      </w:r>
    </w:p>
    <w:p w:rsidR="00000000" w:rsidDel="00000000" w:rsidP="00000000" w:rsidRDefault="00000000" w:rsidRPr="00000000" w14:paraId="0000005F">
      <w:pPr>
        <w:numPr>
          <w:ilvl w:val="0"/>
          <w:numId w:val="4"/>
        </w:numPr>
        <w:spacing w:after="0" w:afterAutospacing="0" w:before="160" w:beforeAutospacing="0" w:lineRule="auto"/>
        <w:ind w:left="720" w:hanging="360"/>
        <w:rPr>
          <w:u w:val="none"/>
        </w:rPr>
      </w:pPr>
      <w:r w:rsidDel="00000000" w:rsidR="00000000" w:rsidRPr="00000000">
        <w:rPr>
          <w:b w:val="1"/>
          <w:rtl w:val="0"/>
        </w:rPr>
        <w:t xml:space="preserve">OECD MTC:</w:t>
      </w:r>
      <w:r w:rsidDel="00000000" w:rsidR="00000000" w:rsidRPr="00000000">
        <w:rPr>
          <w:rtl w:val="0"/>
        </w:rPr>
        <w:t xml:space="preserve"> The two‑year period starts after both competent authorities have received all the information they require.</w:t>
      </w:r>
    </w:p>
    <w:p w:rsidR="00000000" w:rsidDel="00000000" w:rsidP="00000000" w:rsidRDefault="00000000" w:rsidRPr="00000000" w14:paraId="00000060">
      <w:pPr>
        <w:numPr>
          <w:ilvl w:val="0"/>
          <w:numId w:val="4"/>
        </w:numPr>
        <w:spacing w:before="0" w:beforeAutospacing="0" w:lineRule="auto"/>
        <w:ind w:left="720" w:hanging="360"/>
        <w:rPr>
          <w:u w:val="none"/>
        </w:rPr>
      </w:pPr>
      <w:r w:rsidDel="00000000" w:rsidR="00000000" w:rsidRPr="00000000">
        <w:rPr>
          <w:b w:val="1"/>
          <w:rtl w:val="0"/>
        </w:rPr>
        <w:t xml:space="preserve">UN MTC (Alternative B): </w:t>
      </w:r>
      <w:r w:rsidDel="00000000" w:rsidR="00000000" w:rsidRPr="00000000">
        <w:rPr>
          <w:rtl w:val="0"/>
        </w:rPr>
        <w:t xml:space="preserve">The three‑year period starts from the date the taxpayer’s case is presented to the competent authority of the other Contracting State.</w:t>
      </w:r>
    </w:p>
    <w:p w:rsidR="00000000" w:rsidDel="00000000" w:rsidP="00000000" w:rsidRDefault="00000000" w:rsidRPr="00000000" w14:paraId="000000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rtl w:val="0"/>
        </w:rPr>
        <w:t xml:space="preserve">Scope of the Arbitration Decision’s Binding Effect</w:t>
      </w:r>
    </w:p>
    <w:p w:rsidR="00000000" w:rsidDel="00000000" w:rsidP="00000000" w:rsidRDefault="00000000" w:rsidRPr="00000000" w14:paraId="00000062">
      <w:pPr>
        <w:spacing w:before="200" w:lineRule="auto"/>
        <w:rPr/>
      </w:pPr>
      <w:r w:rsidDel="00000000" w:rsidR="00000000" w:rsidRPr="00000000">
        <w:rPr>
          <w:b w:val="1"/>
          <w:rtl w:val="0"/>
        </w:rPr>
        <w:t xml:space="preserve">OECD MTC</w:t>
      </w:r>
      <w:r w:rsidDel="00000000" w:rsidR="00000000" w:rsidRPr="00000000">
        <w:rPr>
          <w:rtl w:val="0"/>
        </w:rPr>
        <w:t xml:space="preserve">: The arbitration decision is binding on both States and is implemented unless the taxpayer does not accept the mutual agreement that implements it.</w:t>
      </w:r>
    </w:p>
    <w:p w:rsidR="00000000" w:rsidDel="00000000" w:rsidP="00000000" w:rsidRDefault="00000000" w:rsidRPr="00000000" w14:paraId="00000063">
      <w:pPr>
        <w:spacing w:before="200" w:lineRule="auto"/>
        <w:rPr/>
      </w:pPr>
      <w:r w:rsidDel="00000000" w:rsidR="00000000" w:rsidRPr="00000000">
        <w:rPr>
          <w:b w:val="1"/>
          <w:rtl w:val="0"/>
        </w:rPr>
        <w:t xml:space="preserve">UN MTC (Alternative B):</w:t>
      </w:r>
      <w:r w:rsidDel="00000000" w:rsidR="00000000" w:rsidRPr="00000000">
        <w:rPr>
          <w:rtl w:val="0"/>
        </w:rPr>
        <w:t xml:space="preserve"> The arbitration decision is binding on both States and is implemented unless:</w:t>
      </w:r>
    </w:p>
    <w:p w:rsidR="00000000" w:rsidDel="00000000" w:rsidP="00000000" w:rsidRDefault="00000000" w:rsidRPr="00000000" w14:paraId="00000064">
      <w:pPr>
        <w:numPr>
          <w:ilvl w:val="0"/>
          <w:numId w:val="2"/>
        </w:numPr>
        <w:spacing w:after="0" w:afterAutospacing="0" w:before="200" w:lineRule="auto"/>
        <w:ind w:left="720" w:hanging="360"/>
        <w:rPr>
          <w:u w:val="none"/>
        </w:rPr>
      </w:pPr>
      <w:r w:rsidDel="00000000" w:rsidR="00000000" w:rsidRPr="00000000">
        <w:rPr>
          <w:rtl w:val="0"/>
        </w:rPr>
        <w:t xml:space="preserve">Both competent authorities agree on a different solution within six months of receiving the arbitration decision, or</w:t>
      </w:r>
    </w:p>
    <w:p w:rsidR="00000000" w:rsidDel="00000000" w:rsidP="00000000" w:rsidRDefault="00000000" w:rsidRPr="00000000" w14:paraId="00000065">
      <w:pPr>
        <w:numPr>
          <w:ilvl w:val="0"/>
          <w:numId w:val="2"/>
        </w:numPr>
        <w:spacing w:before="0" w:beforeAutospacing="0" w:lineRule="auto"/>
        <w:ind w:left="720" w:hanging="360"/>
        <w:rPr>
          <w:u w:val="none"/>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tl w:val="0"/>
        </w:rPr>
        <w:t xml:space="preserve">A person directly affected by the case does not accept the mutual agreement that implements the arbitration decision.</w:t>
      </w:r>
      <w:r w:rsidDel="00000000" w:rsidR="00000000" w:rsidRPr="00000000">
        <w:rPr>
          <w:rtl w:val="0"/>
        </w:rPr>
      </w:r>
    </w:p>
    <w:p w:rsidR="00000000" w:rsidDel="00000000" w:rsidP="00000000" w:rsidRDefault="00000000" w:rsidRPr="00000000" w14:paraId="00000066">
      <w:pPr>
        <w:pStyle w:val="Heading1"/>
        <w:jc w:val="left"/>
        <w:rPr>
          <w:rFonts w:ascii="Times New Roman" w:cs="Times New Roman" w:eastAsia="Times New Roman" w:hAnsi="Times New Roman"/>
        </w:rPr>
      </w:pPr>
      <w:bookmarkStart w:colFirst="0" w:colLast="0" w:name="_heading=h.4d34og8" w:id="10"/>
      <w:bookmarkEnd w:id="10"/>
      <w:r w:rsidDel="00000000" w:rsidR="00000000" w:rsidRPr="00000000">
        <w:rPr>
          <w:rtl w:val="0"/>
        </w:rPr>
        <w:t xml:space="preserve">Q.2. ALTERNATIVE MEANS OF RESOLVING INTERNATIONAL TAX DISPUTES</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Mutual Agreement Procedure (MAP) under Article 25 of the OECD Model Tax Convention is a fundamental mechanism for resolving international tax disputes, it is not the only avenue available. Several alternative means of resolving international tax disputes exist, offering different approaches and benefits. These alternatives include advance pricing agreements (APAs), domestic courts, European courts, arbitration, mediation, bilateral investment treaties (BITs), and the involvement of international organizations such as the OECD and the United Nations.</w:t>
      </w:r>
    </w:p>
    <w:p w:rsidR="00000000" w:rsidDel="00000000" w:rsidP="00000000" w:rsidRDefault="00000000" w:rsidRPr="00000000" w14:paraId="00000068">
      <w:pPr>
        <w:pStyle w:val="Heading2"/>
        <w:numPr>
          <w:ilvl w:val="0"/>
          <w:numId w:val="5"/>
        </w:numPr>
        <w:spacing w:after="0" w:afterAutospacing="0"/>
        <w:ind w:left="720" w:hanging="360"/>
        <w:rPr/>
      </w:pPr>
      <w:bookmarkStart w:colFirst="0" w:colLast="0" w:name="_heading=h.2s8eyo1" w:id="11"/>
      <w:bookmarkEnd w:id="11"/>
      <w:r w:rsidDel="00000000" w:rsidR="00000000" w:rsidRPr="00000000">
        <w:rPr>
          <w:rtl w:val="0"/>
        </w:rPr>
        <w:t xml:space="preserve">Advance Pricing Agreements (APAs)</w:t>
      </w:r>
    </w:p>
    <w:p w:rsidR="00000000" w:rsidDel="00000000" w:rsidP="00000000" w:rsidRDefault="00000000" w:rsidRPr="00000000" w14:paraId="00000069">
      <w:pPr>
        <w:numPr>
          <w:ilvl w:val="1"/>
          <w:numId w:val="5"/>
        </w:numPr>
        <w:ind w:left="810" w:hanging="360"/>
        <w:rPr>
          <w:b w:val="1"/>
        </w:rPr>
      </w:pPr>
      <w:r w:rsidDel="00000000" w:rsidR="00000000" w:rsidRPr="00000000">
        <w:rPr>
          <w:b w:val="1"/>
          <w:rtl w:val="0"/>
        </w:rPr>
        <w:t xml:space="preserve">Definition and Purpose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Pricing Agreements (APAs) are arrangements between taxpayers and tax authorities that predetermine the transfer pricing methodology for specific transactions over a set period. APAs aim to prevent disputes by providing certainty and clarity on the transfer pricing rules applicable to cross-border transactions.</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Types of APAs</w:t>
      </w:r>
      <w:r w:rsidDel="00000000" w:rsidR="00000000" w:rsidRPr="00000000">
        <w:rPr>
          <w:rtl w:val="0"/>
        </w:rPr>
      </w:r>
    </w:p>
    <w:p w:rsidR="00000000" w:rsidDel="00000000" w:rsidP="00000000" w:rsidRDefault="00000000" w:rsidRPr="00000000" w14:paraId="0000006C">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Unilateral APAs</w:t>
      </w:r>
      <w:r w:rsidDel="00000000" w:rsidR="00000000" w:rsidRPr="00000000">
        <w:rPr>
          <w:rFonts w:ascii="Times New Roman" w:cs="Times New Roman" w:eastAsia="Times New Roman" w:hAnsi="Times New Roman"/>
          <w:sz w:val="24"/>
          <w:szCs w:val="24"/>
          <w:rtl w:val="0"/>
        </w:rPr>
        <w:t xml:space="preserve">: Involve one tax authority and the taxpayer. While they provide certainty in the domestic context, they do not prevent disputes with other jurisdictions.</w:t>
      </w:r>
    </w:p>
    <w:p w:rsidR="00000000" w:rsidDel="00000000" w:rsidP="00000000" w:rsidRDefault="00000000" w:rsidRPr="00000000" w14:paraId="0000006D">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Bilateral APAs</w:t>
      </w:r>
      <w:r w:rsidDel="00000000" w:rsidR="00000000" w:rsidRPr="00000000">
        <w:rPr>
          <w:rFonts w:ascii="Times New Roman" w:cs="Times New Roman" w:eastAsia="Times New Roman" w:hAnsi="Times New Roman"/>
          <w:sz w:val="24"/>
          <w:szCs w:val="24"/>
          <w:rtl w:val="0"/>
        </w:rPr>
        <w:t xml:space="preserve">: Involve agreements between the taxpayer and the tax authorities of two countries. They ensure that both countries agree on the transfer pricing methodology, reducing the risk of double taxation.</w:t>
      </w:r>
    </w:p>
    <w:p w:rsidR="00000000" w:rsidDel="00000000" w:rsidP="00000000" w:rsidRDefault="00000000" w:rsidRPr="00000000" w14:paraId="0000006E">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Multilateral APAs</w:t>
      </w:r>
      <w:r w:rsidDel="00000000" w:rsidR="00000000" w:rsidRPr="00000000">
        <w:rPr>
          <w:rFonts w:ascii="Times New Roman" w:cs="Times New Roman" w:eastAsia="Times New Roman" w:hAnsi="Times New Roman"/>
          <w:sz w:val="24"/>
          <w:szCs w:val="24"/>
          <w:rtl w:val="0"/>
        </w:rPr>
        <w:t xml:space="preserve">: Involve agreements between the taxpayer and multiple tax authorities. These are more complex but offer broader certainty across multiple jurisdictions.</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Benefits of APAs</w:t>
      </w:r>
      <w:r w:rsidDel="00000000" w:rsidR="00000000" w:rsidRPr="00000000">
        <w:rPr>
          <w:rtl w:val="0"/>
        </w:rPr>
      </w:r>
    </w:p>
    <w:p w:rsidR="00000000" w:rsidDel="00000000" w:rsidP="00000000" w:rsidRDefault="00000000" w:rsidRPr="00000000" w14:paraId="00000070">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Certainty and Predictability</w:t>
      </w:r>
      <w:r w:rsidDel="00000000" w:rsidR="00000000" w:rsidRPr="00000000">
        <w:rPr>
          <w:rFonts w:ascii="Times New Roman" w:cs="Times New Roman" w:eastAsia="Times New Roman" w:hAnsi="Times New Roman"/>
          <w:sz w:val="24"/>
          <w:szCs w:val="24"/>
          <w:rtl w:val="0"/>
        </w:rPr>
        <w:t xml:space="preserve">: APAs provide taxpayers with certainty regarding the tax treatment of their cross-border transactions, reducing the risk of future disputes.</w:t>
      </w:r>
    </w:p>
    <w:p w:rsidR="00000000" w:rsidDel="00000000" w:rsidP="00000000" w:rsidRDefault="00000000" w:rsidRPr="00000000" w14:paraId="00000071">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Reduction of Double Taxation</w:t>
      </w:r>
      <w:r w:rsidDel="00000000" w:rsidR="00000000" w:rsidRPr="00000000">
        <w:rPr>
          <w:rFonts w:ascii="Times New Roman" w:cs="Times New Roman" w:eastAsia="Times New Roman" w:hAnsi="Times New Roman"/>
          <w:sz w:val="24"/>
          <w:szCs w:val="24"/>
          <w:rtl w:val="0"/>
        </w:rPr>
        <w:t xml:space="preserve">: Bilateral and multilateral APAs help prevent double taxation by ensuring that all involved jurisdictions agree on the transfer pricing methodology.</w:t>
      </w:r>
    </w:p>
    <w:p w:rsidR="00000000" w:rsidDel="00000000" w:rsidP="00000000" w:rsidRDefault="00000000" w:rsidRPr="00000000" w14:paraId="00000072">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Efficient Dispute Prevention</w:t>
      </w:r>
      <w:r w:rsidDel="00000000" w:rsidR="00000000" w:rsidRPr="00000000">
        <w:rPr>
          <w:rFonts w:ascii="Times New Roman" w:cs="Times New Roman" w:eastAsia="Times New Roman" w:hAnsi="Times New Roman"/>
          <w:sz w:val="24"/>
          <w:szCs w:val="24"/>
          <w:rtl w:val="0"/>
        </w:rPr>
        <w:t xml:space="preserve">: By addressing potential issues upfront, APAs can prevent lengthy and costly disputes, saving time and resources for both taxpayers and tax authorities.</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Case</w:t>
      </w:r>
      <w:r w:rsidDel="00000000" w:rsidR="00000000" w:rsidRPr="00000000">
        <w:rPr>
          <w:rFonts w:ascii="Times New Roman" w:cs="Times New Roman" w:eastAsia="Times New Roman" w:hAnsi="Times New Roman"/>
          <w:b w:val="1"/>
          <w:sz w:val="24"/>
          <w:szCs w:val="24"/>
          <w:rtl w:val="0"/>
        </w:rPr>
        <w:t xml:space="preserve"> Study: Vodafone and the UK</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Vodafone entered into a bilateral APA with the UK and Indian tax authorities concerning the transfer pricing of its international transactions. This APA provided certainty and reduced the risk of double taxation, showcasing the effectiveness of APAs in managing complex transfer pricing issues.</w:t>
      </w:r>
    </w:p>
    <w:p w:rsidR="00000000" w:rsidDel="00000000" w:rsidP="00000000" w:rsidRDefault="00000000" w:rsidRPr="00000000" w14:paraId="00000075">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pPr>
      <w:bookmarkStart w:colFirst="0" w:colLast="0" w:name="_heading=h.7hft0ikhwyh3" w:id="12"/>
      <w:bookmarkEnd w:id="12"/>
      <w:r w:rsidDel="00000000" w:rsidR="00000000" w:rsidRPr="00000000">
        <w:rPr>
          <w:rtl w:val="0"/>
        </w:rPr>
        <w:t xml:space="preserve">Domestic Courts</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Role and Jurisdiction</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courts play a crucial role in the resolution of international tax disputes when other mechanisms such as MAP, APAs, arbitration, or mediation are not feasible or fail to resolve the issue. Taxpayers can appeal tax authority decisions to domestic courts, which have the jurisdiction to interpret and apply domestic tax laws and international tax treaties.</w:t>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Process</w:t>
      </w:r>
      <w:r w:rsidDel="00000000" w:rsidR="00000000" w:rsidRPr="00000000">
        <w:rPr>
          <w:rFonts w:ascii="Times New Roman" w:cs="Times New Roman" w:eastAsia="Times New Roman" w:hAnsi="Times New Roman"/>
          <w:b w:val="1"/>
          <w:sz w:val="24"/>
          <w:szCs w:val="24"/>
          <w:rtl w:val="0"/>
        </w:rPr>
        <w:t xml:space="preserve"> in Domestic Courts</w:t>
      </w:r>
      <w:r w:rsidDel="00000000" w:rsidR="00000000" w:rsidRPr="00000000">
        <w:rPr>
          <w:rtl w:val="0"/>
        </w:rPr>
      </w:r>
    </w:p>
    <w:p w:rsidR="00000000" w:rsidDel="00000000" w:rsidP="00000000" w:rsidRDefault="00000000" w:rsidRPr="00000000" w14:paraId="00000079">
      <w:pPr>
        <w:numPr>
          <w:ilvl w:val="0"/>
          <w:numId w:val="1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Filing an Appeal</w:t>
      </w:r>
      <w:r w:rsidDel="00000000" w:rsidR="00000000" w:rsidRPr="00000000">
        <w:rPr>
          <w:rFonts w:ascii="Times New Roman" w:cs="Times New Roman" w:eastAsia="Times New Roman" w:hAnsi="Times New Roman"/>
          <w:sz w:val="24"/>
          <w:szCs w:val="24"/>
          <w:rtl w:val="0"/>
        </w:rPr>
        <w:t xml:space="preserve">: Taxpayers file an appeal against the tax authority's decision in the relevant domestic court.</w:t>
      </w:r>
    </w:p>
    <w:p w:rsidR="00000000" w:rsidDel="00000000" w:rsidP="00000000" w:rsidRDefault="00000000" w:rsidRPr="00000000" w14:paraId="0000007A">
      <w:pPr>
        <w:numPr>
          <w:ilvl w:val="0"/>
          <w:numId w:val="1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Judicial Review</w:t>
      </w:r>
      <w:r w:rsidDel="00000000" w:rsidR="00000000" w:rsidRPr="00000000">
        <w:rPr>
          <w:rFonts w:ascii="Times New Roman" w:cs="Times New Roman" w:eastAsia="Times New Roman" w:hAnsi="Times New Roman"/>
          <w:sz w:val="24"/>
          <w:szCs w:val="24"/>
          <w:rtl w:val="0"/>
        </w:rPr>
        <w:t xml:space="preserve">: The court reviews the case, considering both domestic tax law and relevant DTC provisions.</w:t>
      </w:r>
    </w:p>
    <w:p w:rsidR="00000000" w:rsidDel="00000000" w:rsidP="00000000" w:rsidRDefault="00000000" w:rsidRPr="00000000" w14:paraId="0000007B">
      <w:pPr>
        <w:numPr>
          <w:ilvl w:val="0"/>
          <w:numId w:val="1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Court Decision</w:t>
      </w:r>
      <w:r w:rsidDel="00000000" w:rsidR="00000000" w:rsidRPr="00000000">
        <w:rPr>
          <w:rFonts w:ascii="Times New Roman" w:cs="Times New Roman" w:eastAsia="Times New Roman" w:hAnsi="Times New Roman"/>
          <w:sz w:val="24"/>
          <w:szCs w:val="24"/>
          <w:rtl w:val="0"/>
        </w:rPr>
        <w:t xml:space="preserve">: The court renders a decision, which can either uphold, modify, or overturn the tax authority's decision.</w:t>
      </w:r>
    </w:p>
    <w:p w:rsidR="00000000" w:rsidDel="00000000" w:rsidP="00000000" w:rsidRDefault="00000000" w:rsidRPr="00000000" w14:paraId="0000007C">
      <w:pPr>
        <w:numPr>
          <w:ilvl w:val="0"/>
          <w:numId w:val="1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Appeals Process</w:t>
      </w:r>
      <w:r w:rsidDel="00000000" w:rsidR="00000000" w:rsidRPr="00000000">
        <w:rPr>
          <w:rFonts w:ascii="Times New Roman" w:cs="Times New Roman" w:eastAsia="Times New Roman" w:hAnsi="Times New Roman"/>
          <w:sz w:val="24"/>
          <w:szCs w:val="24"/>
          <w:rtl w:val="0"/>
        </w:rPr>
        <w:t xml:space="preserve">: Depending on the jurisdiction, there may be further levels of appeal, culminating in a decision by the highest court.</w:t>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Benefits of Domestic Courts</w:t>
      </w:r>
      <w:r w:rsidDel="00000000" w:rsidR="00000000" w:rsidRPr="00000000">
        <w:rPr>
          <w:rtl w:val="0"/>
        </w:rPr>
      </w:r>
    </w:p>
    <w:p w:rsidR="00000000" w:rsidDel="00000000" w:rsidP="00000000" w:rsidRDefault="00000000" w:rsidRPr="00000000" w14:paraId="0000007E">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Legal Authority</w:t>
      </w:r>
      <w:r w:rsidDel="00000000" w:rsidR="00000000" w:rsidRPr="00000000">
        <w:rPr>
          <w:rFonts w:ascii="Times New Roman" w:cs="Times New Roman" w:eastAsia="Times New Roman" w:hAnsi="Times New Roman"/>
          <w:sz w:val="24"/>
          <w:szCs w:val="24"/>
          <w:rtl w:val="0"/>
        </w:rPr>
        <w:t xml:space="preserve">: Domestic courts have the legal authority to interpret and enforce tax laws and treaties, providing a binding resolution.</w:t>
      </w:r>
    </w:p>
    <w:p w:rsidR="00000000" w:rsidDel="00000000" w:rsidP="00000000" w:rsidRDefault="00000000" w:rsidRPr="00000000" w14:paraId="0000007F">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Precedent Setting</w:t>
      </w:r>
      <w:r w:rsidDel="00000000" w:rsidR="00000000" w:rsidRPr="00000000">
        <w:rPr>
          <w:rFonts w:ascii="Times New Roman" w:cs="Times New Roman" w:eastAsia="Times New Roman" w:hAnsi="Times New Roman"/>
          <w:sz w:val="24"/>
          <w:szCs w:val="24"/>
          <w:rtl w:val="0"/>
        </w:rPr>
        <w:t xml:space="preserve">: Court decisions can set important legal precedents that guide future tax disputes and interpretations of DTCs.</w:t>
      </w:r>
    </w:p>
    <w:p w:rsidR="00000000" w:rsidDel="00000000" w:rsidP="00000000" w:rsidRDefault="00000000" w:rsidRPr="00000000" w14:paraId="00000080">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Judicial Independence</w:t>
      </w:r>
      <w:r w:rsidDel="00000000" w:rsidR="00000000" w:rsidRPr="00000000">
        <w:rPr>
          <w:rFonts w:ascii="Times New Roman" w:cs="Times New Roman" w:eastAsia="Times New Roman" w:hAnsi="Times New Roman"/>
          <w:sz w:val="24"/>
          <w:szCs w:val="24"/>
          <w:rtl w:val="0"/>
        </w:rPr>
        <w:t xml:space="preserve">: Courts are independent of tax authorities, providing an impartial forum for dispute resolution.</w:t>
      </w:r>
    </w:p>
    <w:p w:rsidR="00000000" w:rsidDel="00000000" w:rsidP="00000000" w:rsidRDefault="00000000" w:rsidRPr="00000000" w14:paraId="0000008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Case Study: Baker McKenzie and Germany</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landmark case involving Baker McKenzie, the German Federal Fiscal Court ruled on the interpretation of a DTC provision regarding the taxation of cross-border income. The court's decision provided clarity on the application of the treaty, highlighting the role of domestic courts in resolving international tax disputes.</w:t>
      </w:r>
    </w:p>
    <w:p w:rsidR="00000000" w:rsidDel="00000000" w:rsidP="00000000" w:rsidRDefault="00000000" w:rsidRPr="00000000" w14:paraId="00000083">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pPr>
      <w:bookmarkStart w:colFirst="0" w:colLast="0" w:name="_heading=h.ur30tpnj4aol" w:id="13"/>
      <w:bookmarkEnd w:id="13"/>
      <w:r w:rsidDel="00000000" w:rsidR="00000000" w:rsidRPr="00000000">
        <w:rPr>
          <w:sz w:val="27"/>
          <w:szCs w:val="27"/>
          <w:rtl w:val="0"/>
        </w:rPr>
        <w:t xml:space="preserve">European</w:t>
      </w:r>
      <w:r w:rsidDel="00000000" w:rsidR="00000000" w:rsidRPr="00000000">
        <w:rPr>
          <w:rtl w:val="0"/>
        </w:rPr>
        <w:t xml:space="preserve"> Courts</w:t>
      </w:r>
    </w:p>
    <w:p w:rsidR="00000000" w:rsidDel="00000000" w:rsidP="00000000" w:rsidRDefault="00000000" w:rsidRPr="00000000" w14:paraId="000000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Role</w:t>
      </w:r>
      <w:r w:rsidDel="00000000" w:rsidR="00000000" w:rsidRPr="00000000">
        <w:rPr>
          <w:rFonts w:ascii="Times New Roman" w:cs="Times New Roman" w:eastAsia="Times New Roman" w:hAnsi="Times New Roman"/>
          <w:b w:val="1"/>
          <w:sz w:val="24"/>
          <w:szCs w:val="24"/>
          <w:rtl w:val="0"/>
        </w:rPr>
        <w:t xml:space="preserve"> and Jurisdiction</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European courts, including the European Court of Justice (ECJ) and the European Court of Human Rights (ECHR), play a significant role in resolving international tax disputes within the European Union (EU) and Council of Europe member states. These courts address issues related to EU law, human rights, and fundamental freedoms that can impact tax matters.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Process</w:t>
      </w:r>
      <w:r w:rsidDel="00000000" w:rsidR="00000000" w:rsidRPr="00000000">
        <w:rPr>
          <w:rFonts w:ascii="Times New Roman" w:cs="Times New Roman" w:eastAsia="Times New Roman" w:hAnsi="Times New Roman"/>
          <w:b w:val="1"/>
          <w:sz w:val="24"/>
          <w:szCs w:val="24"/>
          <w:rtl w:val="0"/>
        </w:rPr>
        <w:t xml:space="preserve"> in European Courts</w:t>
      </w:r>
      <w:r w:rsidDel="00000000" w:rsidR="00000000" w:rsidRPr="00000000">
        <w:rPr>
          <w:rtl w:val="0"/>
        </w:rPr>
      </w:r>
    </w:p>
    <w:p w:rsidR="00000000" w:rsidDel="00000000" w:rsidP="00000000" w:rsidRDefault="00000000" w:rsidRPr="00000000" w14:paraId="00000087">
      <w:pPr>
        <w:numPr>
          <w:ilvl w:val="0"/>
          <w:numId w:val="1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Referral to ECJ</w:t>
      </w:r>
      <w:r w:rsidDel="00000000" w:rsidR="00000000" w:rsidRPr="00000000">
        <w:rPr>
          <w:rFonts w:ascii="Times New Roman" w:cs="Times New Roman" w:eastAsia="Times New Roman" w:hAnsi="Times New Roman"/>
          <w:sz w:val="24"/>
          <w:szCs w:val="24"/>
          <w:rtl w:val="0"/>
        </w:rPr>
        <w:t xml:space="preserve">: National courts may refer questions related to EU law to the ECJ for a preliminary ruling, seeking interpretation on how EU law should be applied in tax disputes.</w:t>
      </w:r>
    </w:p>
    <w:p w:rsidR="00000000" w:rsidDel="00000000" w:rsidP="00000000" w:rsidRDefault="00000000" w:rsidRPr="00000000" w14:paraId="00000088">
      <w:pPr>
        <w:numPr>
          <w:ilvl w:val="0"/>
          <w:numId w:val="1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ECJ Judgments</w:t>
      </w:r>
      <w:r w:rsidDel="00000000" w:rsidR="00000000" w:rsidRPr="00000000">
        <w:rPr>
          <w:rFonts w:ascii="Times New Roman" w:cs="Times New Roman" w:eastAsia="Times New Roman" w:hAnsi="Times New Roman"/>
          <w:sz w:val="24"/>
          <w:szCs w:val="24"/>
          <w:rtl w:val="0"/>
        </w:rPr>
        <w:t xml:space="preserve">: The ECJ delivers judgments that provide authoritative interpretations of EU law, which national courts must follow.</w:t>
      </w:r>
    </w:p>
    <w:p w:rsidR="00000000" w:rsidDel="00000000" w:rsidP="00000000" w:rsidRDefault="00000000" w:rsidRPr="00000000" w14:paraId="00000089">
      <w:pPr>
        <w:numPr>
          <w:ilvl w:val="0"/>
          <w:numId w:val="1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ECHR Complaints</w:t>
      </w:r>
      <w:r w:rsidDel="00000000" w:rsidR="00000000" w:rsidRPr="00000000">
        <w:rPr>
          <w:rFonts w:ascii="Times New Roman" w:cs="Times New Roman" w:eastAsia="Times New Roman" w:hAnsi="Times New Roman"/>
          <w:sz w:val="24"/>
          <w:szCs w:val="24"/>
          <w:rtl w:val="0"/>
        </w:rPr>
        <w:t xml:space="preserve">: Taxpayers can bring complaints to the ECHR if they believe their human rights, as protected by the European Convention on Human Rights, have been violated by national tax authorities.</w:t>
      </w:r>
    </w:p>
    <w:p w:rsidR="00000000" w:rsidDel="00000000" w:rsidP="00000000" w:rsidRDefault="00000000" w:rsidRPr="00000000" w14:paraId="0000008A">
      <w:pPr>
        <w:numPr>
          <w:ilvl w:val="0"/>
          <w:numId w:val="1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ECHR Rulings</w:t>
      </w:r>
      <w:r w:rsidDel="00000000" w:rsidR="00000000" w:rsidRPr="00000000">
        <w:rPr>
          <w:rFonts w:ascii="Times New Roman" w:cs="Times New Roman" w:eastAsia="Times New Roman" w:hAnsi="Times New Roman"/>
          <w:sz w:val="24"/>
          <w:szCs w:val="24"/>
          <w:rtl w:val="0"/>
        </w:rPr>
        <w:t xml:space="preserve">: The ECHR issues rulings that can require member states to amend their tax practices to comply with human rights obligations.</w:t>
      </w:r>
    </w:p>
    <w:p w:rsidR="00000000" w:rsidDel="00000000" w:rsidP="00000000" w:rsidRDefault="00000000" w:rsidRPr="00000000" w14:paraId="000000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Benefits</w:t>
      </w:r>
      <w:r w:rsidDel="00000000" w:rsidR="00000000" w:rsidRPr="00000000">
        <w:rPr>
          <w:rFonts w:ascii="Times New Roman" w:cs="Times New Roman" w:eastAsia="Times New Roman" w:hAnsi="Times New Roman"/>
          <w:b w:val="1"/>
          <w:sz w:val="24"/>
          <w:szCs w:val="24"/>
          <w:rtl w:val="0"/>
        </w:rPr>
        <w:t xml:space="preserve"> of European Courts</w:t>
      </w:r>
      <w:r w:rsidDel="00000000" w:rsidR="00000000" w:rsidRPr="00000000">
        <w:rPr>
          <w:rtl w:val="0"/>
        </w:rPr>
      </w:r>
    </w:p>
    <w:p w:rsidR="00000000" w:rsidDel="00000000" w:rsidP="00000000" w:rsidRDefault="00000000" w:rsidRPr="00000000" w14:paraId="0000008C">
      <w:pPr>
        <w:numPr>
          <w:ilvl w:val="0"/>
          <w:numId w:val="17"/>
        </w:numPr>
        <w:ind w:left="720" w:hanging="360"/>
        <w:rPr>
          <w:b w:val="1"/>
        </w:rPr>
      </w:pPr>
      <w:r w:rsidDel="00000000" w:rsidR="00000000" w:rsidRPr="00000000">
        <w:rPr>
          <w:rFonts w:ascii="Times New Roman" w:cs="Times New Roman" w:eastAsia="Times New Roman" w:hAnsi="Times New Roman"/>
          <w:b w:val="1"/>
          <w:sz w:val="24"/>
          <w:szCs w:val="24"/>
          <w:rtl w:val="0"/>
        </w:rPr>
        <w:t xml:space="preserve">Uniform Interpretation of EU Law</w:t>
      </w:r>
      <w:r w:rsidDel="00000000" w:rsidR="00000000" w:rsidRPr="00000000">
        <w:rPr>
          <w:rFonts w:ascii="Times New Roman" w:cs="Times New Roman" w:eastAsia="Times New Roman" w:hAnsi="Times New Roman"/>
          <w:sz w:val="24"/>
          <w:szCs w:val="24"/>
          <w:rtl w:val="0"/>
        </w:rPr>
        <w:t xml:space="preserve">: The ECJ ensures uniform interpretation and application of EU law across member states, promoting consistency in tax matters.</w:t>
      </w:r>
    </w:p>
    <w:p w:rsidR="00000000" w:rsidDel="00000000" w:rsidP="00000000" w:rsidRDefault="00000000" w:rsidRPr="00000000" w14:paraId="0000008D">
      <w:pPr>
        <w:numPr>
          <w:ilvl w:val="0"/>
          <w:numId w:val="17"/>
        </w:numPr>
        <w:ind w:left="720" w:hanging="360"/>
        <w:rPr>
          <w:b w:val="1"/>
        </w:rPr>
      </w:pPr>
      <w:r w:rsidDel="00000000" w:rsidR="00000000" w:rsidRPr="00000000">
        <w:rPr>
          <w:rFonts w:ascii="Times New Roman" w:cs="Times New Roman" w:eastAsia="Times New Roman" w:hAnsi="Times New Roman"/>
          <w:b w:val="1"/>
          <w:sz w:val="24"/>
          <w:szCs w:val="24"/>
          <w:rtl w:val="0"/>
        </w:rPr>
        <w:t xml:space="preserve">Protection of Fundamental Rights</w:t>
      </w:r>
      <w:r w:rsidDel="00000000" w:rsidR="00000000" w:rsidRPr="00000000">
        <w:rPr>
          <w:rFonts w:ascii="Times New Roman" w:cs="Times New Roman" w:eastAsia="Times New Roman" w:hAnsi="Times New Roman"/>
          <w:sz w:val="24"/>
          <w:szCs w:val="24"/>
          <w:rtl w:val="0"/>
        </w:rPr>
        <w:t xml:space="preserve">: The ECHR provides an avenue for taxpayers to seek redress for violations of their fundamental rights in tax matters.</w:t>
      </w:r>
    </w:p>
    <w:p w:rsidR="00000000" w:rsidDel="00000000" w:rsidP="00000000" w:rsidRDefault="00000000" w:rsidRPr="00000000" w14:paraId="0000008E">
      <w:pPr>
        <w:numPr>
          <w:ilvl w:val="0"/>
          <w:numId w:val="17"/>
        </w:numPr>
        <w:ind w:left="720" w:hanging="360"/>
        <w:rPr>
          <w:b w:val="1"/>
        </w:rPr>
      </w:pPr>
      <w:r w:rsidDel="00000000" w:rsidR="00000000" w:rsidRPr="00000000">
        <w:rPr>
          <w:rFonts w:ascii="Times New Roman" w:cs="Times New Roman" w:eastAsia="Times New Roman" w:hAnsi="Times New Roman"/>
          <w:b w:val="1"/>
          <w:sz w:val="24"/>
          <w:szCs w:val="24"/>
          <w:rtl w:val="0"/>
        </w:rPr>
        <w:t xml:space="preserve">Binding Decisions</w:t>
      </w:r>
      <w:r w:rsidDel="00000000" w:rsidR="00000000" w:rsidRPr="00000000">
        <w:rPr>
          <w:rFonts w:ascii="Times New Roman" w:cs="Times New Roman" w:eastAsia="Times New Roman" w:hAnsi="Times New Roman"/>
          <w:sz w:val="24"/>
          <w:szCs w:val="24"/>
          <w:rtl w:val="0"/>
        </w:rPr>
        <w:t xml:space="preserve">: Decisions of European courts are binding on member states, ensuring compliance and uniformity.</w:t>
      </w:r>
    </w:p>
    <w:p w:rsidR="00000000" w:rsidDel="00000000" w:rsidP="00000000" w:rsidRDefault="00000000" w:rsidRPr="00000000" w14:paraId="0000008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Case</w:t>
      </w:r>
      <w:r w:rsidDel="00000000" w:rsidR="00000000" w:rsidRPr="00000000">
        <w:rPr>
          <w:rFonts w:ascii="Times New Roman" w:cs="Times New Roman" w:eastAsia="Times New Roman" w:hAnsi="Times New Roman"/>
          <w:b w:val="1"/>
          <w:sz w:val="24"/>
          <w:szCs w:val="24"/>
          <w:rtl w:val="0"/>
        </w:rPr>
        <w:t xml:space="preserve"> Study: Cadbury Schweppes and the ECJ</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landmark case of Cadbury Schweppes plc v. Commissioners of Inland Revenue, the ECJ addressed the issue of controlled foreign corporation (CFC) rules and their compatibility with EU law. The ECJ ruled that the UK’s CFC rules were restrictive but could be justified if they targeted wholly artificial arrangements designed to circumvent national tax laws. This case highlights the role of the ECJ in resolving tax disputes involving EU law and ensuring compliance with EU principles.</w:t>
      </w:r>
    </w:p>
    <w:p w:rsidR="00000000" w:rsidDel="00000000" w:rsidP="00000000" w:rsidRDefault="00000000" w:rsidRPr="00000000" w14:paraId="00000091">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pPr>
      <w:bookmarkStart w:colFirst="0" w:colLast="0" w:name="_heading=h.arxdinywaxtu" w:id="14"/>
      <w:bookmarkEnd w:id="14"/>
      <w:r w:rsidDel="00000000" w:rsidR="00000000" w:rsidRPr="00000000">
        <w:rPr>
          <w:sz w:val="27"/>
          <w:szCs w:val="27"/>
          <w:rtl w:val="0"/>
        </w:rPr>
        <w:t xml:space="preserve">Arbitration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Definition and Purpose</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is a dispute resolution mechanism where an independent panel of arbitrators makes a binding decision on unresolved issues. Under Article 25(5) of the OECD MTC, arbitration serves as a last resort if the competent authorities cannot reach a mutual agreement within the specified timeframe.</w:t>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Process of Arbitration</w:t>
      </w:r>
    </w:p>
    <w:p w:rsidR="00000000" w:rsidDel="00000000" w:rsidP="00000000" w:rsidRDefault="00000000" w:rsidRPr="00000000" w14:paraId="00000095">
      <w:pPr>
        <w:numPr>
          <w:ilvl w:val="0"/>
          <w:numId w:val="1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Request for Arbitration</w:t>
      </w:r>
      <w:r w:rsidDel="00000000" w:rsidR="00000000" w:rsidRPr="00000000">
        <w:rPr>
          <w:rFonts w:ascii="Times New Roman" w:cs="Times New Roman" w:eastAsia="Times New Roman" w:hAnsi="Times New Roman"/>
          <w:sz w:val="24"/>
          <w:szCs w:val="24"/>
          <w:rtl w:val="0"/>
        </w:rPr>
        <w:t xml:space="preserve">: A taxpayer can request arbitration if the MAP process does not resolve the dispute within two years.</w:t>
      </w:r>
    </w:p>
    <w:p w:rsidR="00000000" w:rsidDel="00000000" w:rsidP="00000000" w:rsidRDefault="00000000" w:rsidRPr="00000000" w14:paraId="00000096">
      <w:pPr>
        <w:numPr>
          <w:ilvl w:val="0"/>
          <w:numId w:val="1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Selection of Arbitrators</w:t>
      </w:r>
      <w:r w:rsidDel="00000000" w:rsidR="00000000" w:rsidRPr="00000000">
        <w:rPr>
          <w:rFonts w:ascii="Times New Roman" w:cs="Times New Roman" w:eastAsia="Times New Roman" w:hAnsi="Times New Roman"/>
          <w:sz w:val="24"/>
          <w:szCs w:val="24"/>
          <w:rtl w:val="0"/>
        </w:rPr>
        <w:t xml:space="preserve">: The competent authorities select independent arbitrators to form an arbitration panel.</w:t>
      </w:r>
    </w:p>
    <w:p w:rsidR="00000000" w:rsidDel="00000000" w:rsidP="00000000" w:rsidRDefault="00000000" w:rsidRPr="00000000" w14:paraId="00000097">
      <w:pPr>
        <w:numPr>
          <w:ilvl w:val="0"/>
          <w:numId w:val="1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Arbitration Proceedings</w:t>
      </w:r>
      <w:r w:rsidDel="00000000" w:rsidR="00000000" w:rsidRPr="00000000">
        <w:rPr>
          <w:rFonts w:ascii="Times New Roman" w:cs="Times New Roman" w:eastAsia="Times New Roman" w:hAnsi="Times New Roman"/>
          <w:sz w:val="24"/>
          <w:szCs w:val="24"/>
          <w:rtl w:val="0"/>
        </w:rPr>
        <w:t xml:space="preserve">: The panel reviews the case, considering the positions of both contracting states, and renders a binding decision.</w:t>
      </w:r>
    </w:p>
    <w:p w:rsidR="00000000" w:rsidDel="00000000" w:rsidP="00000000" w:rsidRDefault="00000000" w:rsidRPr="00000000" w14:paraId="00000098">
      <w:pPr>
        <w:numPr>
          <w:ilvl w:val="0"/>
          <w:numId w:val="1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Implementation of the Decision</w:t>
      </w:r>
      <w:r w:rsidDel="00000000" w:rsidR="00000000" w:rsidRPr="00000000">
        <w:rPr>
          <w:rFonts w:ascii="Times New Roman" w:cs="Times New Roman" w:eastAsia="Times New Roman" w:hAnsi="Times New Roman"/>
          <w:sz w:val="24"/>
          <w:szCs w:val="24"/>
          <w:rtl w:val="0"/>
        </w:rPr>
        <w:t xml:space="preserve">: The arbitration decision is binding on both contracting states and must be implemented, notwithstanding any time limits in domestic laws.</w:t>
      </w:r>
    </w:p>
    <w:p w:rsidR="00000000" w:rsidDel="00000000" w:rsidP="00000000" w:rsidRDefault="00000000" w:rsidRPr="00000000" w14:paraId="0000009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Benefits</w:t>
      </w:r>
      <w:r w:rsidDel="00000000" w:rsidR="00000000" w:rsidRPr="00000000">
        <w:rPr>
          <w:rFonts w:ascii="Times New Roman" w:cs="Times New Roman" w:eastAsia="Times New Roman" w:hAnsi="Times New Roman"/>
          <w:b w:val="1"/>
          <w:sz w:val="24"/>
          <w:szCs w:val="24"/>
          <w:rtl w:val="0"/>
        </w:rPr>
        <w:t xml:space="preserve"> of Arbitration</w:t>
      </w:r>
      <w:r w:rsidDel="00000000" w:rsidR="00000000" w:rsidRPr="00000000">
        <w:rPr>
          <w:rtl w:val="0"/>
        </w:rPr>
      </w:r>
    </w:p>
    <w:p w:rsidR="00000000" w:rsidDel="00000000" w:rsidP="00000000" w:rsidRDefault="00000000" w:rsidRPr="00000000" w14:paraId="0000009A">
      <w:pPr>
        <w:numPr>
          <w:ilvl w:val="0"/>
          <w:numId w:val="2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Timely Resolution</w:t>
      </w:r>
      <w:r w:rsidDel="00000000" w:rsidR="00000000" w:rsidRPr="00000000">
        <w:rPr>
          <w:rFonts w:ascii="Times New Roman" w:cs="Times New Roman" w:eastAsia="Times New Roman" w:hAnsi="Times New Roman"/>
          <w:sz w:val="24"/>
          <w:szCs w:val="24"/>
          <w:rtl w:val="0"/>
        </w:rPr>
        <w:t xml:space="preserve">: Arbitration ensures a timely resolution of disputes, providing a clear timeline for decision-making.</w:t>
      </w:r>
    </w:p>
    <w:p w:rsidR="00000000" w:rsidDel="00000000" w:rsidP="00000000" w:rsidRDefault="00000000" w:rsidRPr="00000000" w14:paraId="0000009B">
      <w:pPr>
        <w:numPr>
          <w:ilvl w:val="0"/>
          <w:numId w:val="2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Impartiality and Fairness</w:t>
      </w:r>
      <w:r w:rsidDel="00000000" w:rsidR="00000000" w:rsidRPr="00000000">
        <w:rPr>
          <w:rFonts w:ascii="Times New Roman" w:cs="Times New Roman" w:eastAsia="Times New Roman" w:hAnsi="Times New Roman"/>
          <w:sz w:val="24"/>
          <w:szCs w:val="24"/>
          <w:rtl w:val="0"/>
        </w:rPr>
        <w:t xml:space="preserve">: Independent arbitrators offer an impartial perspective, ensuring a fair and unbiased resolution of the dispute.</w:t>
      </w:r>
    </w:p>
    <w:p w:rsidR="00000000" w:rsidDel="00000000" w:rsidP="00000000" w:rsidRDefault="00000000" w:rsidRPr="00000000" w14:paraId="0000009C">
      <w:pPr>
        <w:numPr>
          <w:ilvl w:val="0"/>
          <w:numId w:val="2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Binding Decisions</w:t>
      </w:r>
      <w:r w:rsidDel="00000000" w:rsidR="00000000" w:rsidRPr="00000000">
        <w:rPr>
          <w:rFonts w:ascii="Times New Roman" w:cs="Times New Roman" w:eastAsia="Times New Roman" w:hAnsi="Times New Roman"/>
          <w:sz w:val="24"/>
          <w:szCs w:val="24"/>
          <w:rtl w:val="0"/>
        </w:rPr>
        <w:t xml:space="preserve">: The binding nature of arbitration decisions provides finality and certainty for taxpayers.</w:t>
      </w:r>
    </w:p>
    <w:p w:rsidR="00000000" w:rsidDel="00000000" w:rsidP="00000000" w:rsidRDefault="00000000" w:rsidRPr="00000000" w14:paraId="0000009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Case Study: GlaxoSmithKline and Canada</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GlaxoSmithKline (GSK) utilized the arbitration mechanism under the Canada-U.S. Tax Convention to resolve a transfer pricing dispute. The arbitration panel's decision provided a binding resolution, showcasing the effectiveness of arbitration in resolving complex tax disputes.</w:t>
      </w:r>
    </w:p>
    <w:p w:rsidR="00000000" w:rsidDel="00000000" w:rsidP="00000000" w:rsidRDefault="00000000" w:rsidRPr="00000000" w14:paraId="0000009F">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pPr>
      <w:bookmarkStart w:colFirst="0" w:colLast="0" w:name="_heading=h.59whpwjgj0nx" w:id="15"/>
      <w:bookmarkEnd w:id="15"/>
      <w:r w:rsidDel="00000000" w:rsidR="00000000" w:rsidRPr="00000000">
        <w:rPr>
          <w:sz w:val="27"/>
          <w:szCs w:val="27"/>
          <w:rtl w:val="0"/>
        </w:rPr>
        <w:t xml:space="preserve">Mediation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Definition and Purpose</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is a collaborative dispute resolution process where a neutral third party, the mediator, facilitates discussions between the disputing parties to help them reach a mutually acceptable agreement. Unlike arbitration, mediation does not result in a binding decision; instead, it aims to assist parties in finding a negotiated solution.</w:t>
      </w:r>
    </w:p>
    <w:p w:rsidR="00000000" w:rsidDel="00000000" w:rsidP="00000000" w:rsidRDefault="00000000" w:rsidRPr="00000000" w14:paraId="000000A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Process of Mediation</w:t>
      </w:r>
      <w:r w:rsidDel="00000000" w:rsidR="00000000" w:rsidRPr="00000000">
        <w:rPr>
          <w:rtl w:val="0"/>
        </w:rPr>
      </w:r>
    </w:p>
    <w:p w:rsidR="00000000" w:rsidDel="00000000" w:rsidP="00000000" w:rsidRDefault="00000000" w:rsidRPr="00000000" w14:paraId="000000A3">
      <w:pPr>
        <w:numPr>
          <w:ilvl w:val="0"/>
          <w:numId w:val="2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Initiation of Mediation</w:t>
      </w:r>
      <w:r w:rsidDel="00000000" w:rsidR="00000000" w:rsidRPr="00000000">
        <w:rPr>
          <w:rFonts w:ascii="Times New Roman" w:cs="Times New Roman" w:eastAsia="Times New Roman" w:hAnsi="Times New Roman"/>
          <w:sz w:val="24"/>
          <w:szCs w:val="24"/>
          <w:rtl w:val="0"/>
        </w:rPr>
        <w:t xml:space="preserve">: Either party can propose mediation, and both parties must agree to the process.</w:t>
      </w:r>
    </w:p>
    <w:p w:rsidR="00000000" w:rsidDel="00000000" w:rsidP="00000000" w:rsidRDefault="00000000" w:rsidRPr="00000000" w14:paraId="000000A4">
      <w:pPr>
        <w:numPr>
          <w:ilvl w:val="0"/>
          <w:numId w:val="2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Selection of a Mediator</w:t>
      </w:r>
      <w:r w:rsidDel="00000000" w:rsidR="00000000" w:rsidRPr="00000000">
        <w:rPr>
          <w:rFonts w:ascii="Times New Roman" w:cs="Times New Roman" w:eastAsia="Times New Roman" w:hAnsi="Times New Roman"/>
          <w:sz w:val="24"/>
          <w:szCs w:val="24"/>
          <w:rtl w:val="0"/>
        </w:rPr>
        <w:t xml:space="preserve">: A neutral mediator with expertise in international tax issues is selected.</w:t>
      </w:r>
    </w:p>
    <w:p w:rsidR="00000000" w:rsidDel="00000000" w:rsidP="00000000" w:rsidRDefault="00000000" w:rsidRPr="00000000" w14:paraId="000000A5">
      <w:pPr>
        <w:numPr>
          <w:ilvl w:val="0"/>
          <w:numId w:val="2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Mediation Sessions</w:t>
      </w:r>
      <w:r w:rsidDel="00000000" w:rsidR="00000000" w:rsidRPr="00000000">
        <w:rPr>
          <w:rFonts w:ascii="Times New Roman" w:cs="Times New Roman" w:eastAsia="Times New Roman" w:hAnsi="Times New Roman"/>
          <w:sz w:val="24"/>
          <w:szCs w:val="24"/>
          <w:rtl w:val="0"/>
        </w:rPr>
        <w:t xml:space="preserve">: The mediator facilitates discussions, helping parties identify common ground and negotiate a resolution.</w:t>
      </w:r>
    </w:p>
    <w:p w:rsidR="00000000" w:rsidDel="00000000" w:rsidP="00000000" w:rsidRDefault="00000000" w:rsidRPr="00000000" w14:paraId="000000A6">
      <w:pPr>
        <w:numPr>
          <w:ilvl w:val="0"/>
          <w:numId w:val="2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Reaching an Agreement</w:t>
      </w:r>
      <w:r w:rsidDel="00000000" w:rsidR="00000000" w:rsidRPr="00000000">
        <w:rPr>
          <w:rFonts w:ascii="Times New Roman" w:cs="Times New Roman" w:eastAsia="Times New Roman" w:hAnsi="Times New Roman"/>
          <w:sz w:val="24"/>
          <w:szCs w:val="24"/>
          <w:rtl w:val="0"/>
        </w:rPr>
        <w:t xml:space="preserve">: If the parties reach an agreement, it is documented and implemented. If not, they can still pursue other dispute resolution mechanisms.</w:t>
      </w:r>
    </w:p>
    <w:p w:rsidR="00000000" w:rsidDel="00000000" w:rsidP="00000000" w:rsidRDefault="00000000" w:rsidRPr="00000000" w14:paraId="000000A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Benefits of Mediation</w:t>
      </w:r>
      <w:r w:rsidDel="00000000" w:rsidR="00000000" w:rsidRPr="00000000">
        <w:rPr>
          <w:rtl w:val="0"/>
        </w:rPr>
      </w:r>
    </w:p>
    <w:p w:rsidR="00000000" w:rsidDel="00000000" w:rsidP="00000000" w:rsidRDefault="00000000" w:rsidRPr="00000000" w14:paraId="000000A8">
      <w:pPr>
        <w:numPr>
          <w:ilvl w:val="0"/>
          <w:numId w:val="1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Mediation offers a flexible approach, allowing parties to explore creative solutions tailored to their specific needs.</w:t>
      </w:r>
    </w:p>
    <w:p w:rsidR="00000000" w:rsidDel="00000000" w:rsidP="00000000" w:rsidRDefault="00000000" w:rsidRPr="00000000" w14:paraId="000000A9">
      <w:pPr>
        <w:numPr>
          <w:ilvl w:val="0"/>
          <w:numId w:val="1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Preservation of Relationships</w:t>
      </w:r>
      <w:r w:rsidDel="00000000" w:rsidR="00000000" w:rsidRPr="00000000">
        <w:rPr>
          <w:rFonts w:ascii="Times New Roman" w:cs="Times New Roman" w:eastAsia="Times New Roman" w:hAnsi="Times New Roman"/>
          <w:sz w:val="24"/>
          <w:szCs w:val="24"/>
          <w:rtl w:val="0"/>
        </w:rPr>
        <w:t xml:space="preserve">: The collaborative nature of mediation helps preserve business relationships by fostering a cooperative rather than adversarial environment.</w:t>
      </w:r>
    </w:p>
    <w:p w:rsidR="00000000" w:rsidDel="00000000" w:rsidP="00000000" w:rsidRDefault="00000000" w:rsidRPr="00000000" w14:paraId="000000AA">
      <w:pPr>
        <w:numPr>
          <w:ilvl w:val="0"/>
          <w:numId w:val="1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Cost-Effectiveness</w:t>
      </w:r>
      <w:r w:rsidDel="00000000" w:rsidR="00000000" w:rsidRPr="00000000">
        <w:rPr>
          <w:rFonts w:ascii="Times New Roman" w:cs="Times New Roman" w:eastAsia="Times New Roman" w:hAnsi="Times New Roman"/>
          <w:sz w:val="24"/>
          <w:szCs w:val="24"/>
          <w:rtl w:val="0"/>
        </w:rPr>
        <w:t xml:space="preserve">: Mediation is typically less costly and time-consuming than arbitration or litigation.</w:t>
      </w:r>
    </w:p>
    <w:p w:rsidR="00000000" w:rsidDel="00000000" w:rsidP="00000000" w:rsidRDefault="00000000" w:rsidRPr="00000000" w14:paraId="000000A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Case Study: OECD International Compliance Assurance Programme (ICAP)</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International Compliance Assurance Programme (ICAP) uses a cooperative approach similar to mediation. Multinational enterprises and tax authorities work together to resolve transfer pricing and other tax issues in a collaborative manner, demonstrating the benefits of mediation-like processes in international tax dispute resolution.</w:t>
      </w:r>
    </w:p>
    <w:p w:rsidR="00000000" w:rsidDel="00000000" w:rsidP="00000000" w:rsidRDefault="00000000" w:rsidRPr="00000000" w14:paraId="000000AD">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pPr>
      <w:bookmarkStart w:colFirst="0" w:colLast="0" w:name="_heading=h.cx3yqc6gwsir" w:id="16"/>
      <w:bookmarkEnd w:id="16"/>
      <w:r w:rsidDel="00000000" w:rsidR="00000000" w:rsidRPr="00000000">
        <w:rPr>
          <w:sz w:val="27"/>
          <w:szCs w:val="27"/>
          <w:rtl w:val="0"/>
        </w:rPr>
        <w:t xml:space="preserve">Bilateral</w:t>
      </w:r>
      <w:r w:rsidDel="00000000" w:rsidR="00000000" w:rsidRPr="00000000">
        <w:rPr>
          <w:rtl w:val="0"/>
        </w:rPr>
        <w:t xml:space="preserve"> Investment Treaties (BITs)</w:t>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Role</w:t>
      </w:r>
      <w:r w:rsidDel="00000000" w:rsidR="00000000" w:rsidRPr="00000000">
        <w:rPr>
          <w:rFonts w:ascii="Times New Roman" w:cs="Times New Roman" w:eastAsia="Times New Roman" w:hAnsi="Times New Roman"/>
          <w:b w:val="1"/>
          <w:sz w:val="24"/>
          <w:szCs w:val="24"/>
          <w:rtl w:val="0"/>
        </w:rPr>
        <w:t xml:space="preserve"> and Jurisdiction</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Bilateral Investment Treaties (BITs) often include provisions for the resolution of disputes between investors and states, which can encompass tax disputes. These treaties provide an additional layer of protection and a mechanism for resolving disputes through international arbitration.</w:t>
      </w:r>
    </w:p>
    <w:p w:rsidR="00000000" w:rsidDel="00000000" w:rsidP="00000000" w:rsidRDefault="00000000" w:rsidRPr="00000000" w14:paraId="000000B0">
      <w:pPr>
        <w:numPr>
          <w:ilvl w:val="0"/>
          <w:numId w:val="2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Investor-State Dispute Settlement (ISDS)</w:t>
      </w:r>
      <w:r w:rsidDel="00000000" w:rsidR="00000000" w:rsidRPr="00000000">
        <w:rPr>
          <w:rFonts w:ascii="Times New Roman" w:cs="Times New Roman" w:eastAsia="Times New Roman" w:hAnsi="Times New Roman"/>
          <w:sz w:val="24"/>
          <w:szCs w:val="24"/>
          <w:rtl w:val="0"/>
        </w:rPr>
        <w:t xml:space="preserve">: ISDS allows investors to bring claims against states for alleged violations of BIT provisions, including tax-related disputes.</w:t>
      </w:r>
    </w:p>
    <w:p w:rsidR="00000000" w:rsidDel="00000000" w:rsidP="00000000" w:rsidRDefault="00000000" w:rsidRPr="00000000" w14:paraId="000000B1">
      <w:pPr>
        <w:numPr>
          <w:ilvl w:val="0"/>
          <w:numId w:val="2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Arbitration Panels</w:t>
      </w:r>
      <w:r w:rsidDel="00000000" w:rsidR="00000000" w:rsidRPr="00000000">
        <w:rPr>
          <w:rFonts w:ascii="Times New Roman" w:cs="Times New Roman" w:eastAsia="Times New Roman" w:hAnsi="Times New Roman"/>
          <w:sz w:val="24"/>
          <w:szCs w:val="24"/>
          <w:rtl w:val="0"/>
        </w:rPr>
        <w:t xml:space="preserve">: BITs typically establish arbitration panels to resolve disputes, providing a neutral forum for adjudication.</w:t>
      </w:r>
    </w:p>
    <w:p w:rsidR="00000000" w:rsidDel="00000000" w:rsidP="00000000" w:rsidRDefault="00000000" w:rsidRPr="00000000" w14:paraId="000000B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Benefits</w:t>
      </w:r>
      <w:r w:rsidDel="00000000" w:rsidR="00000000" w:rsidRPr="00000000">
        <w:rPr>
          <w:rFonts w:ascii="Times New Roman" w:cs="Times New Roman" w:eastAsia="Times New Roman" w:hAnsi="Times New Roman"/>
          <w:b w:val="1"/>
          <w:sz w:val="24"/>
          <w:szCs w:val="24"/>
          <w:rtl w:val="0"/>
        </w:rPr>
        <w:t xml:space="preserve"> of BITs</w:t>
      </w:r>
      <w:r w:rsidDel="00000000" w:rsidR="00000000" w:rsidRPr="00000000">
        <w:rPr>
          <w:rtl w:val="0"/>
        </w:rPr>
      </w:r>
    </w:p>
    <w:p w:rsidR="00000000" w:rsidDel="00000000" w:rsidP="00000000" w:rsidRDefault="00000000" w:rsidRPr="00000000" w14:paraId="000000B3">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Protection for Investors</w:t>
      </w:r>
      <w:r w:rsidDel="00000000" w:rsidR="00000000" w:rsidRPr="00000000">
        <w:rPr>
          <w:rFonts w:ascii="Times New Roman" w:cs="Times New Roman" w:eastAsia="Times New Roman" w:hAnsi="Times New Roman"/>
          <w:sz w:val="24"/>
          <w:szCs w:val="24"/>
          <w:rtl w:val="0"/>
        </w:rPr>
        <w:t xml:space="preserve">: BITs offer legal protection for investors against discriminatory or unfair treatment by states, including in tax matters.</w:t>
      </w:r>
    </w:p>
    <w:p w:rsidR="00000000" w:rsidDel="00000000" w:rsidP="00000000" w:rsidRDefault="00000000" w:rsidRPr="00000000" w14:paraId="000000B4">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Neutral Arbitration</w:t>
      </w:r>
      <w:r w:rsidDel="00000000" w:rsidR="00000000" w:rsidRPr="00000000">
        <w:rPr>
          <w:rFonts w:ascii="Times New Roman" w:cs="Times New Roman" w:eastAsia="Times New Roman" w:hAnsi="Times New Roman"/>
          <w:sz w:val="24"/>
          <w:szCs w:val="24"/>
          <w:rtl w:val="0"/>
        </w:rPr>
        <w:t xml:space="preserve">: ISDS mechanisms provide a neutral forum for resolving disputes, ensuring impartiality and fairness.</w:t>
      </w:r>
    </w:p>
    <w:p w:rsidR="00000000" w:rsidDel="00000000" w:rsidP="00000000" w:rsidRDefault="00000000" w:rsidRPr="00000000" w14:paraId="000000B5">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Binding Decisions</w:t>
      </w:r>
      <w:r w:rsidDel="00000000" w:rsidR="00000000" w:rsidRPr="00000000">
        <w:rPr>
          <w:rFonts w:ascii="Times New Roman" w:cs="Times New Roman" w:eastAsia="Times New Roman" w:hAnsi="Times New Roman"/>
          <w:sz w:val="24"/>
          <w:szCs w:val="24"/>
          <w:rtl w:val="0"/>
        </w:rPr>
        <w:t xml:space="preserve">: Arbitration awards under BITs are binding and enforceable, providing certainty for investors.</w:t>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Case</w:t>
      </w:r>
      <w:r w:rsidDel="00000000" w:rsidR="00000000" w:rsidRPr="00000000">
        <w:rPr>
          <w:rFonts w:ascii="Times New Roman" w:cs="Times New Roman" w:eastAsia="Times New Roman" w:hAnsi="Times New Roman"/>
          <w:b w:val="1"/>
          <w:sz w:val="24"/>
          <w:szCs w:val="24"/>
          <w:rtl w:val="0"/>
        </w:rPr>
        <w:t xml:space="preserve"> Study: Vodafone and India</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Vodafone invoked ISDS provisions under the India-Netherlands BIT to challenge a retrospective tax demand by the Indian government. The arbitration tribunal ruled in favor of Vodafone, demonstrating the role of BITs in resolving international tax disputes.</w:t>
      </w:r>
    </w:p>
    <w:p w:rsidR="00000000" w:rsidDel="00000000" w:rsidP="00000000" w:rsidRDefault="00000000" w:rsidRPr="00000000" w14:paraId="000000B8">
      <w:pPr>
        <w:pStyle w:val="Heading2"/>
        <w:numPr>
          <w:ilvl w:val="0"/>
          <w:numId w:val="5"/>
        </w:numPr>
        <w:ind w:left="720" w:hanging="360"/>
      </w:pPr>
      <w:bookmarkStart w:colFirst="0" w:colLast="0" w:name="_heading=h.294glsxc2bd4" w:id="17"/>
      <w:bookmarkEnd w:id="17"/>
      <w:r w:rsidDel="00000000" w:rsidR="00000000" w:rsidRPr="00000000">
        <w:rPr>
          <w:rtl w:val="0"/>
        </w:rPr>
        <w:t xml:space="preserve">Involvement of International Organizations</w:t>
      </w:r>
    </w:p>
    <w:p w:rsidR="00000000" w:rsidDel="00000000" w:rsidP="00000000" w:rsidRDefault="00000000" w:rsidRPr="00000000" w14:paraId="000000B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OECD and the Inclusive Framework</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through its Inclusive Framework on BEPS (Base Erosion and Profit Shifting), plays a significant role in resolving international tax disputes. The OECD provides guidelines, best practices, and forums for dialogue to help countries address tax challenges collaboratively.</w:t>
      </w:r>
    </w:p>
    <w:p w:rsidR="00000000" w:rsidDel="00000000" w:rsidP="00000000" w:rsidRDefault="00000000" w:rsidRPr="00000000" w14:paraId="000000BB">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Forum on Tax Administration (FTA)</w:t>
      </w:r>
      <w:r w:rsidDel="00000000" w:rsidR="00000000" w:rsidRPr="00000000">
        <w:rPr>
          <w:rFonts w:ascii="Times New Roman" w:cs="Times New Roman" w:eastAsia="Times New Roman" w:hAnsi="Times New Roman"/>
          <w:sz w:val="24"/>
          <w:szCs w:val="24"/>
          <w:rtl w:val="0"/>
        </w:rPr>
        <w:t xml:space="preserve">: The FTA facilitates discussions among tax administrations to share experiences and best practices in resolving tax disputes.</w:t>
      </w:r>
    </w:p>
    <w:p w:rsidR="00000000" w:rsidDel="00000000" w:rsidP="00000000" w:rsidRDefault="00000000" w:rsidRPr="00000000" w14:paraId="000000BC">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Peer Review Mechanism</w:t>
      </w:r>
      <w:r w:rsidDel="00000000" w:rsidR="00000000" w:rsidRPr="00000000">
        <w:rPr>
          <w:rFonts w:ascii="Times New Roman" w:cs="Times New Roman" w:eastAsia="Times New Roman" w:hAnsi="Times New Roman"/>
          <w:sz w:val="24"/>
          <w:szCs w:val="24"/>
          <w:rtl w:val="0"/>
        </w:rPr>
        <w:t xml:space="preserve">: The Inclusive Framework conducts peer reviews to ensure countries' compliance with international tax standards, promoting consistency and reducing disputes.</w:t>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b w:val="1"/>
        </w:rPr>
      </w:pPr>
      <w:r w:rsidDel="00000000" w:rsidR="00000000" w:rsidRPr="00000000">
        <w:rPr>
          <w:b w:val="1"/>
          <w:rtl w:val="0"/>
        </w:rPr>
        <w:t xml:space="preserve">United</w:t>
      </w:r>
      <w:r w:rsidDel="00000000" w:rsidR="00000000" w:rsidRPr="00000000">
        <w:rPr>
          <w:b w:val="1"/>
          <w:rtl w:val="0"/>
        </w:rPr>
        <w:t xml:space="preserve"> Nations (UN)</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through its Committee of Experts on International Cooperation in Tax Matters, also contributes to the resolution of international tax disputes. The UN Model Tax Convention and its commentary provide alternative approaches and guidance, particularly for developing countries.</w:t>
      </w:r>
    </w:p>
    <w:p w:rsidR="00000000" w:rsidDel="00000000" w:rsidP="00000000" w:rsidRDefault="00000000" w:rsidRPr="00000000" w14:paraId="000000BF">
      <w:pPr>
        <w:numPr>
          <w:ilvl w:val="0"/>
          <w:numId w:val="1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Capacity Building</w:t>
      </w:r>
      <w:r w:rsidDel="00000000" w:rsidR="00000000" w:rsidRPr="00000000">
        <w:rPr>
          <w:rFonts w:ascii="Times New Roman" w:cs="Times New Roman" w:eastAsia="Times New Roman" w:hAnsi="Times New Roman"/>
          <w:sz w:val="24"/>
          <w:szCs w:val="24"/>
          <w:rtl w:val="0"/>
        </w:rPr>
        <w:t xml:space="preserve">: The UN provides capacity-building programs to help developing countries strengthen their tax administrations and resolve disputes effectively.</w:t>
      </w:r>
    </w:p>
    <w:p w:rsidR="00000000" w:rsidDel="00000000" w:rsidP="00000000" w:rsidRDefault="00000000" w:rsidRPr="00000000" w14:paraId="000000C0">
      <w:pPr>
        <w:numPr>
          <w:ilvl w:val="0"/>
          <w:numId w:val="1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Technical Assistance</w:t>
      </w:r>
      <w:r w:rsidDel="00000000" w:rsidR="00000000" w:rsidRPr="00000000">
        <w:rPr>
          <w:rFonts w:ascii="Times New Roman" w:cs="Times New Roman" w:eastAsia="Times New Roman" w:hAnsi="Times New Roman"/>
          <w:sz w:val="24"/>
          <w:szCs w:val="24"/>
          <w:rtl w:val="0"/>
        </w:rPr>
        <w:t xml:space="preserve">: The UN offers technical assistance to countries in negotiating and implementing DTCs, helping prevent and resolve disputes.</w:t>
      </w:r>
    </w:p>
    <w:p w:rsidR="00000000" w:rsidDel="00000000" w:rsidP="00000000" w:rsidRDefault="00000000" w:rsidRPr="00000000" w14:paraId="000000C1">
      <w:pPr>
        <w:pStyle w:val="Heading1"/>
        <w:rPr/>
        <w:sectPr>
          <w:type w:val="nextPage"/>
          <w:pgSz w:h="16838" w:w="11906" w:orient="portrait"/>
          <w:pgMar w:bottom="1440" w:top="1440" w:left="1440" w:right="1440" w:header="708" w:footer="708"/>
        </w:sectPr>
      </w:pPr>
      <w:bookmarkStart w:colFirst="0" w:colLast="0" w:name="_heading=h.ar1imu16k091" w:id="18"/>
      <w:bookmarkEnd w:id="18"/>
      <w:r w:rsidDel="00000000" w:rsidR="00000000" w:rsidRPr="00000000">
        <w:rPr>
          <w:rtl w:val="0"/>
        </w:rPr>
      </w:r>
    </w:p>
    <w:p w:rsidR="00000000" w:rsidDel="00000000" w:rsidP="00000000" w:rsidRDefault="00000000" w:rsidRPr="00000000" w14:paraId="000000C2">
      <w:pPr>
        <w:pStyle w:val="Heading1"/>
        <w:rPr>
          <w:rFonts w:ascii="Times New Roman" w:cs="Times New Roman" w:eastAsia="Times New Roman" w:hAnsi="Times New Roman"/>
        </w:rPr>
      </w:pPr>
      <w:bookmarkStart w:colFirst="0" w:colLast="0" w:name="_heading=h.44sinio" w:id="19"/>
      <w:bookmarkEnd w:id="19"/>
      <w:r w:rsidDel="00000000" w:rsidR="00000000" w:rsidRPr="00000000">
        <w:rPr>
          <w:rtl w:val="0"/>
        </w:rPr>
        <w:t xml:space="preserve">Q.3. BEPS ACTION 14: MAKING DISPUTE RESOLUTION MECHANISMS MORE EFFECTIVE</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Erosion and Profit Shifting (BEPS) Action 14 was developed as part of the OECD/G20 BEPS Action Plan to address the challenges posed by global tax avoidance strategies. These strategies, employed by multinational corporations, exploit gaps and mismatches in tax rules to artificially shift profits to low- or no-tax locations, eroding the tax bases of many countries. To combat this, the BEPS Action Plan introduced measures to improve international tax standards, including Action 14, which specifically focuses on making dispute resolution mechanisms more effective.</w:t>
      </w:r>
    </w:p>
    <w:p w:rsidR="00000000" w:rsidDel="00000000" w:rsidP="00000000" w:rsidRDefault="00000000" w:rsidRPr="00000000" w14:paraId="000000C4">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74ehze33y326" w:id="20"/>
      <w:bookmarkEnd w:id="20"/>
      <w:r w:rsidDel="00000000" w:rsidR="00000000" w:rsidRPr="00000000">
        <w:rPr>
          <w:rtl w:val="0"/>
        </w:rPr>
        <w:t xml:space="preserve">BEPS Action 14</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BEPS Action 14, the MAP process had several limitations, including delays, inconsistent application, and limited access for taxpayers. The increasing complexity of cross-border taxation and the rise in tax disputes compounded these challenges. The OECD highlighted that while the MAP was designed to address these disputes, many cases remained unresolved for years, creating uncertainty for businesses and exposing them to the risk of double taxation.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not all countries applied the MAP in good faith, leading to inefficiencies. Some states lacked the political will to fully engage in the process or simply did not have the administrative capacity to handle the volume of cases. As a result, the MAP became underutilized, and its effectiveness as a tool for resolving disputes was diminished.</w:t>
      </w:r>
    </w:p>
    <w:p w:rsidR="00000000" w:rsidDel="00000000" w:rsidP="00000000" w:rsidRDefault="00000000" w:rsidRPr="00000000" w14:paraId="000000C7">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3lmxahlf5f4g" w:id="21"/>
      <w:bookmarkEnd w:id="21"/>
      <w:r w:rsidDel="00000000" w:rsidR="00000000" w:rsidRPr="00000000">
        <w:rPr>
          <w:rtl w:val="0"/>
        </w:rPr>
        <w:t xml:space="preserve">Minimum Standards for Dispute Resolution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BEPS Action 14 introduced a set of minimum standards to address the shortcomings of the existing MAP framework. These standards were designed to ensure that treaty-related disputes are resolved efficiently, effectively, and in good faith. Countries adhering to the BEPS Project agreed to implement these standards, which include the following key components:</w:t>
      </w:r>
    </w:p>
    <w:p w:rsidR="00000000" w:rsidDel="00000000" w:rsidP="00000000" w:rsidRDefault="00000000" w:rsidRPr="00000000" w14:paraId="000000C9">
      <w:pPr>
        <w:numPr>
          <w:ilvl w:val="0"/>
          <w:numId w:val="3"/>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Timely Resolution of MAP Cases</w:t>
      </w:r>
      <w:r w:rsidDel="00000000" w:rsidR="00000000" w:rsidRPr="00000000">
        <w:rPr>
          <w:rFonts w:ascii="Times New Roman" w:cs="Times New Roman" w:eastAsia="Times New Roman" w:hAnsi="Times New Roman"/>
          <w:sz w:val="24"/>
          <w:szCs w:val="24"/>
          <w:rtl w:val="0"/>
        </w:rPr>
        <w:t xml:space="preserve">: One of the primary goals of BEPS Action 14 is to ensure that disputes are resolved within a reasonable timeframe. The introduction of specific timelines for resolving cases was crucial in addressing the delays that plagued the MAP process. By committing to timely resolutions, countries aim to reduce uncertainty for taxpayers and ensure that disputes are addressed before they result in significant economic consequences.</w:t>
      </w:r>
    </w:p>
    <w:p w:rsidR="00000000" w:rsidDel="00000000" w:rsidP="00000000" w:rsidRDefault="00000000" w:rsidRPr="00000000" w14:paraId="000000CA">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Good Faith Implementation of Treaty Obligations</w:t>
      </w:r>
      <w:r w:rsidDel="00000000" w:rsidR="00000000" w:rsidRPr="00000000">
        <w:rPr>
          <w:rFonts w:ascii="Times New Roman" w:cs="Times New Roman" w:eastAsia="Times New Roman" w:hAnsi="Times New Roman"/>
          <w:sz w:val="24"/>
          <w:szCs w:val="24"/>
          <w:rtl w:val="0"/>
        </w:rPr>
        <w:t xml:space="preserve">: Action 14 emphasizes the importance of good faith in the application of tax treaties. This involves ensuring that competent authorities engage meaningfully in the MAP process and make a genuine effort to resolve disputes. It also requires that treaty obligations are fully implemented, avoiding situations where one state unilaterally disregards the mutual agreement process.</w:t>
      </w:r>
    </w:p>
    <w:p w:rsidR="00000000" w:rsidDel="00000000" w:rsidP="00000000" w:rsidRDefault="00000000" w:rsidRPr="00000000" w14:paraId="000000CB">
      <w:pPr>
        <w:numPr>
          <w:ilvl w:val="0"/>
          <w:numId w:val="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Administrative Processes to Support MAP</w:t>
      </w:r>
      <w:r w:rsidDel="00000000" w:rsidR="00000000" w:rsidRPr="00000000">
        <w:rPr>
          <w:rFonts w:ascii="Times New Roman" w:cs="Times New Roman" w:eastAsia="Times New Roman" w:hAnsi="Times New Roman"/>
          <w:sz w:val="24"/>
          <w:szCs w:val="24"/>
          <w:rtl w:val="0"/>
        </w:rPr>
        <w:t xml:space="preserve">: BEPS Action 14 encourages the implementation of administrative processes that facilitate the MAP. This includes setting up mechanisms to prevent disputes before they arise, such as providing clear guidelines for taxpayers and establishing transparent processes for initiating the MAP. By improving the administrative infrastructure surrounding the MAP, countries can prevent unnecessary disputes and streamline the resolution process when disputes do arise.</w:t>
      </w:r>
    </w:p>
    <w:p w:rsidR="00000000" w:rsidDel="00000000" w:rsidP="00000000" w:rsidRDefault="00000000" w:rsidRPr="00000000" w14:paraId="000000CC">
      <w:pPr>
        <w:numPr>
          <w:ilvl w:val="0"/>
          <w:numId w:val="3"/>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 to MAP for Eligible Taxpayers</w:t>
      </w:r>
      <w:r w:rsidDel="00000000" w:rsidR="00000000" w:rsidRPr="00000000">
        <w:rPr>
          <w:rFonts w:ascii="Times New Roman" w:cs="Times New Roman" w:eastAsia="Times New Roman" w:hAnsi="Times New Roman"/>
          <w:sz w:val="24"/>
          <w:szCs w:val="24"/>
          <w:rtl w:val="0"/>
        </w:rPr>
        <w:t xml:space="preserve">: Another critical aspect of BEPS Action 14 is ensuring that taxpayers can access the MAP when they are eligible. Prior to Action 14, some countries restricted access to the MAP or imposed onerous requirements that limited its use. Under the new standards, countries must make the MAP accessible to all eligible taxpayers, ensuring that they have a fair opportunity to resolve disputes arising from the application of tax treaties.</w:t>
      </w:r>
    </w:p>
    <w:p w:rsidR="00000000" w:rsidDel="00000000" w:rsidP="00000000" w:rsidRDefault="00000000" w:rsidRPr="00000000" w14:paraId="000000CD">
      <w:pPr>
        <w:pStyle w:val="Heading2"/>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2rw3fx8e3fob" w:id="22"/>
      <w:bookmarkEnd w:id="22"/>
      <w:r w:rsidDel="00000000" w:rsidR="00000000" w:rsidRPr="00000000">
        <w:rPr>
          <w:rtl w:val="0"/>
        </w:rPr>
        <w:t xml:space="preserve">Key Aspects</w:t>
      </w:r>
    </w:p>
    <w:p w:rsidR="00000000" w:rsidDel="00000000" w:rsidP="00000000" w:rsidRDefault="00000000" w:rsidRPr="00000000" w14:paraId="000000CE">
      <w:pPr>
        <w:numPr>
          <w:ilvl w:val="1"/>
          <w:numId w:val="7"/>
        </w:numPr>
        <w:ind w:left="810" w:hanging="360"/>
        <w:rPr>
          <w:b w:val="1"/>
        </w:rPr>
      </w:pPr>
      <w:r w:rsidDel="00000000" w:rsidR="00000000" w:rsidRPr="00000000">
        <w:rPr>
          <w:b w:val="1"/>
          <w:rtl w:val="0"/>
        </w:rPr>
        <w:t xml:space="preserve">Peer-Based Monitoring and Accountability</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BEPS Action 14 is the introduction of a peer-based monitoring mechanism to ensure that countries adhere to the minimum standards. This system involves regular reviews of each country’s MAP practices to assess their compliance with the BEPS Action 14 commitments. The results of these reviews are reported to the OECD Committee on Fiscal Affairs and shared with the G20, providing transparency and accountability.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peer-based monitoring process is designed to identify areas where countries can improve their MAP procedures and ensure that best practices are adopted. This system of oversight helps maintain the political commitment necessary for the effective resolution of tax disputes. Countries that fail to meet the minimum standards are encouraged to make reforms, and their progress is tracked through regular follow-up reviews.</w:t>
      </w:r>
    </w:p>
    <w:p w:rsidR="00000000" w:rsidDel="00000000" w:rsidP="00000000" w:rsidRDefault="00000000" w:rsidRPr="00000000" w14:paraId="000000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Mandatory Binding Arbitration</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minimum standards, BEPS Action 14 introduced mandatory binding arbitration as a way to guarantee the resolution of MAP cases within a specific timeframe. Arbitration is invoked when competent authorities are unable to reach an agreement through the MAP. The decision of the arbitrator is binding on both states, ensuring that the dispute is resolved definitively.</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countries, including Australia, Germany, the United States, and the United Kingdom, have committed to including mandatory binding arbitration in their bilateral tax treaties. This represents a significant step forward, as it addresses one of the main limitations of the traditional MAP process—its non-binding nature. By providing a final mechanism for resolving disputes, arbitration enhances the overall effectiveness of the MAP.</w:t>
      </w:r>
    </w:p>
    <w:p w:rsidR="00000000" w:rsidDel="00000000" w:rsidP="00000000" w:rsidRDefault="00000000" w:rsidRPr="00000000" w14:paraId="000000D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b w:val="1"/>
          <w:rtl w:val="0"/>
        </w:rPr>
        <w:t xml:space="preserve">Best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Practices and Voluntary Measures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minimum standards introduced by BEPS Action 14 are mandatory for participating countries, the OECD has also developed a set of best practices to complement these standards. These best practices provide additional guidance on how countries can further improve their MAP processes beyond the minimum requirements. For example, best practices may include setting up specialized MAP units within tax administrations or providing more detailed guidance to taxpayers on how to initiate and navigate the MAP.</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are encouraged to adopt these best practices voluntarily, and many have already taken steps to enhance their dispute resolution mechanisms. The combination of minimum standards, best practices, and peer-based monitoring creates a comprehensive framework for improving the effectiveness of the MAP.</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1"/>
        <w:rPr/>
      </w:pPr>
      <w:bookmarkStart w:colFirst="0" w:colLast="0" w:name="_heading=h.1y810tw" w:id="23"/>
      <w:bookmarkEnd w:id="23"/>
      <w:r w:rsidDel="00000000" w:rsidR="00000000" w:rsidRPr="00000000">
        <w:rPr>
          <w:rtl w:val="0"/>
        </w:rPr>
        <w:t xml:space="preserve">Q.4. BEPS ACTION 15: DEVELOPING A MULTILATERAL INSTRUMENT TO MODIFY BILATERAL TAX TREATIES</w:t>
      </w:r>
    </w:p>
    <w:p w:rsidR="00000000" w:rsidDel="00000000" w:rsidP="00000000" w:rsidRDefault="00000000" w:rsidRPr="00000000" w14:paraId="000000F2">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tcesv9huj66z" w:id="24"/>
      <w:bookmarkEnd w:id="24"/>
      <w:r w:rsidDel="00000000" w:rsidR="00000000" w:rsidRPr="00000000">
        <w:rPr>
          <w:rtl w:val="0"/>
        </w:rPr>
        <w:t xml:space="preserve">Introduction</w:t>
      </w:r>
    </w:p>
    <w:p w:rsidR="00000000" w:rsidDel="00000000" w:rsidP="00000000" w:rsidRDefault="00000000" w:rsidRPr="00000000" w14:paraId="000000F3">
      <w:pPr>
        <w:numPr>
          <w:ilvl w:val="1"/>
          <w:numId w:val="6"/>
        </w:numPr>
        <w:ind w:left="810" w:hanging="360"/>
        <w:rPr/>
      </w:pPr>
      <w:r w:rsidDel="00000000" w:rsidR="00000000" w:rsidRPr="00000000">
        <w:rPr>
          <w:b w:val="1"/>
          <w:rtl w:val="0"/>
        </w:rPr>
        <w:t xml:space="preserve">Background and Objectives of BEPS Action 15</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Erosion and Profit Shifting (BEPS) Action 15, part of the broader OECD/G20 BEPS Project, focuses on developing a multilateral instrument (MLI) to modify the existing bilateral tax treaty (DTC) network. The objective is to address gaps in the tax treaty framework that facilitate tax avoidance strategies and to strengthen dispute resolution mechanisms. The multilateral instrument is designed to incorporate the anti-BEPS measures developed under the BEPS Project into thousands of bilateral treaties simultaneously, streamlining the process of treaty amendment.</w:t>
      </w:r>
    </w:p>
    <w:p w:rsidR="00000000" w:rsidDel="00000000" w:rsidP="00000000" w:rsidRDefault="00000000" w:rsidRPr="00000000" w14:paraId="000000F5">
      <w:pPr>
        <w:numPr>
          <w:ilvl w:val="1"/>
          <w:numId w:val="6"/>
        </w:numPr>
        <w:ind w:left="810" w:hanging="360"/>
        <w:rPr/>
      </w:pPr>
      <w:r w:rsidDel="00000000" w:rsidR="00000000" w:rsidRPr="00000000">
        <w:rPr>
          <w:b w:val="1"/>
          <w:rtl w:val="0"/>
        </w:rPr>
        <w:t xml:space="preserve">Challenges with the Bilateral Tax Treaty System</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bilateral tax treaty framework, which dates back to the 1920s, was created to eliminate double taxation arising from cross-border trade and investment. However, globalization has exposed the limitations of this system, as multinational enterprises have increasingly used the gaps between tax systems to erode national tax bases. Updating thousands of bilateral treaties individually is a slow and resource-intensive process, which creates a lag in implementing necessary updates to reflect modern tax principles and dispute resolution processes.</w:t>
      </w:r>
    </w:p>
    <w:p w:rsidR="00000000" w:rsidDel="00000000" w:rsidP="00000000" w:rsidRDefault="00000000" w:rsidRPr="00000000" w14:paraId="000000F7">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gb90fugb6ap5" w:id="25"/>
      <w:bookmarkEnd w:id="25"/>
      <w:r w:rsidDel="00000000" w:rsidR="00000000" w:rsidRPr="00000000">
        <w:rPr>
          <w:rtl w:val="0"/>
        </w:rPr>
        <w:t xml:space="preserve">The Necessity of a Multilateral Instrument for Dispute Resolution</w:t>
      </w:r>
    </w:p>
    <w:p w:rsidR="00000000" w:rsidDel="00000000" w:rsidP="00000000" w:rsidRDefault="00000000" w:rsidRPr="00000000" w14:paraId="000000F8">
      <w:pPr>
        <w:numPr>
          <w:ilvl w:val="1"/>
          <w:numId w:val="6"/>
        </w:numPr>
        <w:ind w:left="810" w:hanging="360"/>
        <w:rPr/>
      </w:pPr>
      <w:r w:rsidDel="00000000" w:rsidR="00000000" w:rsidRPr="00000000">
        <w:rPr>
          <w:b w:val="1"/>
          <w:rtl w:val="0"/>
        </w:rPr>
        <w:t xml:space="preserve">Issues with Bilateral Treaty Modification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traditional framework, modifying bilateral treaties to incorporate new provisions, such as those that improve dispute resolution, requires lengthy renegotiations between contracting states. As tax systems evolve, inconsistencies between treaty provisions and current international standards become more pronounced. Even when updates to the OECD Model Tax Convention are agreed upon, implementing them in bilateral treaties is time-consuming. This inefficiency complicates the resolution of disputes under DTCs, as outdated treaties fail to adequately address modern tax issues, leading to an increase in unresolved disputes and inconsistent treaty interpretations.</w:t>
      </w:r>
    </w:p>
    <w:p w:rsidR="00000000" w:rsidDel="00000000" w:rsidP="00000000" w:rsidRDefault="00000000" w:rsidRPr="00000000" w14:paraId="000000FA">
      <w:pPr>
        <w:numPr>
          <w:ilvl w:val="1"/>
          <w:numId w:val="6"/>
        </w:numPr>
        <w:ind w:left="810" w:hanging="360"/>
        <w:rPr/>
      </w:pPr>
      <w:r w:rsidDel="00000000" w:rsidR="00000000" w:rsidRPr="00000000">
        <w:rPr>
          <w:b w:val="1"/>
          <w:rtl w:val="0"/>
        </w:rPr>
        <w:t xml:space="preserve">Impact of BEPS on Dispute Resolution</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tax avoidance practices, specifically base erosion and profit shifting, have increased the complexity of cross-border tax disputes. The BEPS Action Plan introduced significant changes in how tax disputes are managed, particularly in addressing issues like double non-taxation and tax treaty abuse. These issues are best addressed through modernized treaties that provide clear mechanisms for dispute resolution, such as the Mutual Agreement Procedure (MAP), and additional measures to enhance transparency and fairness. However, without a coordinated method to update treaties, dispute resolution under existing DTCs becomes inconsistent and unreliable.</w:t>
      </w:r>
    </w:p>
    <w:p w:rsidR="00000000" w:rsidDel="00000000" w:rsidP="00000000" w:rsidRDefault="00000000" w:rsidRPr="00000000" w14:paraId="000000FC">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tpmp9r80z52i" w:id="26"/>
      <w:bookmarkEnd w:id="26"/>
      <w:r w:rsidDel="00000000" w:rsidR="00000000" w:rsidRPr="00000000">
        <w:rPr>
          <w:rtl w:val="0"/>
        </w:rPr>
        <w:t xml:space="preserve">The Multilateral Instrument (MLI) and Its Role in Improving Dispute Resolution</w:t>
      </w:r>
    </w:p>
    <w:p w:rsidR="00000000" w:rsidDel="00000000" w:rsidP="00000000" w:rsidRDefault="00000000" w:rsidRPr="00000000" w14:paraId="000000FD">
      <w:pPr>
        <w:numPr>
          <w:ilvl w:val="1"/>
          <w:numId w:val="6"/>
        </w:numPr>
        <w:ind w:left="810" w:hanging="360"/>
        <w:rPr/>
      </w:pPr>
      <w:r w:rsidDel="00000000" w:rsidR="00000000" w:rsidRPr="00000000">
        <w:rPr>
          <w:b w:val="1"/>
          <w:rtl w:val="0"/>
        </w:rPr>
        <w:t xml:space="preserve">Purpose and Function of the MLI</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is an innovative solution proposed under BEPS Action 15 to update the global tax treaty network in a coordinated manner. By allowing countries to modify thousands of bilateral treaties simultaneously, the MLI ensures that modern dispute resolution mechanisms, along with other anti-BEPS provisions, are incorporated into DTCs. The MLI addresses issues such as preventing treaty abuse, refining the definition of permanent establishments, and enhancing dispute resolution procedures. This instrument also allows countries to tailor provisions to their specific needs while maintaining overall consistency in the global tax system.</w:t>
      </w:r>
    </w:p>
    <w:p w:rsidR="00000000" w:rsidDel="00000000" w:rsidP="00000000" w:rsidRDefault="00000000" w:rsidRPr="00000000" w14:paraId="000000FF">
      <w:pPr>
        <w:numPr>
          <w:ilvl w:val="1"/>
          <w:numId w:val="6"/>
        </w:numPr>
        <w:ind w:left="810" w:hanging="360"/>
        <w:rPr/>
      </w:pPr>
      <w:r w:rsidDel="00000000" w:rsidR="00000000" w:rsidRPr="00000000">
        <w:rPr>
          <w:b w:val="1"/>
          <w:rtl w:val="0"/>
        </w:rPr>
        <w:t xml:space="preserve">Advantages of the MLI for Dispute Resolution</w:t>
      </w:r>
    </w:p>
    <w:p w:rsidR="00000000" w:rsidDel="00000000" w:rsidP="00000000" w:rsidRDefault="00000000" w:rsidRPr="00000000" w14:paraId="0000010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Streamlined Treaty Modifications</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advantages of the MLI is its ability to update bilateral treaties without requiring individual renegotiations for each treaty. This dramatically reduces the time and resources needed to implement changes across the global treaty network. By including updated provisions on dispute resolution, such as improvements to the MAP, the MLI enhances the ability of countries to resolve tax disputes more efficiently.</w:t>
      </w:r>
    </w:p>
    <w:p w:rsidR="00000000" w:rsidDel="00000000" w:rsidP="00000000" w:rsidRDefault="00000000" w:rsidRPr="00000000" w14:paraId="0000010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Consistent Application of Dispute Resolution Mechanisms</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ensures that dispute resolution mechanisms are applied consistently across jurisdictions. This consistency reduces the risk of divergent treaty interpretations and minimizes uncertainties for taxpayers. For instance, the MLI facilitates the inclusion of binding arbitration as a final step in the MAP, ensuring that unresolved disputes are settled within a defined timeframe. This consistency in dispute resolution prevents protracted legal battles and improves taxpayer confidence in the fairness of the international tax system.</w:t>
      </w:r>
    </w:p>
    <w:p w:rsidR="00000000" w:rsidDel="00000000" w:rsidP="00000000" w:rsidRDefault="00000000" w:rsidRPr="00000000" w14:paraId="00000104">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77ug63936uue" w:id="27"/>
      <w:bookmarkEnd w:id="27"/>
      <w:r w:rsidDel="00000000" w:rsidR="00000000" w:rsidRPr="00000000">
        <w:rPr>
          <w:rtl w:val="0"/>
        </w:rPr>
        <w:t xml:space="preserve">Key Provisions of the MLI Related to Dispute Resolution</w:t>
      </w:r>
    </w:p>
    <w:p w:rsidR="00000000" w:rsidDel="00000000" w:rsidP="00000000" w:rsidRDefault="00000000" w:rsidRPr="00000000" w14:paraId="00000105">
      <w:pPr>
        <w:numPr>
          <w:ilvl w:val="1"/>
          <w:numId w:val="6"/>
        </w:numPr>
        <w:ind w:left="810" w:hanging="360"/>
        <w:rPr/>
      </w:pPr>
      <w:r w:rsidDel="00000000" w:rsidR="00000000" w:rsidRPr="00000000">
        <w:rPr>
          <w:b w:val="1"/>
          <w:rtl w:val="0"/>
        </w:rPr>
        <w:t xml:space="preserve">Enhancements to the Mutual Agreement Procedure (MAP)</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incorporates key improvements to the MAP process, which is central to resolving disputes under DTCs. Under traditional MAP provisions, tax authorities of contracting states negotiate to resolve differences in the application or interpretation of treaty provisions. However, pre-MLI MAP processes were often slow and non-binding, resulting in unresolved disputes or delayed resolutions.</w:t>
      </w:r>
    </w:p>
    <w:p w:rsidR="00000000" w:rsidDel="00000000" w:rsidP="00000000" w:rsidRDefault="00000000" w:rsidRPr="00000000" w14:paraId="0000010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Timely Resolution of MAP Cases</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introduces specific timelines for resolving MAP cases, which were not previously mandated under many bilateral treaties. By requiring tax authorities to address disputes within a reasonable period, the MLI reduces the risk of prolonged uncertainty for taxpayers. This is a major improvement over the previous system, where disputes could remain unresolved for years, exacerbating the negative effects of double taxation.</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Good Faith Implementation</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also emphasizes the obligation for tax authorities to engage in good faith during MAP negotiations. This ensures that countries are committed to resolving disputes rather than stalling or dismissing claims. The requirement for timely and good faith negotiation enhances the credibility of the MAP and provides taxpayers with more assurance that their disputes will be addressed fairly.</w:t>
      </w:r>
    </w:p>
    <w:p w:rsidR="00000000" w:rsidDel="00000000" w:rsidP="00000000" w:rsidRDefault="00000000" w:rsidRPr="00000000" w14:paraId="0000010C">
      <w:pPr>
        <w:numPr>
          <w:ilvl w:val="1"/>
          <w:numId w:val="6"/>
        </w:numPr>
        <w:ind w:left="810" w:hanging="360"/>
        <w:rPr/>
      </w:pPr>
      <w:r w:rsidDel="00000000" w:rsidR="00000000" w:rsidRPr="00000000">
        <w:rPr>
          <w:b w:val="1"/>
          <w:rtl w:val="0"/>
        </w:rPr>
        <w:t xml:space="preserve">Introduction of Mandatory Binding Arbitration</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dispute resolution improvements introduced by the MLI is mandatory binding arbitration. This provision is invoked when tax authorities cannot reach an agreement through the MAP. The inclusion of binding arbitration ensures that unresolved disputes are not left open indefinitely. Instead, an independent arbitrator makes a final and binding decision, which both contracting states must accept.</w:t>
      </w:r>
    </w:p>
    <w:p w:rsidR="00000000" w:rsidDel="00000000" w:rsidP="00000000" w:rsidRDefault="00000000" w:rsidRPr="00000000" w14:paraId="0000010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Addressing Protracted Disputes</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arbitration addresses one of the most significant shortcomings of the traditional MAP—the lack of a binding resolution mechanism. Before the MLI, tax authorities could fail to resolve a dispute, leaving taxpayers in limbo. By introducing arbitration, the MLI ensures that disputes have a definitive endpoint, reducing the risk of indefinite delays.</w:t>
      </w:r>
    </w:p>
    <w:p w:rsidR="00000000" w:rsidDel="00000000" w:rsidP="00000000" w:rsidRDefault="00000000" w:rsidRPr="00000000" w14:paraId="0000011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Global Impact of Arbitration Provisions</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that adopt the MLI, particularly those committing to mandatory arbitration, create a more predictable and stable environment for cross-border transactions. Arbitration provisions prevent disputes from becoming overly contentious and encourage early resolution, as both parties are aware that unresolved issues will be settled by an arbitrator. This fosters greater trust in the international tax system and reduces the administrative burden on tax authorities.</w:t>
      </w:r>
    </w:p>
    <w:p w:rsidR="00000000" w:rsidDel="00000000" w:rsidP="00000000" w:rsidRDefault="00000000" w:rsidRPr="00000000" w14:paraId="00000112">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v8pthx171p6a" w:id="28"/>
      <w:bookmarkEnd w:id="28"/>
      <w:r w:rsidDel="00000000" w:rsidR="00000000" w:rsidRPr="00000000">
        <w:rPr>
          <w:rtl w:val="0"/>
        </w:rPr>
        <w:t xml:space="preserve">Feasibility and Adoption of the MLI</w:t>
      </w:r>
    </w:p>
    <w:p w:rsidR="00000000" w:rsidDel="00000000" w:rsidP="00000000" w:rsidRDefault="00000000" w:rsidRPr="00000000" w14:paraId="00000113">
      <w:pPr>
        <w:numPr>
          <w:ilvl w:val="1"/>
          <w:numId w:val="6"/>
        </w:numPr>
        <w:ind w:left="810" w:hanging="360"/>
        <w:rPr/>
      </w:pPr>
      <w:r w:rsidDel="00000000" w:rsidR="00000000" w:rsidRPr="00000000">
        <w:rPr>
          <w:b w:val="1"/>
          <w:rtl w:val="0"/>
        </w:rPr>
        <w:t xml:space="preserve">Voluntary Participation and Flexibility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challenges of the MLI is that participation is voluntary, and countries have the option to choose which provisions they adopt. While this flexibility allows countries to tailor the MLI to their legal frameworks and policy preferences, it can also lead to inconsistencies in the application of dispute resolution mechanisms across different treaties. Some countries may choose not to adopt mandatory arbitration or other key provisions, limiting the global effectiveness of the MLI.</w:t>
      </w:r>
    </w:p>
    <w:p w:rsidR="00000000" w:rsidDel="00000000" w:rsidP="00000000" w:rsidRDefault="00000000" w:rsidRPr="00000000" w14:paraId="00000115">
      <w:pPr>
        <w:numPr>
          <w:ilvl w:val="1"/>
          <w:numId w:val="6"/>
        </w:numPr>
        <w:ind w:left="810" w:hanging="360"/>
        <w:rPr/>
      </w:pPr>
      <w:r w:rsidDel="00000000" w:rsidR="00000000" w:rsidRPr="00000000">
        <w:rPr>
          <w:b w:val="1"/>
          <w:rtl w:val="0"/>
        </w:rPr>
        <w:t xml:space="preserve">Implementation Challenges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 MLI requires countries to reconcile its provisions with their domestic legal systems. In many cases, this means amending national legislation to accommodate new dispute resolution procedures or ratifying the MLI through complex legislative processes. Although this presents challenges, the broad international support for the MLI, with over 95 countries signing the instrument, demonstrates the global commitment to improving the tax treaty framework.</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c0q5ydbllul" w:id="29"/>
      <w:bookmarkEnd w:id="29"/>
      <w:r w:rsidDel="00000000" w:rsidR="00000000" w:rsidRPr="00000000">
        <w:rPr>
          <w:rtl w:val="0"/>
        </w:rPr>
        <w:t xml:space="preserve">Critical Analysis of the MLI's Role in Dispute Resolution</w:t>
      </w:r>
    </w:p>
    <w:p w:rsidR="00000000" w:rsidDel="00000000" w:rsidP="00000000" w:rsidRDefault="00000000" w:rsidRPr="00000000" w14:paraId="00000119">
      <w:pPr>
        <w:numPr>
          <w:ilvl w:val="1"/>
          <w:numId w:val="6"/>
        </w:numPr>
        <w:ind w:left="810" w:hanging="360"/>
        <w:rPr/>
      </w:pPr>
      <w:r w:rsidDel="00000000" w:rsidR="00000000" w:rsidRPr="00000000">
        <w:rPr>
          <w:b w:val="1"/>
          <w:rtl w:val="0"/>
        </w:rPr>
        <w:t xml:space="preserve">Strengths of the MLI in Enhancing Dispute Resolution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MLI’s most significant strength lies in its ability to modernize bilateral tax treaties quickly and uniformly. By incorporating modern dispute resolution measures such as improvements to the MAP and mandatory arbitration, the MLI ensures that tax disputes are resolved in a timely and consistent manner. The inclusion of arbitration, in particular, is a game-changer for the international tax system, providing a binding mechanism for resolving protracted disputes.</w:t>
      </w:r>
    </w:p>
    <w:p w:rsidR="00000000" w:rsidDel="00000000" w:rsidP="00000000" w:rsidRDefault="00000000" w:rsidRPr="00000000" w14:paraId="0000011B">
      <w:pPr>
        <w:numPr>
          <w:ilvl w:val="1"/>
          <w:numId w:val="6"/>
        </w:numPr>
        <w:ind w:left="810" w:hanging="360"/>
        <w:rPr/>
      </w:pPr>
      <w:r w:rsidDel="00000000" w:rsidR="00000000" w:rsidRPr="00000000">
        <w:rPr>
          <w:b w:val="1"/>
          <w:rtl w:val="0"/>
        </w:rPr>
        <w:t xml:space="preserve">Limitations and Areas for Improvement</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voluntary nature of the MLI introduces potential inconsistencies in the global application of its provisions. Countries that opt out of key dispute resolution measures, such as binding arbitration, may continue to experience delays and inefficiencies in resolving tax disputes. Moreover, the complexity of the MLI, with its numerous reservations and optional provisions, can complicate its implementation and lead to uncertainty for businesses operating in multiple jurisdictions.</w:t>
      </w:r>
    </w:p>
    <w:p w:rsidR="00000000" w:rsidDel="00000000" w:rsidP="00000000" w:rsidRDefault="00000000" w:rsidRPr="00000000" w14:paraId="0000011D">
      <w:pPr>
        <w:numPr>
          <w:ilvl w:val="1"/>
          <w:numId w:val="6"/>
        </w:numPr>
        <w:ind w:left="810" w:hanging="360"/>
        <w:rPr/>
      </w:pPr>
      <w:r w:rsidDel="00000000" w:rsidR="00000000" w:rsidRPr="00000000">
        <w:rPr>
          <w:b w:val="1"/>
          <w:rtl w:val="0"/>
        </w:rPr>
        <w:t xml:space="preserve">Long-Term Impact on Global Tax Dispute Resolution</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MLI represents a significant step forward in resolving disputes under DTCs. As more countries adopt its provisions and align their tax treaties with international standards, the global tax system will become more resilient to BEPS practices and better equipped to handle cross-border tax disputes. The success of the MLI will depend on continued political commitment and the willingness of countries to embrace mandatory arbitration as a reliable tool for dispute resolution.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4127" w:right="0" w:firstLine="379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81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810" w:hanging="360"/>
      </w:pPr>
      <w:rPr>
        <w:rFonts w:ascii="Times New Roman" w:cs="Times New Roman" w:eastAsia="Times New Roman" w:hAnsi="Times New Roman"/>
        <w:b w:val="1"/>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81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630" w:hanging="360"/>
      </w:pPr>
      <w:rPr>
        <w:u w:val="none"/>
      </w:rPr>
    </w:lvl>
    <w:lvl w:ilvl="1">
      <w:start w:val="1"/>
      <w:numFmt w:val="decimal"/>
      <w:lvlText w:val="%1.%2."/>
      <w:lvlJc w:val="right"/>
      <w:pPr>
        <w:ind w:left="81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jc w:val="left"/>
    </w:pPr>
    <w:rPr>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78.00000000000006"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00136F"/>
    <w:pPr>
      <w:keepNext w:val="1"/>
      <w:keepLines w:val="1"/>
      <w:spacing w:after="0" w:before="240" w:line="278" w:lineRule="auto"/>
      <w:outlineLvl w:val="0"/>
    </w:pPr>
    <w:rPr>
      <w:rFonts w:ascii="Times New Roman" w:hAnsi="Times New Roman" w:cstheme="majorBidi" w:eastAsiaTheme="majorEastAsia"/>
      <w:b w:val="1"/>
      <w:color w:val="000000" w:themeColor="text1"/>
      <w:sz w:val="28"/>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136F"/>
    <w:rPr>
      <w:rFonts w:ascii="Times New Roman" w:hAnsi="Times New Roman" w:cstheme="majorBidi" w:eastAsiaTheme="majorEastAsia"/>
      <w:b w:val="1"/>
      <w:color w:val="000000" w:themeColor="text1"/>
      <w:sz w:val="28"/>
      <w:szCs w:val="32"/>
      <w:lang w:val="en-NG"/>
    </w:rPr>
  </w:style>
  <w:style w:type="paragraph" w:styleId="Header">
    <w:name w:val="header"/>
    <w:basedOn w:val="Normal"/>
    <w:link w:val="HeaderChar"/>
    <w:uiPriority w:val="99"/>
    <w:unhideWhenUsed w:val="1"/>
    <w:rsid w:val="006D18DF"/>
    <w:pPr>
      <w:tabs>
        <w:tab w:val="center" w:pos="4513"/>
        <w:tab w:val="right" w:pos="9026"/>
      </w:tabs>
      <w:spacing w:after="0" w:line="240" w:lineRule="auto"/>
    </w:pPr>
  </w:style>
  <w:style w:type="character" w:styleId="HeaderChar" w:customStyle="1">
    <w:name w:val="Header Char"/>
    <w:basedOn w:val="DefaultParagraphFont"/>
    <w:link w:val="Header"/>
    <w:uiPriority w:val="99"/>
    <w:rsid w:val="006D18DF"/>
  </w:style>
  <w:style w:type="paragraph" w:styleId="Footer">
    <w:name w:val="footer"/>
    <w:basedOn w:val="Normal"/>
    <w:link w:val="FooterChar"/>
    <w:uiPriority w:val="99"/>
    <w:unhideWhenUsed w:val="1"/>
    <w:rsid w:val="006D18D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D18DF"/>
  </w:style>
  <w:style w:type="paragraph" w:styleId="TOCHeading">
    <w:name w:val="TOC Heading"/>
    <w:basedOn w:val="Heading1"/>
    <w:next w:val="Normal"/>
    <w:uiPriority w:val="39"/>
    <w:unhideWhenUsed w:val="1"/>
    <w:qFormat w:val="1"/>
    <w:rsid w:val="006D18DF"/>
    <w:pPr>
      <w:spacing w:line="259" w:lineRule="auto"/>
      <w:outlineLvl w:val="9"/>
    </w:pPr>
    <w:rPr>
      <w:rFonts w:asciiTheme="majorHAnsi" w:hAnsiTheme="majorHAnsi"/>
      <w:b w:val="0"/>
      <w:color w:val="2f5496" w:themeColor="accent1" w:themeShade="0000BF"/>
      <w:kern w:val="0"/>
      <w:sz w:val="32"/>
      <w:lang w:eastAsia="en-NG"/>
    </w:rPr>
  </w:style>
  <w:style w:type="paragraph" w:styleId="TOC1">
    <w:name w:val="toc 1"/>
    <w:basedOn w:val="Normal"/>
    <w:next w:val="Normal"/>
    <w:autoRedefine w:val="1"/>
    <w:uiPriority w:val="39"/>
    <w:unhideWhenUsed w:val="1"/>
    <w:rsid w:val="006D18DF"/>
    <w:pPr>
      <w:spacing w:after="100"/>
    </w:pPr>
  </w:style>
  <w:style w:type="character" w:styleId="Hyperlink">
    <w:name w:val="Hyperlink"/>
    <w:basedOn w:val="DefaultParagraphFont"/>
    <w:uiPriority w:val="99"/>
    <w:unhideWhenUsed w:val="1"/>
    <w:rsid w:val="006D18DF"/>
    <w:rPr>
      <w:color w:val="0563c1" w:themeColor="hyperlink"/>
      <w:u w:val="single"/>
    </w:rPr>
  </w:style>
  <w:style w:type="paragraph" w:styleId="ListParagraph">
    <w:name w:val="List Paragraph"/>
    <w:basedOn w:val="Normal"/>
    <w:uiPriority w:val="34"/>
    <w:qFormat w:val="1"/>
    <w:rsid w:val="0054369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j/LF42IyGcGiSP9QUZbxnp64A==">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2024-09-20T11:01:00Z</dcterms:created>
  <dc:creator>victory otamiri</dc:creator>
</cp:coreProperties>
</file>