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Moving to Italy? Here's What Every Foreigner Needs to Know</w:t>
      </w:r>
    </w:p>
    <w:p>
      <w:r>
        <w:t>Relocating to Italy can feel overwhelming — especially when you're unfamiliar with the local laws, healthcare system, or even the language. I know this firsthand.</w:t>
        <w:br/>
        <w:t>I’m Jude Ojiabu, a certified civic education graduate, Italian-English translator, and someone who’s walked the same path. Whether you're coming to Italy for work, study, or a fresh start, here's what you need to know.</w:t>
      </w:r>
    </w:p>
    <w:p>
      <w:pPr>
        <w:pStyle w:val="Heading2"/>
      </w:pPr>
      <w:r>
        <w:t>1. Know Your Rights</w:t>
      </w:r>
    </w:p>
    <w:p>
      <w:r>
        <w:t>As a foreigner, you have specific rights and duties — from labor protections to access to healthcare. The Italian Constitution protects human dignity, equality, and freedom.</w:t>
      </w:r>
    </w:p>
    <w:p>
      <w:pPr>
        <w:pStyle w:val="Heading2"/>
      </w:pPr>
      <w:r>
        <w:t>2. Healthcare Is Your Right</w:t>
      </w:r>
    </w:p>
    <w:p>
      <w:r>
        <w:t>Italy's public healthcare system (SSN) provides essential services to all residents, including foreigners with a valid permit. Learn how to register with your ASL and get a family doctor.</w:t>
      </w:r>
    </w:p>
    <w:p>
      <w:pPr>
        <w:pStyle w:val="Heading2"/>
      </w:pPr>
      <w:r>
        <w:t>3. Education and Integration</w:t>
      </w:r>
    </w:p>
    <w:p>
      <w:r>
        <w:t>Your children have the right to public education, and adults can access language and integration courses. These are vital for long-term residency or citizenship.</w:t>
      </w:r>
    </w:p>
    <w:p>
      <w:pPr>
        <w:pStyle w:val="Heading2"/>
      </w:pPr>
      <w:r>
        <w:t>4. Why Legal Knowledge Saves Time and Stress</w:t>
      </w:r>
    </w:p>
    <w:p>
      <w:r>
        <w:t>Understanding Italian laws on immigration, residency, and citizenship helps you avoid delays, penalties, or missed opportunities. That’s where I come in — guiding clients every step of the way.</w:t>
      </w:r>
    </w:p>
    <w:p>
      <w:pPr>
        <w:pStyle w:val="Heading2"/>
      </w:pPr>
      <w:r>
        <w:t>Conclusion</w:t>
      </w:r>
    </w:p>
    <w:p>
      <w:r>
        <w:t>You don’t have to figure it all out alone. Whether you need translation, legal explanation, or help registering for residency, I’m here to help you navigate Italy the right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