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36"/>
          <w:szCs w:val="36"/>
        </w:rPr>
        <w:t xml:space="preserve">Sonnette d'interphone SIP</w:t>
      </w:r>
    </w:p>
    <w:p>
      <w:pPr>
        <w:spacing w:after="200"/>
      </w:pPr>
      <w:r>
        <w:rPr>
          <w:rFonts w:ascii="Calibri" w:cs="Calibri" w:eastAsia="Calibri" w:hAnsi="Calibri"/>
          <w:color w:val="555555"/>
          <w:sz w:val="19"/>
          <w:szCs w:val="19"/>
        </w:rPr>
        <w:t xml:space="preserve">Rapport de projet — Asterisk, baresip et une interface en Rust</w:t>
      </w:r>
    </w:p>
    <w:p>
      <w:pPr>
        <w:spacing w:after="220"/>
      </w:pPr>
      <w:r>
        <w:rPr>
          <w:rFonts w:ascii="Calibri" w:cs="Calibri" w:eastAsia="Calibri" w:hAnsi="Calibri"/>
          <w:color w:val="555555"/>
          <w:sz w:val="18"/>
          <w:szCs w:val="18"/>
        </w:rPr>
        <w:t xml:space="preserve">Projet linux-embarque · 19 octobre 2026</w:t>
      </w:r>
    </w:p>
    <w:tbl>
      <w:tblPr>
        <w:tblW w:type="dxa" w:w="10206"/>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206"/>
      </w:tblGrid>
      <w:tr>
        <w:tc>
          <w:tcPr>
            <w:tcW w:type="dxa" w:w="10206"/>
            <w:shd w:fill="EEF4FB" w:val="clear"/>
            <w:tcMar>
              <w:top w:type="dxa" w:w="120"/>
              <w:left w:type="dxa" w:w="160"/>
              <w:bottom w:type="dxa" w:w="120"/>
              <w:right w:type="dxa" w:w="160"/>
            </w:tcMar>
          </w:tcPr>
          <w:p>
            <w:pPr>
              <w:spacing w:after="0" w:before="0"/>
            </w:pPr>
            <w:r>
              <w:rPr>
                <w:rFonts w:ascii="Calibri" w:cs="Calibri" w:eastAsia="Calibri" w:hAnsi="Calibri"/>
                <w:b/>
                <w:bCs/>
                <w:sz w:val="19"/>
                <w:szCs w:val="19"/>
              </w:rPr>
              <w:t xml:space="preserve">En une phrase.</w:t>
            </w:r>
            <w:r>
              <w:rPr>
                <w:rFonts w:ascii="Calibri" w:cs="Calibri" w:eastAsia="Calibri" w:hAnsi="Calibri"/>
                <w:sz w:val="19"/>
                <w:szCs w:val="19"/>
              </w:rPr>
              <w:t xml:space="preserve"> Une vraie sonnette d'immeuble : un vrai central téléphonique (Asterisk), de vrais postes SIP (baresip), un menu vocal et de vrais messages enregistrés, pilotés depuis un tableau de bord en terminal écrit en Rust. </w:t>
            </w:r>
            <w:r>
              <w:rPr>
                <w:rFonts w:ascii="Calibri" w:cs="Calibri" w:eastAsia="Calibri" w:hAnsi="Calibri"/>
                <w:b/>
                <w:bCs/>
                <w:sz w:val="19"/>
                <w:szCs w:val="19"/>
              </w:rPr>
              <w:t xml:space="preserve">Aucun mode simulé</w:t>
            </w:r>
            <w:r>
              <w:rPr>
                <w:rFonts w:ascii="Calibri" w:cs="Calibri" w:eastAsia="Calibri" w:hAnsi="Calibri"/>
                <w:sz w:val="19"/>
                <w:szCs w:val="19"/>
              </w:rPr>
              <w:t xml:space="preserve"> : les appels, les sonneries, les messages et les fichiers audio sont réels.</w:t>
            </w:r>
          </w:p>
        </w:tc>
      </w:tr>
    </w:tbl>
    <w:p>
      <w:pPr>
        <w:spacing w:after="200"/>
      </w:pPr>
    </w:p>
    <w:p>
      <w:pPr>
        <w:spacing w:after="90" w:before="220"/>
      </w:pPr>
      <w:r>
        <w:rPr>
          <w:rFonts w:ascii="Calibri" w:cs="Calibri" w:eastAsia="Calibri" w:hAnsi="Calibri"/>
          <w:b/>
          <w:bCs/>
          <w:color w:val="1F4E79"/>
          <w:sz w:val="26"/>
          <w:szCs w:val="26"/>
        </w:rPr>
        <w:t xml:space="preserve">1. Objectif</w:t>
      </w:r>
    </w:p>
    <w:p>
      <w:r>
        <w:rPr>
          <w:rFonts w:ascii="Calibri" w:cs="Calibri" w:eastAsia="Calibri" w:hAnsi="Calibri"/>
          <w:sz w:val="19"/>
          <w:szCs w:val="19"/>
        </w:rPr>
        <w:t xml:space="preserve">Reproduire une sonnette d'interphone complète et vérifiable. Le visiteur se présente à l'entrée, choisit un résident dans un menu vocal, puis soit lui parle, soit lui laisse un message enregistré. Le résident dispose d'un tableau de bord qui affiche ses messages et permet de les réécouter. Le projet tient dans un dépôt unique, lançable sur n'importe quel Linux avec Docker.</w:t>
      </w:r>
    </w:p>
    <w:p>
      <w:pPr>
        <w:spacing w:after="90" w:before="220"/>
      </w:pPr>
      <w:r>
        <w:rPr>
          <w:rFonts w:ascii="Calibri" w:cs="Calibri" w:eastAsia="Calibri" w:hAnsi="Calibri"/>
          <w:b/>
          <w:bCs/>
          <w:color w:val="1F4E79"/>
          <w:sz w:val="26"/>
          <w:szCs w:val="26"/>
        </w:rPr>
        <w:t xml:space="preserve">2. Le déroulement, de bout en bout</w:t>
      </w:r>
    </w:p>
    <w:p>
      <w:r>
        <w:rPr>
          <w:rFonts w:ascii="Calibri" w:cs="Calibri" w:eastAsia="Calibri" w:hAnsi="Calibri"/>
          <w:sz w:val="19"/>
          <w:szCs w:val="19"/>
        </w:rPr>
        <w:t xml:space="preserve">Ce que fait la sonnette, vu de l'utilisateur :</w:t>
      </w:r>
    </w:p>
    <w:p>
      <w:pPr>
        <w:pStyle w:val="ListParagraph"/>
        <w:numPr>
          <w:ilvl w:val="0"/>
          <w:numId w:val="2"/>
        </w:numPr>
        <w:spacing w:after="30"/>
      </w:pPr>
      <w:r>
        <w:rPr>
          <w:rFonts w:ascii="Calibri" w:cs="Calibri" w:eastAsia="Calibri" w:hAnsi="Calibri"/>
          <w:b/>
          <w:bCs/>
          <w:sz w:val="19"/>
          <w:szCs w:val="19"/>
        </w:rPr>
        <w:t xml:space="preserve">Le visiteur compose 9999</w:t>
      </w:r>
      <w:r>
        <w:rPr>
          <w:rFonts w:ascii="Calibri" w:cs="Calibri" w:eastAsia="Calibri" w:hAnsi="Calibri"/>
          <w:sz w:val="19"/>
          <w:szCs w:val="19"/>
        </w:rPr>
        <w:t xml:space="preserve"> et entend le menu vocal.</w:t>
      </w:r>
    </w:p>
    <w:p>
      <w:pPr>
        <w:pStyle w:val="ListParagraph"/>
        <w:numPr>
          <w:ilvl w:val="0"/>
          <w:numId w:val="2"/>
        </w:numPr>
        <w:spacing w:after="30"/>
      </w:pPr>
      <w:r>
        <w:rPr>
          <w:rFonts w:ascii="Calibri" w:cs="Calibri" w:eastAsia="Calibri" w:hAnsi="Calibri"/>
          <w:b/>
          <w:bCs/>
          <w:sz w:val="19"/>
          <w:szCs w:val="19"/>
        </w:rPr>
        <w:t xml:space="preserve">Il choisit un résident</w:t>
      </w:r>
      <w:r>
        <w:rPr>
          <w:rFonts w:ascii="Calibri" w:cs="Calibri" w:eastAsia="Calibri" w:hAnsi="Calibri"/>
          <w:sz w:val="19"/>
          <w:szCs w:val="19"/>
        </w:rPr>
        <w:t xml:space="preserve"> : 1 Hadji, 2 Johnson, 3 Miora, 4 Ulrich.</w:t>
      </w:r>
    </w:p>
    <w:p>
      <w:pPr>
        <w:pStyle w:val="ListParagraph"/>
        <w:numPr>
          <w:ilvl w:val="0"/>
          <w:numId w:val="2"/>
        </w:numPr>
        <w:spacing w:after="30"/>
      </w:pPr>
      <w:r>
        <w:rPr>
          <w:rFonts w:ascii="Calibri" w:cs="Calibri" w:eastAsia="Calibri" w:hAnsi="Calibri"/>
          <w:b/>
          <w:bCs/>
          <w:sz w:val="19"/>
          <w:szCs w:val="19"/>
        </w:rPr>
        <w:t xml:space="preserve">Deuxième niveau</w:t>
      </w:r>
      <w:r>
        <w:rPr>
          <w:rFonts w:ascii="Calibri" w:cs="Calibri" w:eastAsia="Calibri" w:hAnsi="Calibri"/>
          <w:sz w:val="19"/>
          <w:szCs w:val="19"/>
        </w:rPr>
        <w:t xml:space="preserve"> : </w:t>
      </w:r>
      <w:r>
        <w:rPr>
          <w:rFonts w:ascii="Calibri" w:cs="Calibri" w:eastAsia="Calibri" w:hAnsi="Calibri"/>
          <w:b/>
          <w:bCs/>
          <w:sz w:val="19"/>
          <w:szCs w:val="19"/>
        </w:rPr>
        <w:t xml:space="preserve">1</w:t>
      </w:r>
      <w:r>
        <w:rPr>
          <w:rFonts w:ascii="Calibri" w:cs="Calibri" w:eastAsia="Calibri" w:hAnsi="Calibri"/>
          <w:sz w:val="19"/>
          <w:szCs w:val="19"/>
        </w:rPr>
        <w:t xml:space="preserve"> pour appeler maintenant, </w:t>
      </w:r>
      <w:r>
        <w:rPr>
          <w:rFonts w:ascii="Calibri" w:cs="Calibri" w:eastAsia="Calibri" w:hAnsi="Calibri"/>
          <w:b/>
          <w:bCs/>
          <w:sz w:val="19"/>
          <w:szCs w:val="19"/>
        </w:rPr>
        <w:t xml:space="preserve">2</w:t>
      </w:r>
      <w:r>
        <w:rPr>
          <w:rFonts w:ascii="Calibri" w:cs="Calibri" w:eastAsia="Calibri" w:hAnsi="Calibri"/>
          <w:sz w:val="19"/>
          <w:szCs w:val="19"/>
        </w:rPr>
        <w:t xml:space="preserve"> pour laisser un message.</w:t>
      </w:r>
    </w:p>
    <w:p>
      <w:pPr>
        <w:pStyle w:val="ListParagraph"/>
        <w:numPr>
          <w:ilvl w:val="0"/>
          <w:numId w:val="2"/>
        </w:numPr>
        <w:spacing w:after="30"/>
      </w:pPr>
      <w:r>
        <w:rPr>
          <w:rFonts w:ascii="Calibri" w:cs="Calibri" w:eastAsia="Calibri" w:hAnsi="Calibri"/>
          <w:b/>
          <w:bCs/>
          <w:sz w:val="19"/>
          <w:szCs w:val="19"/>
        </w:rPr>
        <w:t xml:space="preserve">« Appeler maintenant »</w:t>
      </w:r>
      <w:r>
        <w:rPr>
          <w:rFonts w:ascii="Calibri" w:cs="Calibri" w:eastAsia="Calibri" w:hAnsi="Calibri"/>
          <w:sz w:val="19"/>
          <w:szCs w:val="19"/>
        </w:rPr>
        <w:t xml:space="preserve"> fait sonner le poste choisi </w:t>
      </w:r>
      <w:r>
        <w:rPr>
          <w:rFonts w:ascii="Calibri" w:cs="Calibri" w:eastAsia="Calibri" w:hAnsi="Calibri"/>
          <w:b/>
          <w:bCs/>
          <w:sz w:val="19"/>
          <w:szCs w:val="19"/>
        </w:rPr>
        <w:t xml:space="preserve">4 fois (24 s)</w:t>
      </w:r>
      <w:r>
        <w:rPr>
          <w:rFonts w:ascii="Calibri" w:cs="Calibri" w:eastAsia="Calibri" w:hAnsi="Calibri"/>
          <w:sz w:val="19"/>
          <w:szCs w:val="19"/>
        </w:rPr>
        <w:t xml:space="preserve"> ; si personne ne répond, le visiteur est invité à laisser un message.</w:t>
      </w:r>
    </w:p>
    <w:p>
      <w:pPr>
        <w:pStyle w:val="ListParagraph"/>
        <w:numPr>
          <w:ilvl w:val="0"/>
          <w:numId w:val="2"/>
        </w:numPr>
        <w:spacing w:after="30"/>
      </w:pPr>
      <w:r>
        <w:rPr>
          <w:rFonts w:ascii="Calibri" w:cs="Calibri" w:eastAsia="Calibri" w:hAnsi="Calibri"/>
          <w:b/>
          <w:bCs/>
          <w:sz w:val="19"/>
          <w:szCs w:val="19"/>
        </w:rPr>
        <w:t xml:space="preserve">« Laisser un message »</w:t>
      </w:r>
      <w:r>
        <w:rPr>
          <w:rFonts w:ascii="Calibri" w:cs="Calibri" w:eastAsia="Calibri" w:hAnsi="Calibri"/>
          <w:sz w:val="19"/>
          <w:szCs w:val="19"/>
        </w:rPr>
        <w:t xml:space="preserve"> : invite, bip, enregistrement. Le visiteur parle puis raccroche — le message est conservé.</w:t>
      </w:r>
    </w:p>
    <w:p>
      <w:pPr>
        <w:pStyle w:val="ListParagraph"/>
        <w:numPr>
          <w:ilvl w:val="0"/>
          <w:numId w:val="2"/>
        </w:numPr>
        <w:spacing w:after="30"/>
      </w:pPr>
      <w:r>
        <w:rPr>
          <w:rFonts w:ascii="Calibri" w:cs="Calibri" w:eastAsia="Calibri" w:hAnsi="Calibri"/>
          <w:b/>
          <w:bCs/>
          <w:sz w:val="19"/>
          <w:szCs w:val="19"/>
        </w:rPr>
        <w:t xml:space="preserve">Côté résident</w:t>
      </w:r>
      <w:r>
        <w:rPr>
          <w:rFonts w:ascii="Calibri" w:cs="Calibri" w:eastAsia="Calibri" w:hAnsi="Calibri"/>
          <w:sz w:val="19"/>
          <w:szCs w:val="19"/>
        </w:rPr>
        <w:t xml:space="preserve">, le message apparaît tout seul dans son panneau ; la touche </w:t>
      </w:r>
      <w:r>
        <w:rPr>
          <w:rFonts w:ascii="Calibri" w:cs="Calibri" w:eastAsia="Calibri" w:hAnsi="Calibri"/>
          <w:b/>
          <w:bCs/>
          <w:sz w:val="19"/>
          <w:szCs w:val="19"/>
        </w:rPr>
        <w:t xml:space="preserve">P</w:t>
      </w:r>
      <w:r>
        <w:rPr>
          <w:rFonts w:ascii="Calibri" w:cs="Calibri" w:eastAsia="Calibri" w:hAnsi="Calibri"/>
          <w:sz w:val="19"/>
          <w:szCs w:val="19"/>
        </w:rPr>
        <w:t xml:space="preserve"> le réécoute, </w:t>
      </w:r>
      <w:r>
        <w:rPr>
          <w:rFonts w:ascii="Calibri" w:cs="Calibri" w:eastAsia="Calibri" w:hAnsi="Calibri"/>
          <w:b/>
          <w:bCs/>
          <w:sz w:val="19"/>
          <w:szCs w:val="19"/>
        </w:rPr>
        <w:t xml:space="preserve">D</w:t>
      </w:r>
      <w:r>
        <w:rPr>
          <w:rFonts w:ascii="Calibri" w:cs="Calibri" w:eastAsia="Calibri" w:hAnsi="Calibri"/>
          <w:sz w:val="19"/>
          <w:szCs w:val="19"/>
        </w:rPr>
        <w:t xml:space="preserve"> le supprime.</w:t>
      </w:r>
    </w:p>
    <w:p>
      <w:pPr>
        <w:pStyle w:val="ListParagraph"/>
        <w:numPr>
          <w:ilvl w:val="0"/>
          <w:numId w:val="2"/>
        </w:numPr>
        <w:spacing w:after="30"/>
      </w:pPr>
      <w:r>
        <w:rPr>
          <w:rFonts w:ascii="Calibri" w:cs="Calibri" w:eastAsia="Calibri" w:hAnsi="Calibri"/>
          <w:b/>
          <w:bCs/>
          <w:sz w:val="19"/>
          <w:szCs w:val="19"/>
        </w:rPr>
        <w:t xml:space="preserve">Appeler un poste directement</w:t>
      </w:r>
      <w:r>
        <w:rPr>
          <w:rFonts w:ascii="Calibri" w:cs="Calibri" w:eastAsia="Calibri" w:hAnsi="Calibri"/>
          <w:sz w:val="19"/>
          <w:szCs w:val="19"/>
        </w:rPr>
        <w:t xml:space="preserve"> (1003 par exemple) revient au même : 4 sonneries, puis un message si personne ne décroche. Un appel </w:t>
      </w:r>
      <w:r>
        <w:rPr>
          <w:rFonts w:ascii="Calibri" w:cs="Calibri" w:eastAsia="Calibri" w:hAnsi="Calibri"/>
          <w:b/>
          <w:bCs/>
          <w:sz w:val="19"/>
          <w:szCs w:val="19"/>
        </w:rPr>
        <w:t xml:space="preserve">refusé</w:t>
      </w:r>
      <w:r>
        <w:rPr>
          <w:rFonts w:ascii="Calibri" w:cs="Calibri" w:eastAsia="Calibri" w:hAnsi="Calibri"/>
          <w:sz w:val="19"/>
          <w:szCs w:val="19"/>
        </w:rPr>
        <w:t xml:space="preserve"> se termine simplement.</w:t>
      </w:r>
    </w:p>
    <w:p>
      <w:pPr>
        <w:spacing w:after="120"/>
      </w:pPr>
    </w:p>
    <w:p>
      <w:pPr>
        <w:spacing w:after="90" w:before="220"/>
      </w:pPr>
      <w:r>
        <w:rPr>
          <w:rFonts w:ascii="Calibri" w:cs="Calibri" w:eastAsia="Calibri" w:hAnsi="Calibri"/>
          <w:b/>
          <w:bCs/>
          <w:color w:val="1F4E79"/>
          <w:sz w:val="26"/>
          <w:szCs w:val="26"/>
        </w:rPr>
        <w:t xml:space="preserve">3. Architecture</w:t>
      </w:r>
    </w:p>
    <w:tbl>
      <w:tblPr>
        <w:tblW w:type="dxa" w:w="10206"/>
        <w:tblBorders>
          <w:top w:val="single" w:color="D7DAE0" w:sz="4"/>
          <w:left w:val="single" w:color="D7DAE0" w:sz="4"/>
          <w:bottom w:val="single" w:color="D7DAE0" w:sz="4"/>
          <w:right w:val="single" w:color="D7DAE0" w:sz="4"/>
          <w:insideH w:val="single" w:color="auto" w:sz="4"/>
          <w:insideV w:val="single" w:color="auto" w:sz="4"/>
        </w:tblBorders>
        <w:tblLayout w:type="fixed"/>
      </w:tblPr>
      <w:tblGrid>
        <w:gridCol w:w="10206"/>
      </w:tblGrid>
      <w:tr>
        <w:tc>
          <w:tcPr>
            <w:tcW w:type="dxa" w:w="10206"/>
            <w:shd w:fill="F4F5F7" w:val="clear"/>
            <w:tcMar>
              <w:top w:type="dxa" w:w="80"/>
              <w:left w:type="dxa" w:w="120"/>
              <w:bottom w:type="dxa" w:w="80"/>
              <w:right w:type="dxa" w:w="120"/>
            </w:tcMar>
          </w:tcPr>
          <w:p>
            <w:pPr>
              <w:spacing w:after="0" w:before="0" w:line="200"/>
            </w:pPr>
            <w:r>
              <w:rPr>
                <w:rFonts w:ascii="Consolas" w:cs="Consolas" w:eastAsia="Consolas" w:hAnsi="Consolas"/>
                <w:color w:val="14213D"/>
                <w:sz w:val="15"/>
                <w:szCs w:val="15"/>
              </w:rPr>
              <w:t xml:space="preserve">  1. Le visiteur compose 9999 sur son poste SIP (baresip « hadji »)</w:t>
            </w:r>
          </w:p>
          <w:p>
            <w:pPr>
              <w:spacing w:after="0" w:before="0" w:line="200"/>
            </w:pPr>
            <w:r>
              <w:rPr>
                <w:rFonts w:ascii="Consolas" w:cs="Consolas" w:eastAsia="Consolas" w:hAnsi="Consolas"/>
                <w:color w:val="14213D"/>
                <w:sz w:val="15"/>
                <w:szCs w:val="15"/>
              </w:rPr>
              <w:t xml:space="preserve">        |</w:t>
            </w:r>
          </w:p>
          <w:p>
            <w:pPr>
              <w:spacing w:after="0" w:before="0" w:line="200"/>
            </w:pPr>
            <w:r>
              <w:rPr>
                <w:rFonts w:ascii="Consolas" w:cs="Consolas" w:eastAsia="Consolas" w:hAnsi="Consolas"/>
                <w:color w:val="14213D"/>
                <w:sz w:val="15"/>
                <w:szCs w:val="15"/>
              </w:rPr>
              <w:t xml:space="preserve">        v</w:t>
            </w:r>
          </w:p>
          <w:p>
            <w:pPr>
              <w:spacing w:after="0" w:before="0" w:line="200"/>
            </w:pPr>
            <w:r>
              <w:rPr>
                <w:rFonts w:ascii="Consolas" w:cs="Consolas" w:eastAsia="Consolas" w:hAnsi="Consolas"/>
                <w:color w:val="14213D"/>
                <w:sz w:val="15"/>
                <w:szCs w:val="15"/>
              </w:rPr>
              <w:t xml:space="preserve">  2. Asterisk (conteneur « doorbell-device »)</w:t>
            </w:r>
          </w:p>
          <w:p>
            <w:pPr>
              <w:spacing w:after="0" w:before="0" w:line="200"/>
            </w:pPr>
            <w:r>
              <w:rPr>
                <w:rFonts w:ascii="Consolas" w:cs="Consolas" w:eastAsia="Consolas" w:hAnsi="Consolas"/>
                <w:color w:val="14213D"/>
                <w:sz w:val="15"/>
                <w:szCs w:val="15"/>
              </w:rPr>
              <w:t xml:space="preserve">       - joue le menu vocal et attend les touches (DTMF)</w:t>
            </w:r>
          </w:p>
          <w:p>
            <w:pPr>
              <w:spacing w:after="0" w:before="0" w:line="200"/>
            </w:pPr>
            <w:r>
              <w:rPr>
                <w:rFonts w:ascii="Consolas" w:cs="Consolas" w:eastAsia="Consolas" w:hAnsi="Consolas"/>
                <w:color w:val="14213D"/>
                <w:sz w:val="15"/>
                <w:szCs w:val="15"/>
              </w:rPr>
              <w:t xml:space="preserve">       - fait sonner le poste choisi (baresip « miora »), 4 coups</w:t>
            </w:r>
          </w:p>
          <w:p>
            <w:pPr>
              <w:spacing w:after="0" w:before="0" w:line="200"/>
            </w:pPr>
            <w:r>
              <w:rPr>
                <w:rFonts w:ascii="Consolas" w:cs="Consolas" w:eastAsia="Consolas" w:hAnsi="Consolas"/>
                <w:color w:val="14213D"/>
                <w:sz w:val="15"/>
                <w:szCs w:val="15"/>
              </w:rPr>
              <w:t xml:space="preserve">       - enregistre la voix du visiteur</w:t>
            </w:r>
          </w:p>
          <w:p>
            <w:pPr>
              <w:spacing w:after="0" w:before="0" w:line="200"/>
            </w:pPr>
            <w:r>
              <w:rPr>
                <w:rFonts w:ascii="Consolas" w:cs="Consolas" w:eastAsia="Consolas" w:hAnsi="Consolas"/>
                <w:color w:val="14213D"/>
                <w:sz w:val="15"/>
                <w:szCs w:val="15"/>
              </w:rPr>
              <w:t xml:space="preserve">        |</w:t>
            </w:r>
          </w:p>
          <w:p>
            <w:pPr>
              <w:spacing w:after="0" w:before="0" w:line="200"/>
            </w:pPr>
            <w:r>
              <w:rPr>
                <w:rFonts w:ascii="Consolas" w:cs="Consolas" w:eastAsia="Consolas" w:hAnsi="Consolas"/>
                <w:color w:val="14213D"/>
                <w:sz w:val="15"/>
                <w:szCs w:val="15"/>
              </w:rPr>
              <w:t xml:space="preserve">        v</w:t>
            </w:r>
          </w:p>
          <w:p>
            <w:pPr>
              <w:spacing w:after="0" w:before="0" w:line="200"/>
            </w:pPr>
            <w:r>
              <w:rPr>
                <w:rFonts w:ascii="Consolas" w:cs="Consolas" w:eastAsia="Consolas" w:hAnsi="Consolas"/>
                <w:color w:val="14213D"/>
                <w:sz w:val="15"/>
                <w:szCs w:val="15"/>
              </w:rPr>
              <w:t xml:space="preserve">  3. Fichier WAV écrit dans</w:t>
            </w:r>
          </w:p>
          <w:p>
            <w:pPr>
              <w:spacing w:after="0" w:before="0" w:line="200"/>
            </w:pPr>
            <w:r>
              <w:rPr>
                <w:rFonts w:ascii="Consolas" w:cs="Consolas" w:eastAsia="Consolas" w:hAnsi="Consolas"/>
                <w:color w:val="14213D"/>
                <w:sz w:val="15"/>
                <w:szCs w:val="15"/>
              </w:rPr>
              <w:t xml:space="preserve">     /var/spool/asterisk/monitor/1003-&lt;horodatage&gt;-&lt;id&gt;.wav</w:t>
            </w:r>
          </w:p>
          <w:p>
            <w:pPr>
              <w:spacing w:after="0" w:before="0" w:line="200"/>
            </w:pPr>
            <w:r>
              <w:rPr>
                <w:rFonts w:ascii="Consolas" w:cs="Consolas" w:eastAsia="Consolas" w:hAnsi="Consolas"/>
                <w:color w:val="14213D"/>
                <w:sz w:val="15"/>
                <w:szCs w:val="15"/>
              </w:rPr>
              <w:t xml:space="preserve">        |</w:t>
            </w:r>
          </w:p>
          <w:p>
            <w:pPr>
              <w:spacing w:after="0" w:before="0" w:line="200"/>
            </w:pPr>
            <w:r>
              <w:rPr>
                <w:rFonts w:ascii="Consolas" w:cs="Consolas" w:eastAsia="Consolas" w:hAnsi="Consolas"/>
                <w:color w:val="14213D"/>
                <w:sz w:val="15"/>
                <w:szCs w:val="15"/>
              </w:rPr>
              <w:t xml:space="preserve">        v</w:t>
            </w:r>
          </w:p>
          <w:p>
            <w:pPr>
              <w:spacing w:after="0" w:before="0" w:line="200"/>
            </w:pPr>
            <w:r>
              <w:rPr>
                <w:rFonts w:ascii="Consolas" w:cs="Consolas" w:eastAsia="Consolas" w:hAnsi="Consolas"/>
                <w:color w:val="14213D"/>
                <w:sz w:val="15"/>
                <w:szCs w:val="15"/>
              </w:rPr>
              <w:t xml:space="preserve">  4. L'interface TUI (Rust) liste ce fichier dans le panneau « Miora 1003 »</w:t>
            </w:r>
          </w:p>
          <w:p>
            <w:pPr>
              <w:spacing w:after="0" w:before="0" w:line="200"/>
            </w:pPr>
            <w:r>
              <w:rPr>
                <w:rFonts w:ascii="Consolas" w:cs="Consolas" w:eastAsia="Consolas" w:hAnsi="Consolas"/>
                <w:color w:val="14213D"/>
                <w:sz w:val="15"/>
                <w:szCs w:val="15"/>
              </w:rPr>
              <w:t xml:space="preserve">       -&gt; le résident appuie sur P pour le réécouter</w:t>
            </w:r>
          </w:p>
        </w:tc>
      </w:tr>
    </w:tbl>
    <w:p>
      <w:pPr>
        <w:spacing w:after="160"/>
      </w:pPr>
    </w:p>
    <w:p>
      <w:pPr>
        <w:spacing w:after="90" w:before="220"/>
      </w:pPr>
      <w:r>
        <w:rPr>
          <w:rFonts w:ascii="Calibri" w:cs="Calibri" w:eastAsia="Calibri" w:hAnsi="Calibri"/>
          <w:b/>
          <w:bCs/>
          <w:color w:val="1F4E79"/>
          <w:sz w:val="26"/>
          <w:szCs w:val="26"/>
        </w:rPr>
        <w:t xml:space="preserve">4. Les constituants</w:t>
      </w:r>
    </w:p>
    <w:tbl>
      <w:tblPr>
        <w:tblW w:type="dxa" w:w="10206"/>
        <w:tblBorders>
          <w:top w:val="single" w:color="C9D3E0" w:sz="4"/>
          <w:left w:val="single" w:color="C9D3E0" w:sz="4"/>
          <w:bottom w:val="single" w:color="C9D3E0" w:sz="4"/>
          <w:right w:val="single" w:color="C9D3E0" w:sz="4"/>
          <w:insideH w:val="single" w:color="C9D3E0" w:sz="4"/>
          <w:insideV w:val="single" w:color="C9D3E0" w:sz="4"/>
        </w:tblBorders>
        <w:tblLayout w:type="fixed"/>
      </w:tblPr>
      <w:tblGrid>
        <w:gridCol w:w="2700"/>
        <w:gridCol w:w="7506"/>
      </w:tblGrid>
      <w:tr>
        <w:trPr>
          <w:tblHeader/>
        </w:trPr>
        <w:tc>
          <w:tcPr>
            <w:tcW w:type="dxa" w:w="2700"/>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Constituant</w:t>
            </w:r>
          </w:p>
        </w:tc>
        <w:tc>
          <w:tcPr>
            <w:tcW w:type="dxa" w:w="7506"/>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Ce dont il s'occupe</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Asterisk 20.9.3 (conteneur Docker)</w:t>
            </w:r>
          </w:p>
        </w:tc>
        <w:tc>
          <w:tcPr>
            <w:tcW w:type="dxa" w:w="75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Le central : enregistrement des postes, menu vocal, sonnerie, enregistrement des appels et des messages, messagerie vocale.</w:t>
            </w:r>
          </w:p>
        </w:tc>
      </w:tr>
      <w:tr>
        <w:tc>
          <w:tcPr>
            <w:tcW w:type="dxa" w:w="27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baresip 1.1.0 (4 instances)</w:t>
            </w:r>
          </w:p>
        </w:tc>
        <w:tc>
          <w:tcPr>
            <w:tcW w:type="dxa" w:w="75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Les postes téléphoniques : appels SIP, RTP, DTMF, sonnerie locale et périphériques audio. Une instance par résident, chacune sur son propre port.</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Interface TUI (Rust, ratatui)</w:t>
            </w:r>
          </w:p>
        </w:tc>
        <w:tc>
          <w:tcPr>
            <w:tcW w:type="dxa" w:w="75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Cinq panneaux (un par résident + CONFIG) : composition des numéros, liste des messages en direct, lecture, suppression, direction audio de chaque appel.</w:t>
            </w:r>
          </w:p>
        </w:tc>
      </w:tr>
      <w:tr>
        <w:tc>
          <w:tcPr>
            <w:tcW w:type="dxa" w:w="27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PipeWire / ALSA</w:t>
            </w:r>
          </w:p>
        </w:tc>
        <w:tc>
          <w:tcPr>
            <w:tcW w:type="dxa" w:w="75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Le micro et le haut-parleur, partagés par les quatre postes : annulation d'écho pour éviter l'effet Larsen, réglage du niveau du micro.</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Scripts (Python, Bash)</w:t>
            </w:r>
          </w:p>
        </w:tc>
        <w:tc>
          <w:tcPr>
            <w:tcW w:type="dxa" w:w="75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Synthèse des invites vocales, test sans téléphone, lecture des enregistrements, nettoyage, démarrage.</w:t>
            </w:r>
          </w:p>
        </w:tc>
      </w:tr>
    </w:tbl>
    <w:p>
      <w:r>
        <w:br w:type="page"/>
      </w:r>
    </w:p>
    <w:p>
      <w:pPr>
        <w:spacing w:after="90" w:before="220"/>
      </w:pPr>
      <w:r>
        <w:rPr>
          <w:rFonts w:ascii="Calibri" w:cs="Calibri" w:eastAsia="Calibri" w:hAnsi="Calibri"/>
          <w:b/>
          <w:bCs/>
          <w:color w:val="1F4E79"/>
          <w:sz w:val="26"/>
          <w:szCs w:val="26"/>
        </w:rPr>
        <w:t xml:space="preserve">5. La configuration</w:t>
      </w:r>
    </w:p>
    <w:p>
      <w:r>
        <w:rPr>
          <w:rFonts w:ascii="Calibri" w:cs="Calibri" w:eastAsia="Calibri" w:hAnsi="Calibri"/>
          <w:sz w:val="19"/>
          <w:szCs w:val="19"/>
        </w:rPr>
        <w:t xml:space="preserve">Tout ce qu'il a fallu configurer, et où. Les fichiers de </w:t>
      </w:r>
      <w:r>
        <w:rPr>
          <w:rFonts w:ascii="Calibri" w:cs="Calibri" w:eastAsia="Calibri" w:hAnsi="Calibri"/>
          <w:i/>
          <w:iCs/>
          <w:sz w:val="19"/>
          <w:szCs w:val="19"/>
        </w:rPr>
        <w:t xml:space="preserve">configs/</w:t>
      </w:r>
      <w:r>
        <w:rPr>
          <w:rFonts w:ascii="Calibri" w:cs="Calibri" w:eastAsia="Calibri" w:hAnsi="Calibri"/>
          <w:sz w:val="19"/>
          <w:szCs w:val="19"/>
        </w:rPr>
        <w:t xml:space="preserve"> sont montés dans le conteneur Asterisk, ceux de </w:t>
      </w:r>
      <w:r>
        <w:rPr>
          <w:rFonts w:ascii="Calibri" w:cs="Calibri" w:eastAsia="Calibri" w:hAnsi="Calibri"/>
          <w:i/>
          <w:iCs/>
          <w:sz w:val="19"/>
          <w:szCs w:val="19"/>
        </w:rPr>
        <w:t xml:space="preserve">tui/</w:t>
      </w:r>
      <w:r>
        <w:rPr>
          <w:rFonts w:ascii="Calibri" w:cs="Calibri" w:eastAsia="Calibri" w:hAnsi="Calibri"/>
          <w:sz w:val="19"/>
          <w:szCs w:val="19"/>
        </w:rPr>
        <w:t xml:space="preserve"> sont lus par l'interface et les postes.</w:t>
      </w:r>
    </w:p>
    <w:tbl>
      <w:tblPr>
        <w:tblW w:type="dxa" w:w="10206"/>
        <w:tblBorders>
          <w:top w:val="single" w:color="C9D3E0" w:sz="4"/>
          <w:left w:val="single" w:color="C9D3E0" w:sz="4"/>
          <w:bottom w:val="single" w:color="C9D3E0" w:sz="4"/>
          <w:right w:val="single" w:color="C9D3E0" w:sz="4"/>
          <w:insideH w:val="single" w:color="C9D3E0" w:sz="4"/>
          <w:insideV w:val="single" w:color="C9D3E0" w:sz="4"/>
        </w:tblBorders>
        <w:tblLayout w:type="fixed"/>
      </w:tblPr>
      <w:tblGrid>
        <w:gridCol w:w="2900"/>
        <w:gridCol w:w="7306"/>
      </w:tblGrid>
      <w:tr>
        <w:trPr>
          <w:tblHeader/>
        </w:trPr>
        <w:tc>
          <w:tcPr>
            <w:tcW w:type="dxa" w:w="2900"/>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Fichier</w:t>
            </w:r>
          </w:p>
        </w:tc>
        <w:tc>
          <w:tcPr>
            <w:tcW w:type="dxa" w:w="7306"/>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Ce qui y est configuré</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configs/pjsip.conf</w:t>
            </w:r>
          </w:p>
        </w:tc>
        <w:tc>
          <w:tcPr>
            <w:tcW w:type="dxa" w:w="73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Les 4 postes : extensions 1001–1004, un port SIP par poste, codecs ulaw et alaw, un seul enregistrement actif à la fois.</w:t>
            </w:r>
          </w:p>
        </w:tc>
      </w:tr>
      <w:tr>
        <w:tc>
          <w:tcPr>
            <w:tcW w:type="dxa" w:w="29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configs/extensions.conf</w:t>
            </w:r>
          </w:p>
        </w:tc>
        <w:tc>
          <w:tcPr>
            <w:tcW w:type="dxa" w:w="73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Le plan de numérotation : menu à deux niveaux sur 9999, sonnerie de 4 coups (24 s) avant la messagerie, enregistrement du message conservé même si l'appelant raccroche, fin d'appel si l'appelé refuse, messagerie vocale sur *97.</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configs/voicemail.conf</w:t>
            </w:r>
          </w:p>
        </w:tc>
        <w:tc>
          <w:tcPr>
            <w:tcW w:type="dxa" w:w="73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Les 4 boîtes vocales avec leurs codes confidentiels.</w:t>
            </w:r>
          </w:p>
        </w:tc>
      </w:tr>
      <w:tr>
        <w:tc>
          <w:tcPr>
            <w:tcW w:type="dxa" w:w="29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configs/rtp.conf</w:t>
            </w:r>
          </w:p>
        </w:tc>
        <w:tc>
          <w:tcPr>
            <w:tcW w:type="dxa" w:w="73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La plage RTP utilisée par Asterisk (10000–10100).</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tui/conf/&lt;poste&gt;/config (baresip)</w:t>
            </w:r>
          </w:p>
        </w:tc>
        <w:tc>
          <w:tcPr>
            <w:tcW w:type="dxa" w:w="73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Un dossier par poste : port SIP et plage RTP propres, périphériques audio, fichier de sonnerie locale, sonnerie de retour désactivée.</w:t>
            </w:r>
          </w:p>
        </w:tc>
      </w:tr>
      <w:tr>
        <w:tc>
          <w:tcPr>
            <w:tcW w:type="dxa" w:w="29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tui/asound.conf</w:t>
            </w:r>
          </w:p>
        </w:tc>
        <w:tc>
          <w:tcPr>
            <w:tcW w:type="dxa" w:w="73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Le périphérique audio « doorbell » : le micro et le haut-parleur passent par l'annulation d'écho.</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scripts/make-prompts.sh</w:t>
            </w:r>
          </w:p>
        </w:tc>
        <w:tc>
          <w:tcPr>
            <w:tcW w:type="dxa" w:w="73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La génération des invites vocales (voix neuronale) et leur conversion dans les trois formats utilisés par Asterisk (wav, ulaw, alaw).</w:t>
            </w:r>
          </w:p>
        </w:tc>
      </w:tr>
      <w:tr>
        <w:tc>
          <w:tcPr>
            <w:tcW w:type="dxa" w:w="29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docker/docker-compose.yml</w:t>
            </w:r>
          </w:p>
        </w:tc>
        <w:tc>
          <w:tcPr>
            <w:tcW w:type="dxa" w:w="73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Le conteneur Asterisk, en réseau de l'hôte pour que le RTP circule correctement.</w:t>
            </w:r>
          </w:p>
        </w:tc>
      </w:tr>
    </w:tbl>
    <w:p>
      <w:pPr>
        <w:spacing w:after="120"/>
      </w:pPr>
    </w:p>
    <w:p>
      <w:pPr>
        <w:spacing w:after="70" w:before="160"/>
      </w:pPr>
      <w:r>
        <w:rPr>
          <w:rFonts w:ascii="Calibri" w:cs="Calibri" w:eastAsia="Calibri" w:hAnsi="Calibri"/>
          <w:b/>
          <w:bCs/>
          <w:color w:val="2E75B6"/>
          <w:sz w:val="21"/>
          <w:szCs w:val="21"/>
        </w:rPr>
        <w:t xml:space="preserve">6. Les quatre postes</w:t>
      </w:r>
    </w:p>
    <w:tbl>
      <w:tblPr>
        <w:tblW w:type="dxa" w:w="10206"/>
        <w:tblBorders>
          <w:top w:val="single" w:color="C9D3E0" w:sz="4"/>
          <w:left w:val="single" w:color="C9D3E0" w:sz="4"/>
          <w:bottom w:val="single" w:color="C9D3E0" w:sz="4"/>
          <w:right w:val="single" w:color="C9D3E0" w:sz="4"/>
          <w:insideH w:val="single" w:color="C9D3E0" w:sz="4"/>
          <w:insideV w:val="single" w:color="C9D3E0" w:sz="4"/>
        </w:tblBorders>
        <w:tblLayout w:type="fixed"/>
      </w:tblPr>
      <w:tblGrid>
        <w:gridCol w:w="1500"/>
        <w:gridCol w:w="1400"/>
        <w:gridCol w:w="1300"/>
        <w:gridCol w:w="2500"/>
        <w:gridCol w:w="3506"/>
      </w:tblGrid>
      <w:tr>
        <w:trPr>
          <w:tblHeader/>
        </w:trPr>
        <w:tc>
          <w:tcPr>
            <w:tcW w:type="dxa" w:w="1500"/>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Poste</w:t>
            </w:r>
          </w:p>
        </w:tc>
        <w:tc>
          <w:tcPr>
            <w:tcW w:type="dxa" w:w="1400"/>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Extension</w:t>
            </w:r>
          </w:p>
        </w:tc>
        <w:tc>
          <w:tcPr>
            <w:tcW w:type="dxa" w:w="1300"/>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Port SIP</w:t>
            </w:r>
          </w:p>
        </w:tc>
        <w:tc>
          <w:tcPr>
            <w:tcW w:type="dxa" w:w="2500"/>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Ports RTP</w:t>
            </w:r>
          </w:p>
        </w:tc>
        <w:tc>
          <w:tcPr>
            <w:tcW w:type="dxa" w:w="3506"/>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Rôle</w:t>
            </w:r>
          </w:p>
        </w:tc>
      </w:tr>
      <w:tr>
        <w:tc>
          <w:tcPr>
            <w:tcW w:type="dxa" w:w="15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hadji</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1001</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5070</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20000–20014</w:t>
            </w:r>
          </w:p>
        </w:tc>
        <w:tc>
          <w:tcPr>
            <w:tcW w:type="dxa" w:w="35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résident</w:t>
            </w:r>
          </w:p>
        </w:tc>
      </w:tr>
      <w:tr>
        <w:tc>
          <w:tcPr>
            <w:tcW w:type="dxa" w:w="15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johnson</w:t>
            </w:r>
          </w:p>
        </w:tc>
        <w:tc>
          <w:tcPr>
            <w:tcW w:type="dxa" w:w="14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1002</w:t>
            </w:r>
          </w:p>
        </w:tc>
        <w:tc>
          <w:tcPr>
            <w:tcW w:type="dxa" w:w="13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5080</w:t>
            </w:r>
          </w:p>
        </w:tc>
        <w:tc>
          <w:tcPr>
            <w:tcW w:type="dxa" w:w="25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20015–20029</w:t>
            </w:r>
          </w:p>
        </w:tc>
        <w:tc>
          <w:tcPr>
            <w:tcW w:type="dxa" w:w="35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résident</w:t>
            </w:r>
          </w:p>
        </w:tc>
      </w:tr>
      <w:tr>
        <w:tc>
          <w:tcPr>
            <w:tcW w:type="dxa" w:w="15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miora</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1003</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5090</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20030–20044</w:t>
            </w:r>
          </w:p>
        </w:tc>
        <w:tc>
          <w:tcPr>
            <w:tcW w:type="dxa" w:w="35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résident</w:t>
            </w:r>
          </w:p>
        </w:tc>
      </w:tr>
      <w:tr>
        <w:tc>
          <w:tcPr>
            <w:tcW w:type="dxa" w:w="15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ulrich</w:t>
            </w:r>
          </w:p>
        </w:tc>
        <w:tc>
          <w:tcPr>
            <w:tcW w:type="dxa" w:w="14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1004</w:t>
            </w:r>
          </w:p>
        </w:tc>
        <w:tc>
          <w:tcPr>
            <w:tcW w:type="dxa" w:w="13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5095</w:t>
            </w:r>
          </w:p>
        </w:tc>
        <w:tc>
          <w:tcPr>
            <w:tcW w:type="dxa" w:w="25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20045–20059</w:t>
            </w:r>
          </w:p>
        </w:tc>
        <w:tc>
          <w:tcPr>
            <w:tcW w:type="dxa" w:w="35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résident</w:t>
            </w:r>
          </w:p>
        </w:tc>
      </w:tr>
    </w:tbl>
    <w:p>
      <w:pPr>
        <w:spacing w:after="140"/>
      </w:pPr>
    </w:p>
    <w:p>
      <w:pPr>
        <w:spacing w:after="70" w:before="160"/>
      </w:pPr>
      <w:r>
        <w:rPr>
          <w:rFonts w:ascii="Calibri" w:cs="Calibri" w:eastAsia="Calibri" w:hAnsi="Calibri"/>
          <w:b/>
          <w:bCs/>
          <w:color w:val="2E75B6"/>
          <w:sz w:val="21"/>
          <w:szCs w:val="21"/>
        </w:rPr>
        <w:t xml:space="preserve">7. Les points de configuration déterminants</w:t>
      </w:r>
    </w:p>
    <w:p>
      <w:pPr>
        <w:pStyle w:val="ListParagraph"/>
        <w:numPr>
          <w:ilvl w:val="0"/>
          <w:numId w:val="2"/>
        </w:numPr>
        <w:spacing w:after="30"/>
      </w:pPr>
      <w:r>
        <w:rPr>
          <w:rFonts w:ascii="Calibri" w:cs="Calibri" w:eastAsia="Calibri" w:hAnsi="Calibri"/>
          <w:b/>
          <w:bCs/>
          <w:sz w:val="19"/>
          <w:szCs w:val="19"/>
        </w:rPr>
        <w:t xml:space="preserve">Un port SIP par poste</w:t>
      </w:r>
      <w:r>
        <w:rPr>
          <w:rFonts w:ascii="Calibri" w:cs="Calibri" w:eastAsia="Calibri" w:hAnsi="Calibri"/>
          <w:sz w:val="19"/>
          <w:szCs w:val="19"/>
        </w:rPr>
        <w:t xml:space="preserve"> : les quatre postes vivent sur la même machine, chacun écoute donc sur son propre port (5070, 5080, 5090, 5095).</w:t>
      </w:r>
    </w:p>
    <w:p>
      <w:pPr>
        <w:pStyle w:val="ListParagraph"/>
        <w:numPr>
          <w:ilvl w:val="0"/>
          <w:numId w:val="2"/>
        </w:numPr>
        <w:spacing w:after="30"/>
      </w:pPr>
      <w:r>
        <w:rPr>
          <w:rFonts w:ascii="Calibri" w:cs="Calibri" w:eastAsia="Calibri" w:hAnsi="Calibri"/>
          <w:b/>
          <w:bCs/>
          <w:sz w:val="19"/>
          <w:szCs w:val="19"/>
        </w:rPr>
        <w:t xml:space="preserve">Un seul enregistrement par poste</w:t>
      </w:r>
      <w:r>
        <w:rPr>
          <w:rFonts w:ascii="Calibri" w:cs="Calibri" w:eastAsia="Calibri" w:hAnsi="Calibri"/>
          <w:sz w:val="19"/>
          <w:szCs w:val="19"/>
        </w:rPr>
        <w:t xml:space="preserve"> (</w:t>
      </w:r>
      <w:r>
        <w:rPr>
          <w:rFonts w:ascii="Calibri" w:cs="Calibri" w:eastAsia="Calibri" w:hAnsi="Calibri"/>
          <w:i/>
          <w:iCs/>
          <w:sz w:val="19"/>
          <w:szCs w:val="19"/>
        </w:rPr>
        <w:t xml:space="preserve">max_contacts=1</w:t>
      </w:r>
      <w:r>
        <w:rPr>
          <w:rFonts w:ascii="Calibri" w:cs="Calibri" w:eastAsia="Calibri" w:hAnsi="Calibri"/>
          <w:sz w:val="19"/>
          <w:szCs w:val="19"/>
        </w:rPr>
        <w:t xml:space="preserve">) : deux instances ne peuvent pas se disputer la même extension.</w:t>
      </w:r>
    </w:p>
    <w:p>
      <w:pPr>
        <w:pStyle w:val="ListParagraph"/>
        <w:numPr>
          <w:ilvl w:val="0"/>
          <w:numId w:val="2"/>
        </w:numPr>
        <w:spacing w:after="30"/>
      </w:pPr>
      <w:r>
        <w:rPr>
          <w:rFonts w:ascii="Calibri" w:cs="Calibri" w:eastAsia="Calibri" w:hAnsi="Calibri"/>
          <w:b/>
          <w:bCs/>
          <w:sz w:val="19"/>
          <w:szCs w:val="19"/>
        </w:rPr>
        <w:t xml:space="preserve">Le menu est audible par l'appelant</w:t>
      </w:r>
      <w:r>
        <w:rPr>
          <w:rFonts w:ascii="Calibri" w:cs="Calibri" w:eastAsia="Calibri" w:hAnsi="Calibri"/>
          <w:sz w:val="19"/>
          <w:szCs w:val="19"/>
        </w:rPr>
        <w:t xml:space="preserve"> : les appels sont établis en duplex, sinon Asterisk joue les invites dans le vide.</w:t>
      </w:r>
    </w:p>
    <w:p>
      <w:pPr>
        <w:pStyle w:val="ListParagraph"/>
        <w:numPr>
          <w:ilvl w:val="0"/>
          <w:numId w:val="2"/>
        </w:numPr>
        <w:spacing w:after="30"/>
      </w:pPr>
      <w:r>
        <w:rPr>
          <w:rFonts w:ascii="Calibri" w:cs="Calibri" w:eastAsia="Calibri" w:hAnsi="Calibri"/>
          <w:b/>
          <w:bCs/>
          <w:sz w:val="19"/>
          <w:szCs w:val="19"/>
        </w:rPr>
        <w:t xml:space="preserve">Une seule voix circule entre deux personnes</w:t>
      </w:r>
      <w:r>
        <w:rPr>
          <w:rFonts w:ascii="Calibri" w:cs="Calibri" w:eastAsia="Calibri" w:hAnsi="Calibri"/>
          <w:sz w:val="19"/>
          <w:szCs w:val="19"/>
        </w:rPr>
        <w:t xml:space="preserve"> : l'appelé répond en réception seule et son micro est coupé, seul l'appelant parle.</w:t>
      </w:r>
    </w:p>
    <w:p>
      <w:pPr>
        <w:pStyle w:val="ListParagraph"/>
        <w:numPr>
          <w:ilvl w:val="0"/>
          <w:numId w:val="2"/>
        </w:numPr>
        <w:spacing w:after="30"/>
      </w:pPr>
      <w:r>
        <w:rPr>
          <w:rFonts w:ascii="Calibri" w:cs="Calibri" w:eastAsia="Calibri" w:hAnsi="Calibri"/>
          <w:b/>
          <w:bCs/>
          <w:sz w:val="19"/>
          <w:szCs w:val="19"/>
        </w:rPr>
        <w:t xml:space="preserve">La sonnerie ne s'entend que chez l'appelé</w:t>
      </w:r>
      <w:r>
        <w:rPr>
          <w:rFonts w:ascii="Calibri" w:cs="Calibri" w:eastAsia="Calibri" w:hAnsi="Calibri"/>
          <w:sz w:val="19"/>
          <w:szCs w:val="19"/>
        </w:rPr>
        <w:t xml:space="preserve"> : la sonnerie de retour est désactivée côté appelant.</w:t>
      </w:r>
    </w:p>
    <w:p>
      <w:pPr>
        <w:pStyle w:val="ListParagraph"/>
        <w:numPr>
          <w:ilvl w:val="0"/>
          <w:numId w:val="2"/>
        </w:numPr>
        <w:spacing w:after="30"/>
      </w:pPr>
      <w:r>
        <w:rPr>
          <w:rFonts w:ascii="Calibri" w:cs="Calibri" w:eastAsia="Calibri" w:hAnsi="Calibri"/>
          <w:b/>
          <w:bCs/>
          <w:sz w:val="19"/>
          <w:szCs w:val="19"/>
        </w:rPr>
        <w:t xml:space="preserve">Les messages sont conservés au raccrochage</w:t>
      </w:r>
      <w:r>
        <w:rPr>
          <w:rFonts w:ascii="Calibri" w:cs="Calibri" w:eastAsia="Calibri" w:hAnsi="Calibri"/>
          <w:sz w:val="19"/>
          <w:szCs w:val="19"/>
        </w:rPr>
        <w:t xml:space="preserve"> : l'enregistrement garde le fichier même si l'appelant raccroche au milieu de sa phrase.</w:t>
      </w:r>
    </w:p>
    <w:p>
      <w:pPr>
        <w:pStyle w:val="ListParagraph"/>
        <w:numPr>
          <w:ilvl w:val="0"/>
          <w:numId w:val="2"/>
        </w:numPr>
        <w:spacing w:after="30"/>
      </w:pPr>
      <w:r>
        <w:rPr>
          <w:rFonts w:ascii="Calibri" w:cs="Calibri" w:eastAsia="Calibri" w:hAnsi="Calibri"/>
          <w:b/>
          <w:bCs/>
          <w:sz w:val="19"/>
          <w:szCs w:val="19"/>
        </w:rPr>
        <w:t xml:space="preserve">Un fichier par appel</w:t>
      </w:r>
      <w:r>
        <w:rPr>
          <w:rFonts w:ascii="Calibri" w:cs="Calibri" w:eastAsia="Calibri" w:hAnsi="Calibri"/>
          <w:sz w:val="19"/>
          <w:szCs w:val="19"/>
        </w:rPr>
        <w:t xml:space="preserve"> : l'enregistrement de la sonnerie est supprimé si l'appel ne devient pas une conversation.</w:t>
      </w:r>
    </w:p>
    <w:p>
      <w:pPr>
        <w:pStyle w:val="ListParagraph"/>
        <w:numPr>
          <w:ilvl w:val="0"/>
          <w:numId w:val="2"/>
        </w:numPr>
        <w:spacing w:after="30"/>
      </w:pPr>
      <w:r>
        <w:rPr>
          <w:rFonts w:ascii="Calibri" w:cs="Calibri" w:eastAsia="Calibri" w:hAnsi="Calibri"/>
          <w:b/>
          <w:bCs/>
          <w:sz w:val="19"/>
          <w:szCs w:val="19"/>
        </w:rPr>
        <w:t xml:space="preserve">Invites générées hors ligne</w:t>
      </w:r>
      <w:r>
        <w:rPr>
          <w:rFonts w:ascii="Calibri" w:cs="Calibri" w:eastAsia="Calibri" w:hAnsi="Calibri"/>
          <w:sz w:val="19"/>
          <w:szCs w:val="19"/>
        </w:rPr>
        <w:t xml:space="preserve"> : les fichiers audio sont livrés avec le projet, la démonstration n'a besoin d'aucun accès réseau.</w:t>
      </w:r>
    </w:p>
    <w:p>
      <w:r>
        <w:br w:type="page"/>
      </w:r>
    </w:p>
    <w:p>
      <w:pPr>
        <w:spacing w:after="90" w:before="220"/>
      </w:pPr>
      <w:r>
        <w:rPr>
          <w:rFonts w:ascii="Calibri" w:cs="Calibri" w:eastAsia="Calibri" w:hAnsi="Calibri"/>
          <w:b/>
          <w:bCs/>
          <w:color w:val="1F4E79"/>
          <w:sz w:val="26"/>
          <w:szCs w:val="26"/>
        </w:rPr>
        <w:t xml:space="preserve">8. Ce qui a été démontré</w:t>
      </w:r>
    </w:p>
    <w:p>
      <w:pPr>
        <w:pStyle w:val="ListParagraph"/>
        <w:numPr>
          <w:ilvl w:val="0"/>
          <w:numId w:val="2"/>
        </w:numPr>
        <w:spacing w:after="30"/>
      </w:pPr>
      <w:r>
        <w:rPr>
          <w:rFonts w:ascii="Calibri" w:cs="Calibri" w:eastAsia="Calibri" w:hAnsi="Calibri"/>
          <w:b/>
          <w:bCs/>
          <w:sz w:val="19"/>
          <w:szCs w:val="19"/>
        </w:rPr>
        <w:t xml:space="preserve">Le menu vocal</w:t>
      </w:r>
      <w:r>
        <w:rPr>
          <w:rFonts w:ascii="Calibri" w:cs="Calibri" w:eastAsia="Calibri" w:hAnsi="Calibri"/>
          <w:sz w:val="19"/>
          <w:szCs w:val="19"/>
        </w:rPr>
        <w:t xml:space="preserve"> : composer 9999, écouter le menu, choisir une personne, puis appeler ou laisser un message.</w:t>
      </w:r>
    </w:p>
    <w:p>
      <w:pPr>
        <w:pStyle w:val="ListParagraph"/>
        <w:numPr>
          <w:ilvl w:val="0"/>
          <w:numId w:val="2"/>
        </w:numPr>
        <w:spacing w:after="30"/>
      </w:pPr>
      <w:r>
        <w:rPr>
          <w:rFonts w:ascii="Calibri" w:cs="Calibri" w:eastAsia="Calibri" w:hAnsi="Calibri"/>
          <w:b/>
          <w:bCs/>
          <w:sz w:val="19"/>
          <w:szCs w:val="19"/>
        </w:rPr>
        <w:t xml:space="preserve">L'appel</w:t>
      </w:r>
      <w:r>
        <w:rPr>
          <w:rFonts w:ascii="Calibri" w:cs="Calibri" w:eastAsia="Calibri" w:hAnsi="Calibri"/>
          <w:sz w:val="19"/>
          <w:szCs w:val="19"/>
        </w:rPr>
        <w:t xml:space="preserve"> : la sonnerie dure 4 coups ; si personne ne répond, le visiteur est invité à laisser un message.</w:t>
      </w:r>
    </w:p>
    <w:p>
      <w:pPr>
        <w:pStyle w:val="ListParagraph"/>
        <w:numPr>
          <w:ilvl w:val="0"/>
          <w:numId w:val="2"/>
        </w:numPr>
        <w:spacing w:after="30"/>
      </w:pPr>
      <w:r>
        <w:rPr>
          <w:rFonts w:ascii="Calibri" w:cs="Calibri" w:eastAsia="Calibri" w:hAnsi="Calibri"/>
          <w:b/>
          <w:bCs/>
          <w:sz w:val="19"/>
          <w:szCs w:val="19"/>
        </w:rPr>
        <w:t xml:space="preserve">Le message</w:t>
      </w:r>
      <w:r>
        <w:rPr>
          <w:rFonts w:ascii="Calibri" w:cs="Calibri" w:eastAsia="Calibri" w:hAnsi="Calibri"/>
          <w:sz w:val="19"/>
          <w:szCs w:val="19"/>
        </w:rPr>
        <w:t xml:space="preserve"> : invite, bip, enregistrement ; il est conservé même si le visiteur raccroche aussitôt après avoir parlé.</w:t>
      </w:r>
    </w:p>
    <w:p>
      <w:pPr>
        <w:pStyle w:val="ListParagraph"/>
        <w:numPr>
          <w:ilvl w:val="0"/>
          <w:numId w:val="2"/>
        </w:numPr>
        <w:spacing w:after="30"/>
      </w:pPr>
      <w:r>
        <w:rPr>
          <w:rFonts w:ascii="Calibri" w:cs="Calibri" w:eastAsia="Calibri" w:hAnsi="Calibri"/>
          <w:b/>
          <w:bCs/>
          <w:sz w:val="19"/>
          <w:szCs w:val="19"/>
        </w:rPr>
        <w:t xml:space="preserve">La consultation</w:t>
      </w:r>
      <w:r>
        <w:rPr>
          <w:rFonts w:ascii="Calibri" w:cs="Calibri" w:eastAsia="Calibri" w:hAnsi="Calibri"/>
          <w:sz w:val="19"/>
          <w:szCs w:val="19"/>
        </w:rPr>
        <w:t xml:space="preserve"> : le message apparaît de lui-même dans le panneau du destinataire ; </w:t>
      </w:r>
      <w:r>
        <w:rPr>
          <w:rFonts w:ascii="Calibri" w:cs="Calibri" w:eastAsia="Calibri" w:hAnsi="Calibri"/>
          <w:b/>
          <w:bCs/>
          <w:sz w:val="19"/>
          <w:szCs w:val="19"/>
        </w:rPr>
        <w:t xml:space="preserve">P</w:t>
      </w:r>
      <w:r>
        <w:rPr>
          <w:rFonts w:ascii="Calibri" w:cs="Calibri" w:eastAsia="Calibri" w:hAnsi="Calibri"/>
          <w:sz w:val="19"/>
          <w:szCs w:val="19"/>
        </w:rPr>
        <w:t xml:space="preserve"> le réécoute, </w:t>
      </w:r>
      <w:r>
        <w:rPr>
          <w:rFonts w:ascii="Calibri" w:cs="Calibri" w:eastAsia="Calibri" w:hAnsi="Calibri"/>
          <w:b/>
          <w:bCs/>
          <w:sz w:val="19"/>
          <w:szCs w:val="19"/>
        </w:rPr>
        <w:t xml:space="preserve">D</w:t>
      </w:r>
      <w:r>
        <w:rPr>
          <w:rFonts w:ascii="Calibri" w:cs="Calibri" w:eastAsia="Calibri" w:hAnsi="Calibri"/>
          <w:sz w:val="19"/>
          <w:szCs w:val="19"/>
        </w:rPr>
        <w:t xml:space="preserve"> le supprime.</w:t>
      </w:r>
    </w:p>
    <w:p>
      <w:pPr>
        <w:pStyle w:val="ListParagraph"/>
        <w:numPr>
          <w:ilvl w:val="0"/>
          <w:numId w:val="2"/>
        </w:numPr>
        <w:spacing w:after="30"/>
      </w:pPr>
      <w:r>
        <w:rPr>
          <w:rFonts w:ascii="Calibri" w:cs="Calibri" w:eastAsia="Calibri" w:hAnsi="Calibri"/>
          <w:b/>
          <w:bCs/>
          <w:sz w:val="19"/>
          <w:szCs w:val="19"/>
        </w:rPr>
        <w:t xml:space="preserve">Le refus</w:t>
      </w:r>
      <w:r>
        <w:rPr>
          <w:rFonts w:ascii="Calibri" w:cs="Calibri" w:eastAsia="Calibri" w:hAnsi="Calibri"/>
          <w:sz w:val="19"/>
          <w:szCs w:val="19"/>
        </w:rPr>
        <w:t xml:space="preserve"> : raccrocher pendant la sonnerie termine l'appel, sans messagerie et sans fichier résiduel.</w:t>
      </w:r>
    </w:p>
    <w:p>
      <w:pPr>
        <w:pStyle w:val="ListParagraph"/>
        <w:numPr>
          <w:ilvl w:val="0"/>
          <w:numId w:val="2"/>
        </w:numPr>
        <w:spacing w:after="30"/>
      </w:pPr>
      <w:r>
        <w:rPr>
          <w:rFonts w:ascii="Calibri" w:cs="Calibri" w:eastAsia="Calibri" w:hAnsi="Calibri"/>
          <w:b/>
          <w:bCs/>
          <w:sz w:val="19"/>
          <w:szCs w:val="19"/>
        </w:rPr>
        <w:t xml:space="preserve">L'appel direct</w:t>
      </w:r>
      <w:r>
        <w:rPr>
          <w:rFonts w:ascii="Calibri" w:cs="Calibri" w:eastAsia="Calibri" w:hAnsi="Calibri"/>
          <w:sz w:val="19"/>
          <w:szCs w:val="19"/>
        </w:rPr>
        <w:t xml:space="preserve"> : composer 1003 joint Miora sans passer par le menu.</w:t>
      </w:r>
    </w:p>
    <w:p>
      <w:pPr>
        <w:spacing w:after="140"/>
      </w:pPr>
    </w:p>
    <w:p>
      <w:pPr>
        <w:spacing w:after="90" w:before="220"/>
      </w:pPr>
      <w:r>
        <w:rPr>
          <w:rFonts w:ascii="Calibri" w:cs="Calibri" w:eastAsia="Calibri" w:hAnsi="Calibri"/>
          <w:b/>
          <w:bCs/>
          <w:color w:val="1F4E79"/>
          <w:sz w:val="26"/>
          <w:szCs w:val="26"/>
        </w:rPr>
        <w:t xml:space="preserve">9. Résultats mesurés</w:t>
      </w:r>
    </w:p>
    <w:tbl>
      <w:tblPr>
        <w:tblW w:type="dxa" w:w="10206"/>
        <w:tblBorders>
          <w:top w:val="single" w:color="C9D3E0" w:sz="4"/>
          <w:left w:val="single" w:color="C9D3E0" w:sz="4"/>
          <w:bottom w:val="single" w:color="C9D3E0" w:sz="4"/>
          <w:right w:val="single" w:color="C9D3E0" w:sz="4"/>
          <w:insideH w:val="single" w:color="C9D3E0" w:sz="4"/>
          <w:insideV w:val="single" w:color="C9D3E0" w:sz="4"/>
        </w:tblBorders>
        <w:tblLayout w:type="fixed"/>
      </w:tblPr>
      <w:tblGrid>
        <w:gridCol w:w="4200"/>
        <w:gridCol w:w="6006"/>
      </w:tblGrid>
      <w:tr>
        <w:trPr>
          <w:tblHeader/>
        </w:trPr>
        <w:tc>
          <w:tcPr>
            <w:tcW w:type="dxa" w:w="4200"/>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Ce qui a été mesuré</w:t>
            </w:r>
          </w:p>
        </w:tc>
        <w:tc>
          <w:tcPr>
            <w:tcW w:type="dxa" w:w="6006"/>
            <w:shd w:fill="1F4E79"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Résultat</w:t>
            </w:r>
          </w:p>
        </w:tc>
      </w:tr>
      <w:tr>
        <w:tc>
          <w:tcPr>
            <w:tcW w:type="dxa" w:w="42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Durée de la sonnerie avant la messagerie</w:t>
            </w:r>
          </w:p>
        </w:tc>
        <w:tc>
          <w:tcPr>
            <w:tcW w:type="dxa" w:w="60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24,03 s — exactement 4 sonneries</w:t>
            </w:r>
          </w:p>
        </w:tc>
      </w:tr>
      <w:tr>
        <w:tc>
          <w:tcPr>
            <w:tcW w:type="dxa" w:w="42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Contenu du message enregistré</w:t>
            </w:r>
          </w:p>
        </w:tc>
        <w:tc>
          <w:tcPr>
            <w:tcW w:type="dxa" w:w="60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la voix restituée à l'identique (corrélation 1,000)</w:t>
            </w:r>
          </w:p>
        </w:tc>
      </w:tr>
      <w:tr>
        <w:tc>
          <w:tcPr>
            <w:tcW w:type="dxa" w:w="42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Niveaux audio des invites</w:t>
            </w:r>
          </w:p>
        </w:tc>
        <w:tc>
          <w:tcPr>
            <w:tcW w:type="dxa" w:w="60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moyenne ≈ −21 dBFS, crête ≈ −3 dBFS, aucune saturation</w:t>
            </w:r>
          </w:p>
        </w:tc>
      </w:tr>
      <w:tr>
        <w:tc>
          <w:tcPr>
            <w:tcW w:type="dxa" w:w="42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Fichiers produits par appel</w:t>
            </w:r>
          </w:p>
        </w:tc>
        <w:tc>
          <w:tcPr>
            <w:tcW w:type="dxa" w:w="60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exactement 1 : l'appel enregistré ou le message</w:t>
            </w:r>
          </w:p>
        </w:tc>
      </w:tr>
      <w:tr>
        <w:tc>
          <w:tcPr>
            <w:tcW w:type="dxa" w:w="4200"/>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Ce que l'appelant entend</w:t>
            </w:r>
          </w:p>
        </w:tc>
        <w:tc>
          <w:tcPr>
            <w:tcW w:type="dxa" w:w="6006"/>
            <w:shd w:fill="FFFFFF" w:val="clear"/>
            <w:tcMar>
              <w:top w:type="dxa" w:w="50"/>
              <w:left w:type="dxa" w:w="90"/>
              <w:bottom w:type="dxa" w:w="50"/>
              <w:right w:type="dxa" w:w="90"/>
            </w:tcMar>
          </w:tcPr>
          <w:p>
            <w:pPr>
              <w:spacing w:after="0" w:before="0"/>
            </w:pPr>
            <w:r>
              <w:rPr>
                <w:rFonts w:ascii="Calibri" w:cs="Calibri" w:eastAsia="Calibri" w:hAnsi="Calibri"/>
                <w:sz w:val="17"/>
                <w:szCs w:val="17"/>
              </w:rPr>
              <w:t xml:space="preserve">4 sonneries, puis « leave your message after the beep »</w:t>
            </w:r>
          </w:p>
        </w:tc>
      </w:tr>
      <w:tr>
        <w:tc>
          <w:tcPr>
            <w:tcW w:type="dxa" w:w="4200"/>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Messages consultables dans l'interface</w:t>
            </w:r>
          </w:p>
        </w:tc>
        <w:tc>
          <w:tcPr>
            <w:tcW w:type="dxa" w:w="6006"/>
            <w:shd w:fill="F7F9FC" w:val="clear"/>
            <w:tcMar>
              <w:top w:type="dxa" w:w="50"/>
              <w:left w:type="dxa" w:w="90"/>
              <w:bottom w:type="dxa" w:w="50"/>
              <w:right w:type="dxa" w:w="90"/>
            </w:tcMar>
          </w:tcPr>
          <w:p>
            <w:pPr>
              <w:spacing w:after="0" w:before="0"/>
            </w:pPr>
            <w:r>
              <w:rPr>
                <w:rFonts w:ascii="Calibri" w:cs="Calibri" w:eastAsia="Calibri" w:hAnsi="Calibri"/>
                <w:sz w:val="17"/>
                <w:szCs w:val="17"/>
              </w:rPr>
              <w:t xml:space="preserve">liste mise à jour automatiquement, réécoute immédiate</w:t>
            </w:r>
          </w:p>
        </w:tc>
      </w:tr>
    </w:tbl>
    <w:p>
      <w:pPr>
        <w:spacing w:after="140"/>
      </w:pPr>
    </w:p>
    <w:p>
      <w:pPr>
        <w:spacing w:after="90" w:before="220"/>
      </w:pPr>
      <w:r>
        <w:rPr>
          <w:rFonts w:ascii="Calibri" w:cs="Calibri" w:eastAsia="Calibri" w:hAnsi="Calibri"/>
          <w:b/>
          <w:bCs/>
          <w:color w:val="1F4E79"/>
          <w:sz w:val="26"/>
          <w:szCs w:val="26"/>
        </w:rPr>
        <w:t xml:space="preserve">10. Comment lancer le projet</w:t>
      </w:r>
    </w:p>
    <w:tbl>
      <w:tblPr>
        <w:tblW w:type="dxa" w:w="10206"/>
        <w:tblBorders>
          <w:top w:val="single" w:color="D7DAE0" w:sz="4"/>
          <w:left w:val="single" w:color="D7DAE0" w:sz="4"/>
          <w:bottom w:val="single" w:color="D7DAE0" w:sz="4"/>
          <w:right w:val="single" w:color="D7DAE0" w:sz="4"/>
          <w:insideH w:val="single" w:color="auto" w:sz="4"/>
          <w:insideV w:val="single" w:color="auto" w:sz="4"/>
        </w:tblBorders>
        <w:tblLayout w:type="fixed"/>
      </w:tblPr>
      <w:tblGrid>
        <w:gridCol w:w="10206"/>
      </w:tblGrid>
      <w:tr>
        <w:tc>
          <w:tcPr>
            <w:tcW w:type="dxa" w:w="10206"/>
            <w:shd w:fill="F4F5F7" w:val="clear"/>
            <w:tcMar>
              <w:top w:type="dxa" w:w="80"/>
              <w:left w:type="dxa" w:w="120"/>
              <w:bottom w:type="dxa" w:w="80"/>
              <w:right w:type="dxa" w:w="120"/>
            </w:tcMar>
          </w:tcPr>
          <w:p>
            <w:pPr>
              <w:spacing w:after="0" w:before="0" w:line="200"/>
            </w:pPr>
            <w:r>
              <w:rPr>
                <w:rFonts w:ascii="Consolas" w:cs="Consolas" w:eastAsia="Consolas" w:hAnsi="Consolas"/>
                <w:color w:val="14213D"/>
                <w:sz w:val="15"/>
                <w:szCs w:val="15"/>
              </w:rPr>
              <w:t xml:space="preserve">./demo.sh                       # menu : démarrer / arrêter / réinitialiser</w:t>
            </w:r>
          </w:p>
          <w:p>
            <w:pPr>
              <w:spacing w:after="0" w:before="0" w:line="200"/>
            </w:pPr>
            <w:r>
              <w:rPr>
                <w:rFonts w:ascii="Consolas" w:cs="Consolas" w:eastAsia="Consolas" w:hAnsi="Consolas"/>
                <w:color w:val="14213D"/>
                <w:sz w:val="15"/>
                <w:szCs w:val="15"/>
              </w:rPr>
              <w:t xml:space="preserve">cd tui &amp;&amp; cargo run --release   # l'interface (à lancer depuis tui/)</w:t>
            </w:r>
          </w:p>
          <w:p>
            <w:pPr>
              <w:spacing w:after="0" w:before="0" w:line="200"/>
            </w:pPr>
            <w:r>
              <w:rPr>
                <w:rFonts w:ascii="Consolas" w:cs="Consolas" w:eastAsia="Consolas" w:hAnsi="Consolas"/>
                <w:color w:val="14213D"/>
                <w:sz w:val="15"/>
                <w:szCs w:val="15"/>
              </w:rPr>
              <w:t xml:space="preserve"/>
            </w:r>
          </w:p>
          <w:p>
            <w:pPr>
              <w:spacing w:after="0" w:before="0" w:line="200"/>
            </w:pPr>
            <w:r>
              <w:rPr>
                <w:rFonts w:ascii="Consolas" w:cs="Consolas" w:eastAsia="Consolas" w:hAnsi="Consolas"/>
                <w:color w:val="14213D"/>
                <w:sz w:val="15"/>
                <w:szCs w:val="15"/>
              </w:rPr>
              <w:t xml:space="preserve"># Faire le parcours complet sans téléphone : 9999 -&gt; 3 (Miora) -&gt; 2 (message)</w:t>
            </w:r>
          </w:p>
          <w:p>
            <w:pPr>
              <w:spacing w:after="0" w:before="0" w:line="200"/>
            </w:pPr>
            <w:r>
              <w:rPr>
                <w:rFonts w:ascii="Consolas" w:cs="Consolas" w:eastAsia="Consolas" w:hAnsi="Consolas"/>
                <w:color w:val="14213D"/>
                <w:sz w:val="15"/>
                <w:szCs w:val="15"/>
              </w:rPr>
              <w:t xml:space="preserve">./scripts/sip-test.py call --user hadji --target 9999 \</w:t>
            </w:r>
          </w:p>
          <w:p>
            <w:pPr>
              <w:spacing w:after="0" w:before="0" w:line="200"/>
            </w:pPr>
            <w:r>
              <w:rPr>
                <w:rFonts w:ascii="Consolas" w:cs="Consolas" w:eastAsia="Consolas" w:hAnsi="Consolas"/>
                <w:color w:val="14213D"/>
                <w:sz w:val="15"/>
                <w:szCs w:val="15"/>
              </w:rPr>
              <w:t xml:space="preserve">    --dtmf 32 --dtmf-delay 12 --audio msg.wav --audio-delay 6 --duration 34</w:t>
            </w:r>
          </w:p>
          <w:p>
            <w:pPr>
              <w:spacing w:after="0" w:before="0" w:line="200"/>
            </w:pPr>
            <w:r>
              <w:rPr>
                <w:rFonts w:ascii="Consolas" w:cs="Consolas" w:eastAsia="Consolas" w:hAnsi="Consolas"/>
                <w:color w:val="14213D"/>
                <w:sz w:val="15"/>
                <w:szCs w:val="15"/>
              </w:rPr>
              <w:t xml:space="preserve"/>
            </w:r>
          </w:p>
          <w:p>
            <w:pPr>
              <w:spacing w:after="0" w:before="0" w:line="200"/>
            </w:pPr>
            <w:r>
              <w:rPr>
                <w:rFonts w:ascii="Consolas" w:cs="Consolas" w:eastAsia="Consolas" w:hAnsi="Consolas"/>
                <w:color w:val="14213D"/>
                <w:sz w:val="15"/>
                <w:szCs w:val="15"/>
              </w:rPr>
              <w:t xml:space="preserve">./scripts/play-recording.sh --list    # écouter les enregistrements et les messages</w:t>
            </w:r>
          </w:p>
        </w:tc>
      </w:tr>
    </w:tbl>
    <w:p>
      <w:pPr>
        <w:spacing w:after="160"/>
      </w:pPr>
    </w:p>
    <w:p>
      <w:pPr>
        <w:spacing w:after="90" w:before="220"/>
      </w:pPr>
      <w:r>
        <w:rPr>
          <w:rFonts w:ascii="Calibri" w:cs="Calibri" w:eastAsia="Calibri" w:hAnsi="Calibri"/>
          <w:b/>
          <w:bCs/>
          <w:color w:val="1F4E79"/>
          <w:sz w:val="26"/>
          <w:szCs w:val="26"/>
        </w:rPr>
        <w:t xml:space="preserve">11. Contenu du dépôt</w:t>
      </w:r>
    </w:p>
    <w:tbl>
      <w:tblPr>
        <w:tblW w:type="dxa" w:w="10206"/>
        <w:tblBorders>
          <w:top w:val="single" w:color="D7DAE0" w:sz="4"/>
          <w:left w:val="single" w:color="D7DAE0" w:sz="4"/>
          <w:bottom w:val="single" w:color="D7DAE0" w:sz="4"/>
          <w:right w:val="single" w:color="D7DAE0" w:sz="4"/>
          <w:insideH w:val="single" w:color="auto" w:sz="4"/>
          <w:insideV w:val="single" w:color="auto" w:sz="4"/>
        </w:tblBorders>
        <w:tblLayout w:type="fixed"/>
      </w:tblPr>
      <w:tblGrid>
        <w:gridCol w:w="10206"/>
      </w:tblGrid>
      <w:tr>
        <w:tc>
          <w:tcPr>
            <w:tcW w:type="dxa" w:w="10206"/>
            <w:shd w:fill="F4F5F7" w:val="clear"/>
            <w:tcMar>
              <w:top w:type="dxa" w:w="80"/>
              <w:left w:type="dxa" w:w="120"/>
              <w:bottom w:type="dxa" w:w="80"/>
              <w:right w:type="dxa" w:w="120"/>
            </w:tcMar>
          </w:tcPr>
          <w:p>
            <w:pPr>
              <w:spacing w:after="0" w:before="0" w:line="200"/>
            </w:pPr>
            <w:r>
              <w:rPr>
                <w:rFonts w:ascii="Consolas" w:cs="Consolas" w:eastAsia="Consolas" w:hAnsi="Consolas"/>
                <w:color w:val="14213D"/>
                <w:sz w:val="15"/>
                <w:szCs w:val="15"/>
              </w:rPr>
              <w:t xml:space="preserve">linux-embarque/</w:t>
            </w:r>
          </w:p>
          <w:p>
            <w:pPr>
              <w:spacing w:after="0" w:before="0" w:line="200"/>
            </w:pPr>
            <w:r>
              <w:rPr>
                <w:rFonts w:ascii="Consolas" w:cs="Consolas" w:eastAsia="Consolas" w:hAnsi="Consolas"/>
                <w:color w:val="14213D"/>
                <w:sz w:val="15"/>
                <w:szCs w:val="15"/>
              </w:rPr>
              <w:t xml:space="preserve">├── configs/    configuration d'Asterisk (pjsip, extensions, voicemail, rtp)</w:t>
            </w:r>
          </w:p>
          <w:p>
            <w:pPr>
              <w:spacing w:after="0" w:before="0" w:line="200"/>
            </w:pPr>
            <w:r>
              <w:rPr>
                <w:rFonts w:ascii="Consolas" w:cs="Consolas" w:eastAsia="Consolas" w:hAnsi="Consolas"/>
                <w:color w:val="14213D"/>
                <w:sz w:val="15"/>
                <w:szCs w:val="15"/>
              </w:rPr>
              <w:t xml:space="preserve">├── docker/     le conteneur Asterisk et son réseau</w:t>
            </w:r>
          </w:p>
          <w:p>
            <w:pPr>
              <w:spacing w:after="0" w:before="0" w:line="200"/>
            </w:pPr>
            <w:r>
              <w:rPr>
                <w:rFonts w:ascii="Consolas" w:cs="Consolas" w:eastAsia="Consolas" w:hAnsi="Consolas"/>
                <w:color w:val="14213D"/>
                <w:sz w:val="15"/>
                <w:szCs w:val="15"/>
              </w:rPr>
              <w:t xml:space="preserve">├── sounds/     les invites vocales (custom/) et les sons d'Asterisk (en/)</w:t>
            </w:r>
          </w:p>
          <w:p>
            <w:pPr>
              <w:spacing w:after="0" w:before="0" w:line="200"/>
            </w:pPr>
            <w:r>
              <w:rPr>
                <w:rFonts w:ascii="Consolas" w:cs="Consolas" w:eastAsia="Consolas" w:hAnsi="Consolas"/>
                <w:color w:val="14213D"/>
                <w:sz w:val="15"/>
                <w:szCs w:val="15"/>
              </w:rPr>
              <w:t xml:space="preserve">├── scripts/    synthèse vocale, testeur SIP, lecture, nettoyage, démarrage</w:t>
            </w:r>
          </w:p>
          <w:p>
            <w:pPr>
              <w:spacing w:after="0" w:before="0" w:line="200"/>
            </w:pPr>
            <w:r>
              <w:rPr>
                <w:rFonts w:ascii="Consolas" w:cs="Consolas" w:eastAsia="Consolas" w:hAnsi="Consolas"/>
                <w:color w:val="14213D"/>
                <w:sz w:val="15"/>
                <w:szCs w:val="15"/>
              </w:rPr>
              <w:t xml:space="preserve">├── tui/        l'interface Rust (src/, conf/&lt;poste&gt;/, asound.conf)</w:t>
            </w:r>
          </w:p>
          <w:p>
            <w:pPr>
              <w:spacing w:after="0" w:before="0" w:line="200"/>
            </w:pPr>
            <w:r>
              <w:rPr>
                <w:rFonts w:ascii="Consolas" w:cs="Consolas" w:eastAsia="Consolas" w:hAnsi="Consolas"/>
                <w:color w:val="14213D"/>
                <w:sz w:val="15"/>
                <w:szCs w:val="15"/>
              </w:rPr>
              <w:t xml:space="preserve">├── docs/       guides de démonstration et ce rapport</w:t>
            </w:r>
          </w:p>
          <w:p>
            <w:pPr>
              <w:spacing w:after="0" w:before="0" w:line="200"/>
            </w:pPr>
            <w:r>
              <w:rPr>
                <w:rFonts w:ascii="Consolas" w:cs="Consolas" w:eastAsia="Consolas" w:hAnsi="Consolas"/>
                <w:color w:val="14213D"/>
                <w:sz w:val="15"/>
                <w:szCs w:val="15"/>
              </w:rPr>
              <w:t xml:space="preserve">└── tests/      plan de tests</w:t>
            </w:r>
          </w:p>
        </w:tc>
      </w:tr>
    </w:tbl>
    <w:sectPr>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pPr>
        <w:spacing w:after="60" w:line="25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Sonnette d'interphone SIP — Rapport de projet</dc:title>
  <dc:creator>Projet linux-embarque</dc:creator>
  <dc:description>Rapport de projet (3 pages)</dc:description>
  <cp:lastModifiedBy>Un-named</cp:lastModifiedBy>
  <cp:revision>1</cp:revision>
  <dcterms:created xsi:type="dcterms:W3CDTF">2026-10-19T14:11:45.367Z</dcterms:created>
  <dcterms:modified xsi:type="dcterms:W3CDTF">2026-10-19T14:11:45.368Z</dcterms:modified>
</cp:coreProperties>
</file>

<file path=docProps/custom.xml><?xml version="1.0" encoding="utf-8"?>
<Properties xmlns="http://schemas.openxmlformats.org/officeDocument/2006/custom-properties" xmlns:vt="http://schemas.openxmlformats.org/officeDocument/2006/docPropsVTypes"/>
</file>