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EC2" w:rsidRDefault="00E90ED9">
      <w:pPr>
        <w:pStyle w:val="Heading1"/>
        <w:jc w:val="center"/>
        <w:rPr>
          <w:rFonts w:eastAsia="Times New Roman"/>
        </w:rPr>
      </w:pPr>
      <w:r>
        <w:rPr>
          <w:rFonts w:eastAsia="Times New Roman"/>
        </w:rPr>
        <w:t>Report on DOT Significant Ru</w:t>
      </w:r>
      <w:bookmarkStart w:id="0" w:name="_GoBack"/>
      <w:bookmarkEnd w:id="0"/>
      <w:r>
        <w:rPr>
          <w:rFonts w:eastAsia="Times New Roman"/>
        </w:rPr>
        <w:t>lemakings</w:t>
      </w:r>
    </w:p>
    <w:p w:rsidR="00BF6EC2" w:rsidRDefault="00E90ED9">
      <w:pPr>
        <w:jc w:val="center"/>
        <w:rPr>
          <w:rFonts w:ascii="Times" w:eastAsia="Times New Roman" w:hAnsi="Times" w:cs="Times"/>
          <w:sz w:val="36"/>
          <w:szCs w:val="36"/>
        </w:rPr>
      </w:pPr>
      <w:r>
        <w:rPr>
          <w:rFonts w:ascii="Times" w:eastAsia="Times New Roman" w:hAnsi="Times" w:cs="Times"/>
          <w:sz w:val="36"/>
          <w:szCs w:val="36"/>
        </w:rPr>
        <w:t>Table of Contents</w:t>
      </w:r>
    </w:p>
    <w:p w:rsidR="00BF6EC2" w:rsidRDefault="00E90ED9">
      <w:pPr>
        <w:rPr>
          <w:rFonts w:ascii="Times" w:eastAsia="Times New Roman" w:hAnsi="Times" w:cs="Times"/>
        </w:rPr>
      </w:pPr>
      <w:r>
        <w:rPr>
          <w:rFonts w:ascii="Times" w:eastAsia="Times New Roman" w:hAnsi="Times" w:cs="Times"/>
          <w:b/>
          <w:bCs/>
        </w:rPr>
        <w:t>Federal Aviation Administration</w:t>
      </w:r>
    </w:p>
    <w:p w:rsidR="00BF6EC2" w:rsidRDefault="00E90ED9">
      <w:pPr>
        <w:divId w:val="56518862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BF6EC2" w:rsidRDefault="00BF6EC2">
      <w:pPr>
        <w:rPr>
          <w:rFonts w:ascii="Times" w:eastAsia="Times New Roman" w:hAnsi="Times" w:cs="Times"/>
          <w:sz w:val="20"/>
          <w:szCs w:val="20"/>
        </w:rPr>
      </w:pPr>
    </w:p>
    <w:p w:rsidR="00BF6EC2" w:rsidRDefault="00E90ED9">
      <w:pPr>
        <w:divId w:val="537476566"/>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BF6EC2" w:rsidRDefault="00BF6EC2">
      <w:pPr>
        <w:rPr>
          <w:rFonts w:ascii="Times" w:eastAsia="Times New Roman" w:hAnsi="Times" w:cs="Times"/>
          <w:sz w:val="20"/>
          <w:szCs w:val="20"/>
        </w:rPr>
      </w:pPr>
    </w:p>
    <w:p w:rsidR="00BF6EC2" w:rsidRDefault="00E90ED9">
      <w:pPr>
        <w:divId w:val="1629972669"/>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BF6EC2" w:rsidRDefault="00BF6EC2">
      <w:pPr>
        <w:rPr>
          <w:rFonts w:ascii="Times" w:eastAsia="Times New Roman" w:hAnsi="Times" w:cs="Times"/>
          <w:sz w:val="20"/>
          <w:szCs w:val="20"/>
        </w:rPr>
      </w:pPr>
    </w:p>
    <w:p w:rsidR="00BF6EC2" w:rsidRDefault="00E90ED9">
      <w:pPr>
        <w:divId w:val="1384134078"/>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Flight and Duty Time Limitations and Rest Requirements; Supplemental Regulatory Impact Analysis</w:t>
        </w:r>
      </w:hyperlink>
    </w:p>
    <w:p w:rsidR="00BF6EC2" w:rsidRDefault="00BF6EC2">
      <w:pPr>
        <w:rPr>
          <w:rFonts w:ascii="Times" w:eastAsia="Times New Roman" w:hAnsi="Times" w:cs="Times"/>
          <w:sz w:val="20"/>
          <w:szCs w:val="20"/>
        </w:rPr>
      </w:pPr>
    </w:p>
    <w:p w:rsidR="00BF6EC2" w:rsidRDefault="00E90ED9">
      <w:pPr>
        <w:divId w:val="150065974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Operation and Certification of Small Unmanned Aircraft Systems (sUAS)</w:t>
        </w:r>
      </w:hyperlink>
    </w:p>
    <w:p w:rsidR="00BF6EC2" w:rsidRDefault="00BF6EC2">
      <w:pPr>
        <w:rPr>
          <w:rFonts w:ascii="Times" w:eastAsia="Times New Roman" w:hAnsi="Times" w:cs="Times"/>
          <w:sz w:val="20"/>
          <w:szCs w:val="20"/>
        </w:rPr>
      </w:pPr>
    </w:p>
    <w:p w:rsidR="00BF6EC2" w:rsidRDefault="00E90ED9">
      <w:pPr>
        <w:divId w:val="2127000091"/>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Prohibition Against Certain Flights Within the Territory and Airspace of Afghanistan</w:t>
        </w:r>
      </w:hyperlink>
    </w:p>
    <w:p w:rsidR="00BF6EC2" w:rsidRDefault="00BF6EC2">
      <w:pPr>
        <w:rPr>
          <w:rFonts w:ascii="Times" w:eastAsia="Times New Roman" w:hAnsi="Times" w:cs="Times"/>
          <w:sz w:val="20"/>
          <w:szCs w:val="20"/>
        </w:rPr>
      </w:pPr>
    </w:p>
    <w:p w:rsidR="00BF6EC2" w:rsidRDefault="00E90ED9">
      <w:pPr>
        <w:divId w:val="431053014"/>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Requirement for Wildlife Assessments at Certificated Airports</w:t>
        </w:r>
      </w:hyperlink>
    </w:p>
    <w:p w:rsidR="00BF6EC2" w:rsidRDefault="00BF6EC2">
      <w:pPr>
        <w:rPr>
          <w:rFonts w:ascii="Times" w:eastAsia="Times New Roman" w:hAnsi="Times" w:cs="Times"/>
          <w:sz w:val="20"/>
          <w:szCs w:val="20"/>
        </w:rPr>
      </w:pPr>
    </w:p>
    <w:p w:rsidR="00BF6EC2" w:rsidRDefault="00E90ED9">
      <w:pPr>
        <w:divId w:val="833648093"/>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Regulation Of Flight Operations Conducted By Alaska Guide Pilots</w:t>
        </w:r>
      </w:hyperlink>
    </w:p>
    <w:p w:rsidR="00BF6EC2" w:rsidRDefault="00BF6EC2">
      <w:pPr>
        <w:rPr>
          <w:rFonts w:ascii="Times" w:eastAsia="Times New Roman" w:hAnsi="Times" w:cs="Times"/>
          <w:sz w:val="20"/>
          <w:szCs w:val="20"/>
        </w:rPr>
      </w:pPr>
    </w:p>
    <w:p w:rsidR="00BF6EC2" w:rsidRDefault="00E90ED9">
      <w:pPr>
        <w:divId w:val="1566449294"/>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Air Carrier Maintenance Training Program</w:t>
        </w:r>
      </w:hyperlink>
    </w:p>
    <w:p w:rsidR="00BF6EC2" w:rsidRDefault="00BF6EC2">
      <w:pPr>
        <w:rPr>
          <w:rFonts w:ascii="Times" w:eastAsia="Times New Roman" w:hAnsi="Times" w:cs="Times"/>
          <w:sz w:val="20"/>
          <w:szCs w:val="20"/>
        </w:rPr>
      </w:pPr>
    </w:p>
    <w:p w:rsidR="00BF6EC2" w:rsidRDefault="00E90ED9">
      <w:pPr>
        <w:divId w:val="1138954965"/>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Safety Management Systems for Part 121 Certificate Holders</w:t>
        </w:r>
      </w:hyperlink>
    </w:p>
    <w:p w:rsidR="00BF6EC2" w:rsidRDefault="00BF6EC2">
      <w:pPr>
        <w:rPr>
          <w:rFonts w:ascii="Times" w:eastAsia="Times New Roman" w:hAnsi="Times" w:cs="Times"/>
          <w:sz w:val="20"/>
          <w:szCs w:val="20"/>
        </w:rPr>
      </w:pPr>
    </w:p>
    <w:p w:rsidR="00BF6EC2" w:rsidRDefault="00E90ED9">
      <w:pPr>
        <w:divId w:val="2116898099"/>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Flight Crewmember Mentoring, Leadership and Professional Development (HR 5900)</w:t>
        </w:r>
      </w:hyperlink>
    </w:p>
    <w:p w:rsidR="00BF6EC2" w:rsidRDefault="00BF6EC2">
      <w:pPr>
        <w:rPr>
          <w:rFonts w:ascii="Times" w:eastAsia="Times New Roman" w:hAnsi="Times" w:cs="Times"/>
          <w:sz w:val="20"/>
          <w:szCs w:val="20"/>
        </w:rPr>
      </w:pPr>
    </w:p>
    <w:p w:rsidR="00BF6EC2" w:rsidRDefault="00E90ED9">
      <w:pPr>
        <w:divId w:val="1112243629"/>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Slot Management and Transparency for LaGuardia Airport, John F. Kennedy International Airport, and Newark Liberty International Airport</w:t>
        </w:r>
      </w:hyperlink>
    </w:p>
    <w:p w:rsidR="00BF6EC2" w:rsidRDefault="00BF6EC2">
      <w:pPr>
        <w:rPr>
          <w:rFonts w:ascii="Times" w:eastAsia="Times New Roman" w:hAnsi="Times" w:cs="Times"/>
          <w:sz w:val="20"/>
          <w:szCs w:val="20"/>
        </w:rPr>
      </w:pPr>
    </w:p>
    <w:p w:rsidR="00BF6EC2" w:rsidRDefault="00E90ED9">
      <w:pPr>
        <w:divId w:val="300616669"/>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Part 121 Exiting Icing</w:t>
        </w:r>
      </w:hyperlink>
    </w:p>
    <w:p w:rsidR="00BF6EC2" w:rsidRDefault="00BF6EC2">
      <w:pPr>
        <w:rPr>
          <w:rFonts w:ascii="Times" w:eastAsia="Times New Roman" w:hAnsi="Times" w:cs="Times"/>
          <w:sz w:val="20"/>
          <w:szCs w:val="20"/>
        </w:rPr>
      </w:pPr>
    </w:p>
    <w:p w:rsidR="00BF6EC2" w:rsidRDefault="00E90ED9">
      <w:pPr>
        <w:divId w:val="76172557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Drug and Alcohol Testing of Certain Maintenance Provider Employees Located Outside of the United States</w:t>
        </w:r>
      </w:hyperlink>
    </w:p>
    <w:p w:rsidR="00BF6EC2" w:rsidRDefault="00BF6EC2">
      <w:pPr>
        <w:rPr>
          <w:rFonts w:ascii="Times" w:eastAsia="Times New Roman" w:hAnsi="Times" w:cs="Times"/>
          <w:sz w:val="20"/>
          <w:szCs w:val="20"/>
        </w:rPr>
      </w:pPr>
    </w:p>
    <w:p w:rsidR="00BF6EC2" w:rsidRDefault="00E90ED9">
      <w:pPr>
        <w:divId w:val="20660061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Prohibition of Tail End Ferry in Part 121 (Reauthorization)</w:t>
        </w:r>
      </w:hyperlink>
    </w:p>
    <w:p w:rsidR="00BF6EC2" w:rsidRDefault="00BF6EC2">
      <w:pPr>
        <w:rPr>
          <w:rFonts w:ascii="Times" w:eastAsia="Times New Roman" w:hAnsi="Times" w:cs="Times"/>
          <w:sz w:val="20"/>
          <w:szCs w:val="20"/>
        </w:rPr>
      </w:pPr>
    </w:p>
    <w:p w:rsidR="00BF6EC2" w:rsidRDefault="00E90ED9">
      <w:pPr>
        <w:divId w:val="1564680517"/>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Prohibition of Tail-End Ferry in Part 135 (FAA Reauthorization)</w:t>
        </w:r>
      </w:hyperlink>
    </w:p>
    <w:p w:rsidR="00BF6EC2" w:rsidRDefault="00BF6EC2">
      <w:pPr>
        <w:rPr>
          <w:rFonts w:ascii="Times" w:eastAsia="Times New Roman" w:hAnsi="Times" w:cs="Times"/>
          <w:sz w:val="20"/>
          <w:szCs w:val="20"/>
        </w:rPr>
      </w:pPr>
    </w:p>
    <w:p w:rsidR="00BF6EC2" w:rsidRDefault="00E90ED9">
      <w:pPr>
        <w:divId w:val="1465004906"/>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Pilot Records Database (HR 5900)</w:t>
        </w:r>
      </w:hyperlink>
    </w:p>
    <w:p w:rsidR="00BF6EC2" w:rsidRDefault="00BF6EC2">
      <w:pPr>
        <w:rPr>
          <w:rFonts w:ascii="Times" w:eastAsia="Times New Roman" w:hAnsi="Times" w:cs="Times"/>
          <w:sz w:val="20"/>
          <w:szCs w:val="20"/>
        </w:rPr>
      </w:pPr>
    </w:p>
    <w:p w:rsidR="00BF6EC2" w:rsidRDefault="00E90ED9">
      <w:pPr>
        <w:divId w:val="1857696987"/>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Pilot Biometric Certificates (FAA Reauthorization)</w:t>
        </w:r>
      </w:hyperlink>
    </w:p>
    <w:p w:rsidR="00BF6EC2" w:rsidRDefault="00BF6EC2">
      <w:pPr>
        <w:rPr>
          <w:rFonts w:ascii="Times" w:eastAsia="Times New Roman" w:hAnsi="Times" w:cs="Times"/>
          <w:sz w:val="20"/>
          <w:szCs w:val="20"/>
        </w:rPr>
      </w:pPr>
    </w:p>
    <w:p w:rsidR="00BF6EC2" w:rsidRDefault="00E90ED9">
      <w:pPr>
        <w:divId w:val="1516991012"/>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Aircraft Registration and Airmen Certification Fees</w:t>
        </w:r>
      </w:hyperlink>
    </w:p>
    <w:p w:rsidR="00BF6EC2" w:rsidRDefault="00BF6EC2">
      <w:pPr>
        <w:rPr>
          <w:rFonts w:ascii="Times" w:eastAsia="Times New Roman" w:hAnsi="Times" w:cs="Times"/>
          <w:sz w:val="20"/>
          <w:szCs w:val="20"/>
        </w:rPr>
      </w:pPr>
    </w:p>
    <w:p w:rsidR="00BF6EC2" w:rsidRDefault="00E90ED9">
      <w:pPr>
        <w:divId w:val="1857111319"/>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Permanent Requirement for Helicopters to use the New York North Shore Helicopter Route [FY 14 RED]</w:t>
        </w:r>
      </w:hyperlink>
    </w:p>
    <w:p w:rsidR="00BF6EC2" w:rsidRDefault="00BF6EC2">
      <w:pPr>
        <w:rPr>
          <w:rFonts w:ascii="Times" w:eastAsia="Times New Roman" w:hAnsi="Times" w:cs="Times"/>
          <w:sz w:val="20"/>
          <w:szCs w:val="20"/>
        </w:rPr>
      </w:pPr>
    </w:p>
    <w:p w:rsidR="00BF6EC2" w:rsidRDefault="00E90ED9">
      <w:pPr>
        <w:divId w:val="569850231"/>
        <w:rPr>
          <w:rFonts w:ascii="Times" w:eastAsia="Times New Roman" w:hAnsi="Times" w:cs="Times"/>
        </w:rPr>
      </w:pPr>
      <w:r>
        <w:rPr>
          <w:rFonts w:ascii="Times" w:eastAsia="Times New Roman" w:hAnsi="Times" w:cs="Times"/>
        </w:rPr>
        <w:lastRenderedPageBreak/>
        <w:t>21. </w:t>
      </w:r>
      <w:hyperlink w:anchor="21" w:history="1">
        <w:r>
          <w:rPr>
            <w:rStyle w:val="Hyperlink"/>
            <w:rFonts w:ascii="Times" w:eastAsia="Times New Roman" w:hAnsi="Times" w:cs="Times"/>
          </w:rPr>
          <w:t>Limited Private-Pilot Privileges for Pilots Who Do not Currently Hold an FAA Airman Medical Certificate (Private-Pilot Privileges without a Medical)</w:t>
        </w:r>
      </w:hyperlink>
    </w:p>
    <w:p w:rsidR="00BF6EC2" w:rsidRDefault="00BF6EC2">
      <w:pPr>
        <w:rPr>
          <w:rFonts w:ascii="Times" w:eastAsia="Times New Roman" w:hAnsi="Times" w:cs="Times"/>
          <w:sz w:val="20"/>
          <w:szCs w:val="20"/>
        </w:rPr>
      </w:pPr>
    </w:p>
    <w:p w:rsidR="00BF6EC2" w:rsidRDefault="00E90ED9">
      <w:pPr>
        <w:divId w:val="880021470"/>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Prohibition Against Certain Flights in the Simferopol (UKFV) and Dnipropetrovsk (UKDV) Flight Information Region (FIR)</w:t>
        </w:r>
      </w:hyperlink>
    </w:p>
    <w:p w:rsidR="00BF6EC2" w:rsidRDefault="00BF6EC2">
      <w:pPr>
        <w:rPr>
          <w:rFonts w:ascii="Times" w:eastAsia="Times New Roman" w:hAnsi="Times" w:cs="Times"/>
          <w:sz w:val="20"/>
          <w:szCs w:val="20"/>
        </w:rPr>
      </w:pPr>
    </w:p>
    <w:p w:rsidR="00BF6EC2" w:rsidRDefault="00E90ED9">
      <w:pPr>
        <w:rPr>
          <w:rFonts w:ascii="Times" w:eastAsia="Times New Roman" w:hAnsi="Times" w:cs="Times"/>
        </w:rPr>
      </w:pPr>
      <w:r>
        <w:rPr>
          <w:rFonts w:ascii="Times" w:eastAsia="Times New Roman" w:hAnsi="Times" w:cs="Times"/>
          <w:b/>
          <w:bCs/>
        </w:rPr>
        <w:t>Federal Highway Administration</w:t>
      </w:r>
    </w:p>
    <w:p w:rsidR="00BF6EC2" w:rsidRDefault="00E90ED9">
      <w:pPr>
        <w:divId w:val="1385526680"/>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Tunnel Inspection Standards (MAP-21)</w:t>
        </w:r>
      </w:hyperlink>
    </w:p>
    <w:p w:rsidR="00BF6EC2" w:rsidRDefault="00BF6EC2">
      <w:pPr>
        <w:rPr>
          <w:rFonts w:ascii="Times" w:eastAsia="Times New Roman" w:hAnsi="Times" w:cs="Times"/>
          <w:sz w:val="20"/>
          <w:szCs w:val="20"/>
        </w:rPr>
      </w:pPr>
    </w:p>
    <w:p w:rsidR="00BF6EC2" w:rsidRDefault="00E90ED9">
      <w:pPr>
        <w:divId w:val="2099523414"/>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Pavement Markings</w:t>
        </w:r>
      </w:hyperlink>
    </w:p>
    <w:p w:rsidR="00BF6EC2" w:rsidRDefault="00BF6EC2">
      <w:pPr>
        <w:rPr>
          <w:rFonts w:ascii="Times" w:eastAsia="Times New Roman" w:hAnsi="Times" w:cs="Times"/>
          <w:sz w:val="20"/>
          <w:szCs w:val="20"/>
        </w:rPr>
      </w:pPr>
    </w:p>
    <w:p w:rsidR="00BF6EC2" w:rsidRDefault="00E90ED9">
      <w:pPr>
        <w:divId w:val="24989579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(MAP-21)</w:t>
        </w:r>
      </w:hyperlink>
    </w:p>
    <w:p w:rsidR="00BF6EC2" w:rsidRDefault="00BF6EC2">
      <w:pPr>
        <w:rPr>
          <w:rFonts w:ascii="Times" w:eastAsia="Times New Roman" w:hAnsi="Times" w:cs="Times"/>
          <w:sz w:val="20"/>
          <w:szCs w:val="20"/>
        </w:rPr>
      </w:pPr>
    </w:p>
    <w:p w:rsidR="00BF6EC2" w:rsidRDefault="00E90ED9">
      <w:pPr>
        <w:divId w:val="1271626937"/>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Highway Worker Safety (MAP-21)</w:t>
        </w:r>
      </w:hyperlink>
    </w:p>
    <w:p w:rsidR="00BF6EC2" w:rsidRDefault="00BF6EC2">
      <w:pPr>
        <w:rPr>
          <w:rFonts w:ascii="Times" w:eastAsia="Times New Roman" w:hAnsi="Times" w:cs="Times"/>
          <w:sz w:val="20"/>
          <w:szCs w:val="20"/>
        </w:rPr>
      </w:pPr>
    </w:p>
    <w:p w:rsidR="00BF6EC2" w:rsidRDefault="00E90ED9">
      <w:pPr>
        <w:divId w:val="2061008438"/>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Statewide and Nonmetropolitan Transportation Planning; Metropolitan Transportation Planning (MAP-21)</w:t>
        </w:r>
      </w:hyperlink>
    </w:p>
    <w:p w:rsidR="00BF6EC2" w:rsidRDefault="00BF6EC2">
      <w:pPr>
        <w:rPr>
          <w:rFonts w:ascii="Times" w:eastAsia="Times New Roman" w:hAnsi="Times" w:cs="Times"/>
          <w:sz w:val="20"/>
          <w:szCs w:val="20"/>
        </w:rPr>
      </w:pPr>
    </w:p>
    <w:p w:rsidR="00BF6EC2" w:rsidRDefault="00E90ED9">
      <w:pPr>
        <w:divId w:val="171991294"/>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Goals and Performance Management Measures (MAP-21)</w:t>
        </w:r>
      </w:hyperlink>
    </w:p>
    <w:p w:rsidR="00BF6EC2" w:rsidRDefault="00BF6EC2">
      <w:pPr>
        <w:rPr>
          <w:rFonts w:ascii="Times" w:eastAsia="Times New Roman" w:hAnsi="Times" w:cs="Times"/>
          <w:sz w:val="20"/>
          <w:szCs w:val="20"/>
        </w:rPr>
      </w:pPr>
    </w:p>
    <w:p w:rsidR="00BF6EC2" w:rsidRDefault="00E90ED9">
      <w:pPr>
        <w:divId w:val="567882635"/>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BF6EC2" w:rsidRDefault="00BF6EC2">
      <w:pPr>
        <w:rPr>
          <w:rFonts w:ascii="Times" w:eastAsia="Times New Roman" w:hAnsi="Times" w:cs="Times"/>
          <w:sz w:val="20"/>
          <w:szCs w:val="20"/>
        </w:rPr>
      </w:pPr>
    </w:p>
    <w:p w:rsidR="00BF6EC2" w:rsidRDefault="00E90ED9">
      <w:pPr>
        <w:divId w:val="1911193334"/>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Bridge Inspection Standards (MAP-21)</w:t>
        </w:r>
      </w:hyperlink>
    </w:p>
    <w:p w:rsidR="00BF6EC2" w:rsidRDefault="00BF6EC2">
      <w:pPr>
        <w:rPr>
          <w:rFonts w:ascii="Times" w:eastAsia="Times New Roman" w:hAnsi="Times" w:cs="Times"/>
          <w:sz w:val="20"/>
          <w:szCs w:val="20"/>
        </w:rPr>
      </w:pPr>
    </w:p>
    <w:p w:rsidR="00BF6EC2" w:rsidRDefault="00E90ED9">
      <w:pPr>
        <w:divId w:val="1448309619"/>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Highway Safety Improvement Program (MAP-21)</w:t>
        </w:r>
      </w:hyperlink>
    </w:p>
    <w:p w:rsidR="00BF6EC2" w:rsidRDefault="00BF6EC2">
      <w:pPr>
        <w:rPr>
          <w:rFonts w:ascii="Times" w:eastAsia="Times New Roman" w:hAnsi="Times" w:cs="Times"/>
          <w:sz w:val="20"/>
          <w:szCs w:val="20"/>
        </w:rPr>
      </w:pPr>
    </w:p>
    <w:p w:rsidR="00BF6EC2" w:rsidRDefault="00E90ED9">
      <w:pPr>
        <w:divId w:val="739251003"/>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Asset Management Plan (MAP-21)</w:t>
        </w:r>
      </w:hyperlink>
    </w:p>
    <w:p w:rsidR="00BF6EC2" w:rsidRDefault="00BF6EC2">
      <w:pPr>
        <w:rPr>
          <w:rFonts w:ascii="Times" w:eastAsia="Times New Roman" w:hAnsi="Times" w:cs="Times"/>
          <w:sz w:val="20"/>
          <w:szCs w:val="20"/>
        </w:rPr>
      </w:pPr>
    </w:p>
    <w:p w:rsidR="00BF6EC2" w:rsidRDefault="00E90ED9">
      <w:pPr>
        <w:divId w:val="1472022452"/>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Congestion Mitigation and Air Quality Improvement Program (MAP-21)</w:t>
        </w:r>
      </w:hyperlink>
    </w:p>
    <w:p w:rsidR="00BF6EC2" w:rsidRDefault="00BF6EC2">
      <w:pPr>
        <w:rPr>
          <w:rFonts w:ascii="Times" w:eastAsia="Times New Roman" w:hAnsi="Times" w:cs="Times"/>
          <w:sz w:val="20"/>
          <w:szCs w:val="20"/>
        </w:rPr>
      </w:pPr>
    </w:p>
    <w:p w:rsidR="00BF6EC2" w:rsidRDefault="00E90ED9">
      <w:pPr>
        <w:divId w:val="1552110236"/>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Buy America (RRR)</w:t>
        </w:r>
      </w:hyperlink>
    </w:p>
    <w:p w:rsidR="00BF6EC2" w:rsidRDefault="00BF6EC2">
      <w:pPr>
        <w:rPr>
          <w:rFonts w:ascii="Times" w:eastAsia="Times New Roman" w:hAnsi="Times" w:cs="Times"/>
          <w:sz w:val="20"/>
          <w:szCs w:val="20"/>
        </w:rPr>
      </w:pPr>
    </w:p>
    <w:p w:rsidR="00BF6EC2" w:rsidRDefault="00E90ED9">
      <w:pPr>
        <w:rPr>
          <w:rFonts w:ascii="Times" w:eastAsia="Times New Roman" w:hAnsi="Times" w:cs="Times"/>
        </w:rPr>
      </w:pPr>
      <w:r>
        <w:rPr>
          <w:rFonts w:ascii="Times" w:eastAsia="Times New Roman" w:hAnsi="Times" w:cs="Times"/>
          <w:b/>
          <w:bCs/>
        </w:rPr>
        <w:t>Federal Motor Carrier Safety Administration</w:t>
      </w:r>
    </w:p>
    <w:p w:rsidR="00BF6EC2" w:rsidRDefault="00E90ED9">
      <w:pPr>
        <w:divId w:val="1553344394"/>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rsidR="00BF6EC2" w:rsidRDefault="00BF6EC2">
      <w:pPr>
        <w:rPr>
          <w:rFonts w:ascii="Times" w:eastAsia="Times New Roman" w:hAnsi="Times" w:cs="Times"/>
          <w:sz w:val="20"/>
          <w:szCs w:val="20"/>
        </w:rPr>
      </w:pPr>
    </w:p>
    <w:p w:rsidR="00BF6EC2" w:rsidRDefault="00E90ED9">
      <w:pPr>
        <w:divId w:val="1806196797"/>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Safety Monitoring System and Compliance Initiative for Mexico-Domiciled Motor Carriers Operating in the United States</w:t>
        </w:r>
      </w:hyperlink>
    </w:p>
    <w:p w:rsidR="00BF6EC2" w:rsidRDefault="00BF6EC2">
      <w:pPr>
        <w:rPr>
          <w:rFonts w:ascii="Times" w:eastAsia="Times New Roman" w:hAnsi="Times" w:cs="Times"/>
          <w:sz w:val="20"/>
          <w:szCs w:val="20"/>
        </w:rPr>
      </w:pPr>
    </w:p>
    <w:p w:rsidR="00BF6EC2" w:rsidRDefault="00E90ED9">
      <w:pPr>
        <w:divId w:val="371879464"/>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Certification of Safety Auditors, Safety Investigators, and Safety Inspectors</w:t>
        </w:r>
      </w:hyperlink>
    </w:p>
    <w:p w:rsidR="00BF6EC2" w:rsidRDefault="00BF6EC2">
      <w:pPr>
        <w:rPr>
          <w:rFonts w:ascii="Times" w:eastAsia="Times New Roman" w:hAnsi="Times" w:cs="Times"/>
          <w:sz w:val="20"/>
          <w:szCs w:val="20"/>
        </w:rPr>
      </w:pPr>
    </w:p>
    <w:p w:rsidR="00BF6EC2" w:rsidRDefault="00E90ED9">
      <w:pPr>
        <w:divId w:val="30967293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Limitations on the Issuance of Commercial Driver Licenses with a Hazardous Materials Endorsement </w:t>
        </w:r>
      </w:hyperlink>
    </w:p>
    <w:p w:rsidR="00BF6EC2" w:rsidRDefault="00BF6EC2">
      <w:pPr>
        <w:rPr>
          <w:rFonts w:ascii="Times" w:eastAsia="Times New Roman" w:hAnsi="Times" w:cs="Times"/>
          <w:sz w:val="20"/>
          <w:szCs w:val="20"/>
        </w:rPr>
      </w:pPr>
    </w:p>
    <w:p w:rsidR="00BF6EC2" w:rsidRDefault="00E90ED9">
      <w:pPr>
        <w:divId w:val="37967266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Qualifications of Drivers; Diabetes Standard</w:t>
        </w:r>
      </w:hyperlink>
    </w:p>
    <w:p w:rsidR="00BF6EC2" w:rsidRDefault="00BF6EC2">
      <w:pPr>
        <w:rPr>
          <w:rFonts w:ascii="Times" w:eastAsia="Times New Roman" w:hAnsi="Times" w:cs="Times"/>
          <w:sz w:val="20"/>
          <w:szCs w:val="20"/>
        </w:rPr>
      </w:pPr>
    </w:p>
    <w:p w:rsidR="00BF6EC2" w:rsidRDefault="00E90ED9">
      <w:pPr>
        <w:divId w:val="830605170"/>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Consumer Complaint Information</w:t>
        </w:r>
      </w:hyperlink>
    </w:p>
    <w:p w:rsidR="00BF6EC2" w:rsidRDefault="00BF6EC2">
      <w:pPr>
        <w:rPr>
          <w:rFonts w:ascii="Times" w:eastAsia="Times New Roman" w:hAnsi="Times" w:cs="Times"/>
          <w:sz w:val="20"/>
          <w:szCs w:val="20"/>
        </w:rPr>
      </w:pPr>
    </w:p>
    <w:p w:rsidR="00BF6EC2" w:rsidRDefault="00E90ED9">
      <w:pPr>
        <w:divId w:val="568466791"/>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Carrier Safety Fitness Determination </w:t>
        </w:r>
      </w:hyperlink>
    </w:p>
    <w:p w:rsidR="00BF6EC2" w:rsidRDefault="00BF6EC2">
      <w:pPr>
        <w:rPr>
          <w:rFonts w:ascii="Times" w:eastAsia="Times New Roman" w:hAnsi="Times" w:cs="Times"/>
          <w:sz w:val="20"/>
          <w:szCs w:val="20"/>
        </w:rPr>
      </w:pPr>
    </w:p>
    <w:p w:rsidR="00BF6EC2" w:rsidRDefault="00E90ED9">
      <w:pPr>
        <w:divId w:val="2001301502"/>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New Entrant Safety Assurance Process: Implementation of Section 210(b) of the Motor Carrier Safety Improvement Act of 1999</w:t>
        </w:r>
      </w:hyperlink>
    </w:p>
    <w:p w:rsidR="00BF6EC2" w:rsidRDefault="00BF6EC2">
      <w:pPr>
        <w:rPr>
          <w:rFonts w:ascii="Times" w:eastAsia="Times New Roman" w:hAnsi="Times" w:cs="Times"/>
          <w:sz w:val="20"/>
          <w:szCs w:val="20"/>
        </w:rPr>
      </w:pPr>
    </w:p>
    <w:p w:rsidR="00BF6EC2" w:rsidRDefault="00E90ED9">
      <w:pPr>
        <w:divId w:val="248924457"/>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Drug and Alcohol Clearinghouse (MAP-21)</w:t>
        </w:r>
      </w:hyperlink>
    </w:p>
    <w:p w:rsidR="00BF6EC2" w:rsidRDefault="00BF6EC2">
      <w:pPr>
        <w:rPr>
          <w:rFonts w:ascii="Times" w:eastAsia="Times New Roman" w:hAnsi="Times" w:cs="Times"/>
          <w:sz w:val="20"/>
          <w:szCs w:val="20"/>
        </w:rPr>
      </w:pPr>
    </w:p>
    <w:p w:rsidR="00BF6EC2" w:rsidRDefault="00E90ED9">
      <w:pPr>
        <w:divId w:val="1024407323"/>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Electronic Logging Devices and Hours of Service Supporting Documents (MAP-21)</w:t>
        </w:r>
      </w:hyperlink>
    </w:p>
    <w:p w:rsidR="00BF6EC2" w:rsidRDefault="00BF6EC2">
      <w:pPr>
        <w:rPr>
          <w:rFonts w:ascii="Times" w:eastAsia="Times New Roman" w:hAnsi="Times" w:cs="Times"/>
          <w:sz w:val="20"/>
          <w:szCs w:val="20"/>
        </w:rPr>
      </w:pPr>
    </w:p>
    <w:p w:rsidR="00BF6EC2" w:rsidRDefault="00E90ED9">
      <w:pPr>
        <w:divId w:val="214514178"/>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Lease and Interchange of Vehicles; Motor Carriers of Passengers</w:t>
        </w:r>
      </w:hyperlink>
    </w:p>
    <w:p w:rsidR="00BF6EC2" w:rsidRDefault="00BF6EC2">
      <w:pPr>
        <w:rPr>
          <w:rFonts w:ascii="Times" w:eastAsia="Times New Roman" w:hAnsi="Times" w:cs="Times"/>
          <w:sz w:val="20"/>
          <w:szCs w:val="20"/>
        </w:rPr>
      </w:pPr>
    </w:p>
    <w:p w:rsidR="00BF6EC2" w:rsidRDefault="00E90ED9">
      <w:pPr>
        <w:divId w:val="1956666661"/>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Inspection, Repair, and Maintenance; Driver-Vehicle Inspection Report (RRR)</w:t>
        </w:r>
      </w:hyperlink>
    </w:p>
    <w:p w:rsidR="00BF6EC2" w:rsidRDefault="00BF6EC2">
      <w:pPr>
        <w:rPr>
          <w:rFonts w:ascii="Times" w:eastAsia="Times New Roman" w:hAnsi="Times" w:cs="Times"/>
          <w:sz w:val="20"/>
          <w:szCs w:val="20"/>
        </w:rPr>
      </w:pPr>
    </w:p>
    <w:p w:rsidR="00BF6EC2" w:rsidRDefault="00E90ED9">
      <w:pPr>
        <w:divId w:val="1739629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MAP-21 Enhancements and Other Updates to the Unified Registration System</w:t>
        </w:r>
      </w:hyperlink>
    </w:p>
    <w:p w:rsidR="00BF6EC2" w:rsidRDefault="00BF6EC2">
      <w:pPr>
        <w:rPr>
          <w:rFonts w:ascii="Times" w:eastAsia="Times New Roman" w:hAnsi="Times" w:cs="Times"/>
          <w:sz w:val="20"/>
          <w:szCs w:val="20"/>
        </w:rPr>
      </w:pPr>
    </w:p>
    <w:p w:rsidR="00BF6EC2" w:rsidRDefault="00E90ED9">
      <w:pPr>
        <w:divId w:val="1664746065"/>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Prohibition of Coercion (MAP-21)</w:t>
        </w:r>
      </w:hyperlink>
    </w:p>
    <w:p w:rsidR="00BF6EC2" w:rsidRDefault="00BF6EC2">
      <w:pPr>
        <w:rPr>
          <w:rFonts w:ascii="Times" w:eastAsia="Times New Roman" w:hAnsi="Times" w:cs="Times"/>
          <w:sz w:val="20"/>
          <w:szCs w:val="20"/>
        </w:rPr>
      </w:pPr>
    </w:p>
    <w:p w:rsidR="00BF6EC2" w:rsidRDefault="00E90ED9">
      <w:pPr>
        <w:divId w:val="1862207101"/>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Heavy Vehicle Speed Limiters</w:t>
        </w:r>
      </w:hyperlink>
    </w:p>
    <w:p w:rsidR="00BF6EC2" w:rsidRDefault="00BF6EC2">
      <w:pPr>
        <w:rPr>
          <w:rFonts w:ascii="Times" w:eastAsia="Times New Roman" w:hAnsi="Times" w:cs="Times"/>
          <w:sz w:val="20"/>
          <w:szCs w:val="20"/>
        </w:rPr>
      </w:pPr>
    </w:p>
    <w:p w:rsidR="00BF6EC2" w:rsidRDefault="00E90ED9">
      <w:pPr>
        <w:divId w:val="1677263524"/>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 xml:space="preserve">Commercial </w:t>
        </w:r>
        <w:r w:rsidR="00177B4F">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BF6EC2" w:rsidRDefault="00BF6EC2">
      <w:pPr>
        <w:rPr>
          <w:rFonts w:ascii="Times" w:eastAsia="Times New Roman" w:hAnsi="Times" w:cs="Times"/>
          <w:sz w:val="20"/>
          <w:szCs w:val="20"/>
        </w:rPr>
      </w:pPr>
    </w:p>
    <w:p w:rsidR="00BF6EC2" w:rsidRDefault="00E90ED9">
      <w:pPr>
        <w:divId w:val="1768379031"/>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 xml:space="preserve"> Financial Responsibility for Motor Carriers, Freight Forwarders, and Brokers </w:t>
        </w:r>
      </w:hyperlink>
    </w:p>
    <w:p w:rsidR="00BF6EC2" w:rsidRDefault="00BF6EC2">
      <w:pPr>
        <w:rPr>
          <w:rFonts w:ascii="Times" w:eastAsia="Times New Roman" w:hAnsi="Times" w:cs="Times"/>
          <w:sz w:val="20"/>
          <w:szCs w:val="20"/>
        </w:rPr>
      </w:pPr>
    </w:p>
    <w:p w:rsidR="00BF6EC2" w:rsidRDefault="00E90ED9">
      <w:pPr>
        <w:rPr>
          <w:rFonts w:ascii="Times" w:eastAsia="Times New Roman" w:hAnsi="Times" w:cs="Times"/>
        </w:rPr>
      </w:pPr>
      <w:r>
        <w:rPr>
          <w:rFonts w:ascii="Times" w:eastAsia="Times New Roman" w:hAnsi="Times" w:cs="Times"/>
          <w:b/>
          <w:bCs/>
        </w:rPr>
        <w:t>Federal Railroad Administration</w:t>
      </w:r>
    </w:p>
    <w:p w:rsidR="00BF6EC2" w:rsidRDefault="00E90ED9">
      <w:pPr>
        <w:divId w:val="2108578638"/>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Training Standards for Railroad Employees</w:t>
        </w:r>
      </w:hyperlink>
    </w:p>
    <w:p w:rsidR="00BF6EC2" w:rsidRDefault="00BF6EC2">
      <w:pPr>
        <w:rPr>
          <w:rFonts w:ascii="Times" w:eastAsia="Times New Roman" w:hAnsi="Times" w:cs="Times"/>
          <w:sz w:val="20"/>
          <w:szCs w:val="20"/>
        </w:rPr>
      </w:pPr>
    </w:p>
    <w:p w:rsidR="00BF6EC2" w:rsidRDefault="00E90ED9">
      <w:pPr>
        <w:divId w:val="1756239658"/>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Risk Reduction Program</w:t>
        </w:r>
      </w:hyperlink>
    </w:p>
    <w:p w:rsidR="00BF6EC2" w:rsidRDefault="00BF6EC2">
      <w:pPr>
        <w:rPr>
          <w:rFonts w:ascii="Times" w:eastAsia="Times New Roman" w:hAnsi="Times" w:cs="Times"/>
          <w:sz w:val="20"/>
          <w:szCs w:val="20"/>
        </w:rPr>
      </w:pPr>
    </w:p>
    <w:p w:rsidR="00BF6EC2" w:rsidRDefault="00E90ED9">
      <w:pPr>
        <w:divId w:val="590939233"/>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Emergency Escape Breathing Apparatus</w:t>
        </w:r>
      </w:hyperlink>
    </w:p>
    <w:p w:rsidR="00BF6EC2" w:rsidRDefault="00BF6EC2">
      <w:pPr>
        <w:rPr>
          <w:rFonts w:ascii="Times" w:eastAsia="Times New Roman" w:hAnsi="Times" w:cs="Times"/>
          <w:sz w:val="20"/>
          <w:szCs w:val="20"/>
        </w:rPr>
      </w:pPr>
    </w:p>
    <w:p w:rsidR="00BF6EC2" w:rsidRDefault="00E90ED9">
      <w:pPr>
        <w:divId w:val="212037000"/>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Rail Corridor Development and Capital Investment Grants to Support Intercity Passenger Rail Service</w:t>
        </w:r>
      </w:hyperlink>
    </w:p>
    <w:p w:rsidR="00BF6EC2" w:rsidRDefault="00BF6EC2">
      <w:pPr>
        <w:rPr>
          <w:rFonts w:ascii="Times" w:eastAsia="Times New Roman" w:hAnsi="Times" w:cs="Times"/>
          <w:sz w:val="20"/>
          <w:szCs w:val="20"/>
        </w:rPr>
      </w:pPr>
    </w:p>
    <w:p w:rsidR="00BF6EC2" w:rsidRDefault="00E90ED9">
      <w:pPr>
        <w:divId w:val="900555981"/>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Intercity Passenger Rail (HSIPR) Program; Buy America Program Requirements</w:t>
        </w:r>
      </w:hyperlink>
    </w:p>
    <w:p w:rsidR="00BF6EC2" w:rsidRDefault="00BF6EC2">
      <w:pPr>
        <w:rPr>
          <w:rFonts w:ascii="Times" w:eastAsia="Times New Roman" w:hAnsi="Times" w:cs="Times"/>
          <w:sz w:val="20"/>
          <w:szCs w:val="20"/>
        </w:rPr>
      </w:pPr>
    </w:p>
    <w:p w:rsidR="00BF6EC2" w:rsidRDefault="00E90ED9">
      <w:pPr>
        <w:divId w:val="726417539"/>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Railroad System Safety Program</w:t>
        </w:r>
      </w:hyperlink>
    </w:p>
    <w:p w:rsidR="00BF6EC2" w:rsidRDefault="00BF6EC2">
      <w:pPr>
        <w:rPr>
          <w:rFonts w:ascii="Times" w:eastAsia="Times New Roman" w:hAnsi="Times" w:cs="Times"/>
          <w:sz w:val="20"/>
          <w:szCs w:val="20"/>
        </w:rPr>
      </w:pPr>
    </w:p>
    <w:p w:rsidR="00BF6EC2" w:rsidRDefault="00E90ED9">
      <w:pPr>
        <w:divId w:val="1839072824"/>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BF6EC2" w:rsidRDefault="00BF6EC2">
      <w:pPr>
        <w:rPr>
          <w:rFonts w:ascii="Times" w:eastAsia="Times New Roman" w:hAnsi="Times" w:cs="Times"/>
          <w:sz w:val="20"/>
          <w:szCs w:val="20"/>
        </w:rPr>
      </w:pPr>
    </w:p>
    <w:p w:rsidR="00BF6EC2" w:rsidRDefault="00E90ED9">
      <w:pPr>
        <w:divId w:val="608126351"/>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Passenger Equipment Safety Standards; Standards for Alternative Compliance and High-Speed Trainsets</w:t>
        </w:r>
      </w:hyperlink>
    </w:p>
    <w:p w:rsidR="00BF6EC2" w:rsidRDefault="00BF6EC2">
      <w:pPr>
        <w:rPr>
          <w:rFonts w:ascii="Times" w:eastAsia="Times New Roman" w:hAnsi="Times" w:cs="Times"/>
          <w:sz w:val="20"/>
          <w:szCs w:val="20"/>
        </w:rPr>
      </w:pPr>
    </w:p>
    <w:p w:rsidR="00BF6EC2" w:rsidRDefault="00E90ED9">
      <w:pPr>
        <w:divId w:val="72660828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 xml:space="preserve">Securement of Unattended Equipment </w:t>
        </w:r>
      </w:hyperlink>
    </w:p>
    <w:p w:rsidR="00BF6EC2" w:rsidRDefault="00BF6EC2">
      <w:pPr>
        <w:rPr>
          <w:rFonts w:ascii="Times" w:eastAsia="Times New Roman" w:hAnsi="Times" w:cs="Times"/>
          <w:sz w:val="20"/>
          <w:szCs w:val="20"/>
        </w:rPr>
      </w:pPr>
    </w:p>
    <w:p w:rsidR="00BF6EC2" w:rsidRDefault="00E90ED9">
      <w:pPr>
        <w:rPr>
          <w:rFonts w:ascii="Times" w:eastAsia="Times New Roman" w:hAnsi="Times" w:cs="Times"/>
        </w:rPr>
      </w:pPr>
      <w:r>
        <w:rPr>
          <w:rFonts w:ascii="Times" w:eastAsia="Times New Roman" w:hAnsi="Times" w:cs="Times"/>
          <w:b/>
          <w:bCs/>
        </w:rPr>
        <w:t>Federal Transit Administration</w:t>
      </w:r>
    </w:p>
    <w:p w:rsidR="00BF6EC2" w:rsidRDefault="00E90ED9">
      <w:pPr>
        <w:divId w:val="510730026"/>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Private Sector Participation</w:t>
        </w:r>
      </w:hyperlink>
    </w:p>
    <w:p w:rsidR="00BF6EC2" w:rsidRDefault="00BF6EC2">
      <w:pPr>
        <w:rPr>
          <w:rFonts w:ascii="Times" w:eastAsia="Times New Roman" w:hAnsi="Times" w:cs="Times"/>
          <w:sz w:val="20"/>
          <w:szCs w:val="20"/>
        </w:rPr>
      </w:pPr>
    </w:p>
    <w:p w:rsidR="00BF6EC2" w:rsidRDefault="00E90ED9">
      <w:pPr>
        <w:divId w:val="383799748"/>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Transit Asset Management</w:t>
        </w:r>
      </w:hyperlink>
    </w:p>
    <w:p w:rsidR="00BF6EC2" w:rsidRDefault="00BF6EC2">
      <w:pPr>
        <w:rPr>
          <w:rFonts w:ascii="Times" w:eastAsia="Times New Roman" w:hAnsi="Times" w:cs="Times"/>
          <w:sz w:val="20"/>
          <w:szCs w:val="20"/>
        </w:rPr>
      </w:pPr>
    </w:p>
    <w:p w:rsidR="00BF6EC2" w:rsidRDefault="00E90ED9">
      <w:pPr>
        <w:divId w:val="1934824258"/>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Statewide and Nonmetropolitan Transportation Planning; Metropolitan Transportation Planning (MAP-21)</w:t>
        </w:r>
      </w:hyperlink>
    </w:p>
    <w:p w:rsidR="00BF6EC2" w:rsidRDefault="00BF6EC2">
      <w:pPr>
        <w:rPr>
          <w:rFonts w:ascii="Times" w:eastAsia="Times New Roman" w:hAnsi="Times" w:cs="Times"/>
          <w:sz w:val="20"/>
          <w:szCs w:val="20"/>
        </w:rPr>
      </w:pPr>
    </w:p>
    <w:p w:rsidR="00BF6EC2" w:rsidRDefault="00E90ED9">
      <w:pPr>
        <w:divId w:val="146099883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Bus Testing: Pass/Fail and Safety Criteria (MAP-21)</w:t>
        </w:r>
      </w:hyperlink>
    </w:p>
    <w:p w:rsidR="00BF6EC2" w:rsidRDefault="00BF6EC2">
      <w:pPr>
        <w:rPr>
          <w:rFonts w:ascii="Times" w:eastAsia="Times New Roman" w:hAnsi="Times" w:cs="Times"/>
          <w:sz w:val="20"/>
          <w:szCs w:val="20"/>
        </w:rPr>
      </w:pPr>
    </w:p>
    <w:p w:rsidR="00BF6EC2" w:rsidRDefault="00E90ED9">
      <w:pPr>
        <w:divId w:val="1239511444"/>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Public Transportation Emergency Relief Program (MAP-21)</w:t>
        </w:r>
      </w:hyperlink>
    </w:p>
    <w:p w:rsidR="00BF6EC2" w:rsidRDefault="00BF6EC2">
      <w:pPr>
        <w:rPr>
          <w:rFonts w:ascii="Times" w:eastAsia="Times New Roman" w:hAnsi="Times" w:cs="Times"/>
          <w:sz w:val="20"/>
          <w:szCs w:val="20"/>
        </w:rPr>
      </w:pPr>
    </w:p>
    <w:p w:rsidR="00BF6EC2" w:rsidRDefault="00E90ED9">
      <w:pPr>
        <w:divId w:val="1793162209"/>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Buy America: Amendments (MAP-21)</w:t>
        </w:r>
      </w:hyperlink>
    </w:p>
    <w:p w:rsidR="00BF6EC2" w:rsidRDefault="00BF6EC2">
      <w:pPr>
        <w:rPr>
          <w:rFonts w:ascii="Times" w:eastAsia="Times New Roman" w:hAnsi="Times" w:cs="Times"/>
          <w:sz w:val="20"/>
          <w:szCs w:val="20"/>
        </w:rPr>
      </w:pPr>
    </w:p>
    <w:p w:rsidR="00BF6EC2" w:rsidRDefault="00E90ED9">
      <w:pPr>
        <w:divId w:val="536897997"/>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Core Capacity Projects (MAP-21)</w:t>
        </w:r>
      </w:hyperlink>
    </w:p>
    <w:p w:rsidR="00BF6EC2" w:rsidRDefault="00BF6EC2">
      <w:pPr>
        <w:rPr>
          <w:rFonts w:ascii="Times" w:eastAsia="Times New Roman" w:hAnsi="Times" w:cs="Times"/>
          <w:sz w:val="20"/>
          <w:szCs w:val="20"/>
        </w:rPr>
      </w:pPr>
    </w:p>
    <w:p w:rsidR="00BF6EC2" w:rsidRDefault="00E90ED9">
      <w:pPr>
        <w:divId w:val="2126269323"/>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New and Small Start Projects (MAP-21)</w:t>
        </w:r>
      </w:hyperlink>
    </w:p>
    <w:p w:rsidR="00BF6EC2" w:rsidRDefault="00BF6EC2">
      <w:pPr>
        <w:rPr>
          <w:rFonts w:ascii="Times" w:eastAsia="Times New Roman" w:hAnsi="Times" w:cs="Times"/>
          <w:sz w:val="20"/>
          <w:szCs w:val="20"/>
        </w:rPr>
      </w:pPr>
    </w:p>
    <w:p w:rsidR="00BF6EC2" w:rsidRDefault="00E90ED9">
      <w:pPr>
        <w:divId w:val="849833347"/>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State Safety Oversight (MAP-21)</w:t>
        </w:r>
      </w:hyperlink>
    </w:p>
    <w:p w:rsidR="00BF6EC2" w:rsidRDefault="00BF6EC2">
      <w:pPr>
        <w:rPr>
          <w:rFonts w:ascii="Times" w:eastAsia="Times New Roman" w:hAnsi="Times" w:cs="Times"/>
          <w:sz w:val="20"/>
          <w:szCs w:val="20"/>
        </w:rPr>
      </w:pPr>
    </w:p>
    <w:p w:rsidR="00BF6EC2" w:rsidRDefault="00E90ED9">
      <w:pPr>
        <w:divId w:val="1643581308"/>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National and Public Transportation Safety Plans (MAP-21) and Transit Asset Management</w:t>
        </w:r>
      </w:hyperlink>
    </w:p>
    <w:p w:rsidR="00BF6EC2" w:rsidRDefault="00BF6EC2">
      <w:pPr>
        <w:rPr>
          <w:rFonts w:ascii="Times" w:eastAsia="Times New Roman" w:hAnsi="Times" w:cs="Times"/>
          <w:sz w:val="20"/>
          <w:szCs w:val="20"/>
        </w:rPr>
      </w:pPr>
    </w:p>
    <w:p w:rsidR="00BF6EC2" w:rsidRDefault="00E90ED9">
      <w:pPr>
        <w:rPr>
          <w:rFonts w:ascii="Times" w:eastAsia="Times New Roman" w:hAnsi="Times" w:cs="Times"/>
        </w:rPr>
      </w:pPr>
      <w:r>
        <w:rPr>
          <w:rFonts w:ascii="Times" w:eastAsia="Times New Roman" w:hAnsi="Times" w:cs="Times"/>
          <w:b/>
          <w:bCs/>
        </w:rPr>
        <w:t>Maritime Administration</w:t>
      </w:r>
    </w:p>
    <w:p w:rsidR="00BF6EC2" w:rsidRDefault="00E90ED9">
      <w:pPr>
        <w:divId w:val="441992690"/>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Cargo Preference</w:t>
        </w:r>
      </w:hyperlink>
    </w:p>
    <w:p w:rsidR="00BF6EC2" w:rsidRDefault="00BF6EC2">
      <w:pPr>
        <w:rPr>
          <w:rFonts w:ascii="Times" w:eastAsia="Times New Roman" w:hAnsi="Times" w:cs="Times"/>
          <w:sz w:val="20"/>
          <w:szCs w:val="20"/>
        </w:rPr>
      </w:pPr>
    </w:p>
    <w:p w:rsidR="00BF6EC2" w:rsidRDefault="00E90ED9">
      <w:pPr>
        <w:divId w:val="206617657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National Shipping Authority, Ship Manager Citizenship </w:t>
        </w:r>
      </w:hyperlink>
    </w:p>
    <w:p w:rsidR="00BF6EC2" w:rsidRDefault="00BF6EC2">
      <w:pPr>
        <w:rPr>
          <w:rFonts w:ascii="Times" w:eastAsia="Times New Roman" w:hAnsi="Times" w:cs="Times"/>
          <w:sz w:val="20"/>
          <w:szCs w:val="20"/>
        </w:rPr>
      </w:pPr>
    </w:p>
    <w:p w:rsidR="00BF6EC2" w:rsidRDefault="00E90ED9">
      <w:pPr>
        <w:rPr>
          <w:rFonts w:ascii="Times" w:eastAsia="Times New Roman" w:hAnsi="Times" w:cs="Times"/>
        </w:rPr>
      </w:pPr>
      <w:r>
        <w:rPr>
          <w:rFonts w:ascii="Times" w:eastAsia="Times New Roman" w:hAnsi="Times" w:cs="Times"/>
          <w:b/>
          <w:bCs/>
        </w:rPr>
        <w:t>National Highway Traffic Safety Administration</w:t>
      </w:r>
    </w:p>
    <w:p w:rsidR="00BF6EC2" w:rsidRDefault="00E90ED9">
      <w:pPr>
        <w:divId w:val="430130613"/>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Tire Fuel Efficiency Consumer Information - Part 2</w:t>
        </w:r>
      </w:hyperlink>
    </w:p>
    <w:p w:rsidR="00BF6EC2" w:rsidRDefault="00BF6EC2">
      <w:pPr>
        <w:rPr>
          <w:rFonts w:ascii="Times" w:eastAsia="Times New Roman" w:hAnsi="Times" w:cs="Times"/>
          <w:sz w:val="20"/>
          <w:szCs w:val="20"/>
        </w:rPr>
      </w:pPr>
    </w:p>
    <w:p w:rsidR="00BF6EC2" w:rsidRDefault="00E90ED9">
      <w:pPr>
        <w:divId w:val="1517840690"/>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Mandatory Event Data Recorder Requirements </w:t>
        </w:r>
      </w:hyperlink>
    </w:p>
    <w:p w:rsidR="00BF6EC2" w:rsidRDefault="00BF6EC2">
      <w:pPr>
        <w:rPr>
          <w:rFonts w:ascii="Times" w:eastAsia="Times New Roman" w:hAnsi="Times" w:cs="Times"/>
          <w:sz w:val="20"/>
          <w:szCs w:val="20"/>
        </w:rPr>
      </w:pPr>
    </w:p>
    <w:p w:rsidR="00BF6EC2" w:rsidRDefault="00E90ED9">
      <w:pPr>
        <w:divId w:val="1051460670"/>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Heavy Vehicle Speed Limiters </w:t>
        </w:r>
      </w:hyperlink>
    </w:p>
    <w:p w:rsidR="00BF6EC2" w:rsidRDefault="00BF6EC2">
      <w:pPr>
        <w:rPr>
          <w:rFonts w:ascii="Times" w:eastAsia="Times New Roman" w:hAnsi="Times" w:cs="Times"/>
          <w:sz w:val="20"/>
          <w:szCs w:val="20"/>
        </w:rPr>
      </w:pPr>
    </w:p>
    <w:p w:rsidR="00BF6EC2" w:rsidRDefault="00E90ED9">
      <w:pPr>
        <w:divId w:val="1103723577"/>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Sound for Hybrid and Electric Vehicles </w:t>
        </w:r>
      </w:hyperlink>
    </w:p>
    <w:p w:rsidR="00BF6EC2" w:rsidRDefault="00BF6EC2">
      <w:pPr>
        <w:rPr>
          <w:rFonts w:ascii="Times" w:eastAsia="Times New Roman" w:hAnsi="Times" w:cs="Times"/>
          <w:sz w:val="20"/>
          <w:szCs w:val="20"/>
        </w:rPr>
      </w:pPr>
    </w:p>
    <w:p w:rsidR="00BF6EC2" w:rsidRDefault="00E90ED9">
      <w:pPr>
        <w:divId w:val="836578891"/>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Establish Side Impact Performance Requirements for Child Restraint Systems (MAP-21) </w:t>
        </w:r>
      </w:hyperlink>
    </w:p>
    <w:p w:rsidR="00BF6EC2" w:rsidRDefault="00BF6EC2">
      <w:pPr>
        <w:rPr>
          <w:rFonts w:ascii="Times" w:eastAsia="Times New Roman" w:hAnsi="Times" w:cs="Times"/>
          <w:sz w:val="20"/>
          <w:szCs w:val="20"/>
        </w:rPr>
      </w:pPr>
    </w:p>
    <w:p w:rsidR="00BF6EC2" w:rsidRDefault="00E90ED9">
      <w:pPr>
        <w:divId w:val="55520081"/>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Motorcoach Rollover Structural Integrity (MAP-21) </w:t>
        </w:r>
      </w:hyperlink>
    </w:p>
    <w:p w:rsidR="00BF6EC2" w:rsidRDefault="00BF6EC2">
      <w:pPr>
        <w:rPr>
          <w:rFonts w:ascii="Times" w:eastAsia="Times New Roman" w:hAnsi="Times" w:cs="Times"/>
          <w:sz w:val="20"/>
          <w:szCs w:val="20"/>
        </w:rPr>
      </w:pPr>
    </w:p>
    <w:p w:rsidR="00BF6EC2" w:rsidRDefault="00E90ED9">
      <w:pPr>
        <w:divId w:val="1508712908"/>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Electronic Stability Control Systems for Heavy Vehicles (MAP-21) </w:t>
        </w:r>
      </w:hyperlink>
    </w:p>
    <w:p w:rsidR="00BF6EC2" w:rsidRDefault="00BF6EC2">
      <w:pPr>
        <w:rPr>
          <w:rFonts w:ascii="Times" w:eastAsia="Times New Roman" w:hAnsi="Times" w:cs="Times"/>
          <w:sz w:val="20"/>
          <w:szCs w:val="20"/>
        </w:rPr>
      </w:pPr>
    </w:p>
    <w:p w:rsidR="00BF6EC2" w:rsidRDefault="00E90ED9">
      <w:pPr>
        <w:divId w:val="67754054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FMVSS No. 218 and Enforcement Policy Concerning Novelty Helmets</w:t>
        </w:r>
      </w:hyperlink>
    </w:p>
    <w:p w:rsidR="00BF6EC2" w:rsidRDefault="00BF6EC2">
      <w:pPr>
        <w:rPr>
          <w:rFonts w:ascii="Times" w:eastAsia="Times New Roman" w:hAnsi="Times" w:cs="Times"/>
          <w:sz w:val="20"/>
          <w:szCs w:val="20"/>
        </w:rPr>
      </w:pPr>
    </w:p>
    <w:p w:rsidR="00BF6EC2" w:rsidRDefault="00E90ED9">
      <w:pPr>
        <w:divId w:val="1952282288"/>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Amend Definition of 3-Wheeled Vehicles</w:t>
        </w:r>
      </w:hyperlink>
    </w:p>
    <w:p w:rsidR="00BF6EC2" w:rsidRDefault="00BF6EC2">
      <w:pPr>
        <w:rPr>
          <w:rFonts w:ascii="Times" w:eastAsia="Times New Roman" w:hAnsi="Times" w:cs="Times"/>
          <w:sz w:val="20"/>
          <w:szCs w:val="20"/>
        </w:rPr>
      </w:pPr>
    </w:p>
    <w:p w:rsidR="00BF6EC2" w:rsidRDefault="00E90ED9">
      <w:pPr>
        <w:divId w:val="1624799303"/>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Part 571 New FMVSS, Lamps and Reflective Devices for Agricultural Equipment (MAP-21)</w:t>
        </w:r>
      </w:hyperlink>
    </w:p>
    <w:p w:rsidR="00BF6EC2" w:rsidRDefault="00BF6EC2">
      <w:pPr>
        <w:rPr>
          <w:rFonts w:ascii="Times" w:eastAsia="Times New Roman" w:hAnsi="Times" w:cs="Times"/>
          <w:sz w:val="20"/>
          <w:szCs w:val="20"/>
        </w:rPr>
      </w:pPr>
    </w:p>
    <w:p w:rsidR="00BF6EC2" w:rsidRDefault="00E90ED9">
      <w:pPr>
        <w:divId w:val="1619603573"/>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Uniform Procedures for State Highway Safety Programs (MAP-21)</w:t>
        </w:r>
      </w:hyperlink>
    </w:p>
    <w:p w:rsidR="00BF6EC2" w:rsidRDefault="00BF6EC2">
      <w:pPr>
        <w:rPr>
          <w:rFonts w:ascii="Times" w:eastAsia="Times New Roman" w:hAnsi="Times" w:cs="Times"/>
          <w:sz w:val="20"/>
          <w:szCs w:val="20"/>
        </w:rPr>
      </w:pPr>
    </w:p>
    <w:p w:rsidR="00BF6EC2" w:rsidRDefault="00E90ED9">
      <w:pPr>
        <w:divId w:val="16149"/>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Fuel Efficiency Standards for Medium- and Heavy-Duty Vehicles and Work Trucks: Phase 2</w:t>
        </w:r>
      </w:hyperlink>
    </w:p>
    <w:p w:rsidR="00BF6EC2" w:rsidRDefault="00BF6EC2">
      <w:pPr>
        <w:rPr>
          <w:rFonts w:ascii="Times" w:eastAsia="Times New Roman" w:hAnsi="Times" w:cs="Times"/>
          <w:sz w:val="20"/>
          <w:szCs w:val="20"/>
        </w:rPr>
      </w:pPr>
    </w:p>
    <w:p w:rsidR="00BF6EC2" w:rsidRDefault="00177B4F">
      <w:pPr>
        <w:divId w:val="726877337"/>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Federal Motor Vehicle Safety Standard (FMVSS) 150 -- Vehicle to Vehicle (V2V) Communication</w:t>
        </w:r>
      </w:hyperlink>
    </w:p>
    <w:p w:rsidR="00BF6EC2" w:rsidRDefault="00BF6EC2">
      <w:pPr>
        <w:rPr>
          <w:rFonts w:ascii="Times" w:eastAsia="Times New Roman" w:hAnsi="Times" w:cs="Times"/>
          <w:sz w:val="20"/>
          <w:szCs w:val="20"/>
        </w:rPr>
      </w:pPr>
    </w:p>
    <w:p w:rsidR="00BF6EC2" w:rsidRDefault="00E90ED9">
      <w:pPr>
        <w:rPr>
          <w:rFonts w:ascii="Times" w:eastAsia="Times New Roman" w:hAnsi="Times" w:cs="Times"/>
        </w:rPr>
      </w:pPr>
      <w:r>
        <w:rPr>
          <w:rFonts w:ascii="Times" w:eastAsia="Times New Roman" w:hAnsi="Times" w:cs="Times"/>
          <w:b/>
          <w:bCs/>
        </w:rPr>
        <w:lastRenderedPageBreak/>
        <w:t>Office of the Secretary</w:t>
      </w:r>
    </w:p>
    <w:p w:rsidR="00BF6EC2" w:rsidRDefault="00E90ED9">
      <w:pPr>
        <w:divId w:val="1230461248"/>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Stowage of Wheelchairs, other Mobility Aids and other Assistive Devices </w:t>
        </w:r>
      </w:hyperlink>
    </w:p>
    <w:p w:rsidR="00BF6EC2" w:rsidRDefault="00BF6EC2">
      <w:pPr>
        <w:rPr>
          <w:rFonts w:ascii="Times" w:eastAsia="Times New Roman" w:hAnsi="Times" w:cs="Times"/>
          <w:sz w:val="20"/>
          <w:szCs w:val="20"/>
        </w:rPr>
      </w:pPr>
    </w:p>
    <w:p w:rsidR="00BF6EC2" w:rsidRDefault="00E90ED9">
      <w:pPr>
        <w:divId w:val="240793614"/>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Accessibility of Airports </w:t>
        </w:r>
      </w:hyperlink>
    </w:p>
    <w:p w:rsidR="00BF6EC2" w:rsidRDefault="00BF6EC2">
      <w:pPr>
        <w:rPr>
          <w:rFonts w:ascii="Times" w:eastAsia="Times New Roman" w:hAnsi="Times" w:cs="Times"/>
          <w:sz w:val="20"/>
          <w:szCs w:val="20"/>
        </w:rPr>
      </w:pPr>
    </w:p>
    <w:p w:rsidR="00BF6EC2" w:rsidRDefault="00E90ED9">
      <w:pPr>
        <w:divId w:val="108740610"/>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Smoking of Electronic Cigarettes On Commercial Aircraft</w:t>
        </w:r>
      </w:hyperlink>
    </w:p>
    <w:p w:rsidR="00BF6EC2" w:rsidRDefault="00BF6EC2">
      <w:pPr>
        <w:rPr>
          <w:rFonts w:ascii="Times" w:eastAsia="Times New Roman" w:hAnsi="Times" w:cs="Times"/>
          <w:sz w:val="20"/>
          <w:szCs w:val="20"/>
        </w:rPr>
      </w:pPr>
    </w:p>
    <w:p w:rsidR="00BF6EC2" w:rsidRDefault="00E90ED9">
      <w:pPr>
        <w:divId w:val="896941641"/>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Disadvantaged Business Enterprise (DBE Program Improvements, Phase 2) </w:t>
        </w:r>
      </w:hyperlink>
    </w:p>
    <w:p w:rsidR="00BF6EC2" w:rsidRDefault="00BF6EC2">
      <w:pPr>
        <w:rPr>
          <w:rFonts w:ascii="Times" w:eastAsia="Times New Roman" w:hAnsi="Times" w:cs="Times"/>
          <w:sz w:val="20"/>
          <w:szCs w:val="20"/>
        </w:rPr>
      </w:pPr>
    </w:p>
    <w:p w:rsidR="00BF6EC2" w:rsidRDefault="00E90ED9">
      <w:pPr>
        <w:divId w:val="143670023"/>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Airline Pricing Transparency and Other Consumer Protection Issues</w:t>
        </w:r>
      </w:hyperlink>
    </w:p>
    <w:p w:rsidR="00BF6EC2" w:rsidRDefault="00BF6EC2">
      <w:pPr>
        <w:rPr>
          <w:rFonts w:ascii="Times" w:eastAsia="Times New Roman" w:hAnsi="Times" w:cs="Times"/>
          <w:sz w:val="20"/>
          <w:szCs w:val="20"/>
        </w:rPr>
      </w:pPr>
    </w:p>
    <w:p w:rsidR="00BF6EC2" w:rsidRDefault="00E90ED9">
      <w:pPr>
        <w:divId w:val="75636962"/>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BF6EC2" w:rsidRDefault="00BF6EC2">
      <w:pPr>
        <w:rPr>
          <w:rFonts w:ascii="Times" w:eastAsia="Times New Roman" w:hAnsi="Times" w:cs="Times"/>
          <w:sz w:val="20"/>
          <w:szCs w:val="20"/>
        </w:rPr>
      </w:pPr>
    </w:p>
    <w:p w:rsidR="00BF6EC2" w:rsidRDefault="00E90ED9">
      <w:pPr>
        <w:divId w:val="472909697"/>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Transportation for Individuals with Disabilities: Reasonable Modification</w:t>
        </w:r>
      </w:hyperlink>
    </w:p>
    <w:p w:rsidR="00BF6EC2" w:rsidRDefault="00BF6EC2">
      <w:pPr>
        <w:rPr>
          <w:rFonts w:ascii="Times" w:eastAsia="Times New Roman" w:hAnsi="Times" w:cs="Times"/>
          <w:sz w:val="20"/>
          <w:szCs w:val="20"/>
        </w:rPr>
      </w:pPr>
    </w:p>
    <w:p w:rsidR="00BF6EC2" w:rsidRDefault="00E90ED9">
      <w:pPr>
        <w:divId w:val="1878006323"/>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Transportation Services for Individuals with Disabilities: Over-the-Road Buses (RRR)</w:t>
        </w:r>
      </w:hyperlink>
    </w:p>
    <w:p w:rsidR="00BF6EC2" w:rsidRDefault="00BF6EC2">
      <w:pPr>
        <w:rPr>
          <w:rFonts w:ascii="Times" w:eastAsia="Times New Roman" w:hAnsi="Times" w:cs="Times"/>
          <w:sz w:val="20"/>
          <w:szCs w:val="20"/>
        </w:rPr>
      </w:pPr>
    </w:p>
    <w:p w:rsidR="00BF6EC2" w:rsidRDefault="00E90ED9">
      <w:pPr>
        <w:divId w:val="768694449"/>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 xml:space="preserve">Use of Mobile Wireless Devices for Voice Calls on Aircraft </w:t>
        </w:r>
      </w:hyperlink>
    </w:p>
    <w:p w:rsidR="00BF6EC2" w:rsidRDefault="00BF6EC2">
      <w:pPr>
        <w:rPr>
          <w:rFonts w:ascii="Times" w:eastAsia="Times New Roman" w:hAnsi="Times" w:cs="Times"/>
          <w:sz w:val="20"/>
          <w:szCs w:val="20"/>
        </w:rPr>
      </w:pPr>
    </w:p>
    <w:p w:rsidR="00BF6EC2" w:rsidRDefault="00E90ED9">
      <w:pPr>
        <w:divId w:val="524638882"/>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Reporting Ancillary Airline Passenger Revenues</w:t>
        </w:r>
      </w:hyperlink>
    </w:p>
    <w:p w:rsidR="00BF6EC2" w:rsidRDefault="00BF6EC2">
      <w:pPr>
        <w:rPr>
          <w:rFonts w:ascii="Times" w:eastAsia="Times New Roman" w:hAnsi="Times" w:cs="Times"/>
          <w:sz w:val="20"/>
          <w:szCs w:val="20"/>
        </w:rPr>
      </w:pPr>
    </w:p>
    <w:p w:rsidR="00BF6EC2" w:rsidRDefault="00E90ED9">
      <w:pPr>
        <w:divId w:val="360980249"/>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Accessible In-Flight Entertainment </w:t>
        </w:r>
      </w:hyperlink>
    </w:p>
    <w:p w:rsidR="00BF6EC2" w:rsidRDefault="00BF6EC2">
      <w:pPr>
        <w:rPr>
          <w:rFonts w:ascii="Times" w:eastAsia="Times New Roman" w:hAnsi="Times" w:cs="Times"/>
          <w:sz w:val="20"/>
          <w:szCs w:val="20"/>
        </w:rPr>
      </w:pPr>
    </w:p>
    <w:p w:rsidR="00BF6EC2" w:rsidRDefault="00E90ED9">
      <w:pPr>
        <w:divId w:val="43336505"/>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Adoption of Governmentwide Uniform Administrative Requirements, Cost Principles, and Audit Requirements for Federal Awards</w:t>
        </w:r>
      </w:hyperlink>
    </w:p>
    <w:p w:rsidR="00BF6EC2" w:rsidRDefault="00BF6EC2">
      <w:pPr>
        <w:rPr>
          <w:rFonts w:ascii="Times" w:eastAsia="Times New Roman" w:hAnsi="Times" w:cs="Times"/>
          <w:sz w:val="20"/>
          <w:szCs w:val="20"/>
        </w:rPr>
      </w:pPr>
    </w:p>
    <w:p w:rsidR="00BF6EC2" w:rsidRDefault="00E90ED9">
      <w:pPr>
        <w:rPr>
          <w:rFonts w:ascii="Times" w:eastAsia="Times New Roman" w:hAnsi="Times" w:cs="Times"/>
        </w:rPr>
      </w:pPr>
      <w:r>
        <w:rPr>
          <w:rFonts w:ascii="Times" w:eastAsia="Times New Roman" w:hAnsi="Times" w:cs="Times"/>
          <w:b/>
          <w:bCs/>
        </w:rPr>
        <w:t>Pipeline and Hazardous Materials Safety Administration</w:t>
      </w:r>
    </w:p>
    <w:p w:rsidR="00BF6EC2" w:rsidRDefault="00E90ED9">
      <w:pPr>
        <w:divId w:val="1791435416"/>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Pipeline Safety: Enforcement of State Excavation Damage Laws</w:t>
        </w:r>
      </w:hyperlink>
    </w:p>
    <w:p w:rsidR="00BF6EC2" w:rsidRDefault="00BF6EC2">
      <w:pPr>
        <w:rPr>
          <w:rFonts w:ascii="Times" w:eastAsia="Times New Roman" w:hAnsi="Times" w:cs="Times"/>
          <w:sz w:val="20"/>
          <w:szCs w:val="20"/>
        </w:rPr>
      </w:pPr>
    </w:p>
    <w:p w:rsidR="00BF6EC2" w:rsidRDefault="00E90ED9">
      <w:pPr>
        <w:divId w:val="627205438"/>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BF6EC2" w:rsidRDefault="00BF6EC2">
      <w:pPr>
        <w:rPr>
          <w:rFonts w:ascii="Times" w:eastAsia="Times New Roman" w:hAnsi="Times" w:cs="Times"/>
          <w:sz w:val="20"/>
          <w:szCs w:val="20"/>
        </w:rPr>
      </w:pPr>
    </w:p>
    <w:p w:rsidR="00BF6EC2" w:rsidRDefault="00E90ED9">
      <w:pPr>
        <w:divId w:val="602808710"/>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Pipeline Safety: Miscellaneous Amendments to the Pipeline Safety Regulations</w:t>
        </w:r>
      </w:hyperlink>
    </w:p>
    <w:p w:rsidR="00BF6EC2" w:rsidRDefault="00BF6EC2">
      <w:pPr>
        <w:rPr>
          <w:rFonts w:ascii="Times" w:eastAsia="Times New Roman" w:hAnsi="Times" w:cs="Times"/>
          <w:sz w:val="20"/>
          <w:szCs w:val="20"/>
        </w:rPr>
      </w:pPr>
    </w:p>
    <w:p w:rsidR="00BF6EC2" w:rsidRDefault="00E90ED9">
      <w:pPr>
        <w:divId w:val="441345069"/>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Safety of On-Shore Liquid Hazardous Pipelines</w:t>
        </w:r>
      </w:hyperlink>
    </w:p>
    <w:p w:rsidR="00BF6EC2" w:rsidRDefault="00BF6EC2">
      <w:pPr>
        <w:rPr>
          <w:rFonts w:ascii="Times" w:eastAsia="Times New Roman" w:hAnsi="Times" w:cs="Times"/>
          <w:sz w:val="20"/>
          <w:szCs w:val="20"/>
        </w:rPr>
      </w:pPr>
    </w:p>
    <w:p w:rsidR="00BF6EC2" w:rsidRDefault="00E90ED9">
      <w:pPr>
        <w:divId w:val="689334955"/>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Excess Flow Valves In Applications Other Than Single-Family Residences in Gas Distribution Systems</w:t>
        </w:r>
      </w:hyperlink>
    </w:p>
    <w:p w:rsidR="00BF6EC2" w:rsidRDefault="00BF6EC2">
      <w:pPr>
        <w:rPr>
          <w:rFonts w:ascii="Times" w:eastAsia="Times New Roman" w:hAnsi="Times" w:cs="Times"/>
          <w:sz w:val="20"/>
          <w:szCs w:val="20"/>
        </w:rPr>
      </w:pPr>
    </w:p>
    <w:p w:rsidR="00BF6EC2" w:rsidRDefault="00E90ED9">
      <w:pPr>
        <w:divId w:val="1015882651"/>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Gas Transmission (RRR)</w:t>
        </w:r>
      </w:hyperlink>
    </w:p>
    <w:p w:rsidR="00BF6EC2" w:rsidRDefault="00BF6EC2">
      <w:pPr>
        <w:rPr>
          <w:rFonts w:ascii="Times" w:eastAsia="Times New Roman" w:hAnsi="Times" w:cs="Times"/>
          <w:sz w:val="20"/>
          <w:szCs w:val="20"/>
        </w:rPr>
      </w:pPr>
    </w:p>
    <w:p w:rsidR="00BF6EC2" w:rsidRDefault="00E90ED9">
      <w:pPr>
        <w:divId w:val="89205975"/>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Hazardous Materials: Reverse Logistics (RRR)</w:t>
        </w:r>
      </w:hyperlink>
    </w:p>
    <w:p w:rsidR="00BF6EC2" w:rsidRDefault="00BF6EC2">
      <w:pPr>
        <w:rPr>
          <w:rFonts w:ascii="Times" w:eastAsia="Times New Roman" w:hAnsi="Times" w:cs="Times"/>
          <w:sz w:val="20"/>
          <w:szCs w:val="20"/>
        </w:rPr>
      </w:pPr>
    </w:p>
    <w:p w:rsidR="00BF6EC2" w:rsidRDefault="00E90ED9">
      <w:pPr>
        <w:divId w:val="1335298121"/>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Hazardous Materials: Enhanced Tank Car Standards and Operational Controls for High-Hazard Flammable Trains</w:t>
        </w:r>
      </w:hyperlink>
    </w:p>
    <w:p w:rsidR="00BF6EC2" w:rsidRDefault="00BF6EC2">
      <w:pPr>
        <w:rPr>
          <w:rFonts w:ascii="Times" w:eastAsia="Times New Roman" w:hAnsi="Times" w:cs="Times"/>
          <w:sz w:val="20"/>
          <w:szCs w:val="20"/>
        </w:rPr>
      </w:pPr>
    </w:p>
    <w:p w:rsidR="00BF6EC2" w:rsidRDefault="00E90ED9">
      <w:pPr>
        <w:divId w:val="1543515563"/>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Pipeline Safety: Operator Qualification, Cost Recovery, Accident and Incident Notification, and Other Changes (RRR)</w:t>
        </w:r>
      </w:hyperlink>
    </w:p>
    <w:p w:rsidR="00BF6EC2" w:rsidRDefault="00BF6EC2">
      <w:pPr>
        <w:rPr>
          <w:rFonts w:ascii="Times" w:eastAsia="Times New Roman" w:hAnsi="Times" w:cs="Times"/>
          <w:sz w:val="20"/>
          <w:szCs w:val="20"/>
        </w:rPr>
      </w:pPr>
    </w:p>
    <w:p w:rsidR="00BF6EC2" w:rsidRDefault="00E90ED9">
      <w:pPr>
        <w:divId w:val="197592645"/>
        <w:rPr>
          <w:rFonts w:ascii="Times" w:eastAsia="Times New Roman" w:hAnsi="Times" w:cs="Times"/>
        </w:rPr>
      </w:pPr>
      <w:r>
        <w:rPr>
          <w:rFonts w:ascii="Times" w:eastAsia="Times New Roman" w:hAnsi="Times" w:cs="Times"/>
        </w:rPr>
        <w:lastRenderedPageBreak/>
        <w:t>107. </w:t>
      </w:r>
      <w:hyperlink w:anchor="107" w:history="1">
        <w:r>
          <w:rPr>
            <w:rStyle w:val="Hyperlink"/>
            <w:rFonts w:ascii="Times" w:eastAsia="Times New Roman" w:hAnsi="Times" w:cs="Times"/>
          </w:rPr>
          <w:t>Hazardous Materials: Special Permit and Approvals Standard Operating Procedures and Evaluation Process (MAP-21)</w:t>
        </w:r>
      </w:hyperlink>
    </w:p>
    <w:p w:rsidR="00BF6EC2" w:rsidRDefault="00BF6EC2">
      <w:pPr>
        <w:rPr>
          <w:rFonts w:ascii="Times" w:eastAsia="Times New Roman" w:hAnsi="Times" w:cs="Times"/>
          <w:sz w:val="20"/>
          <w:szCs w:val="20"/>
        </w:rPr>
      </w:pPr>
    </w:p>
    <w:p w:rsidR="00BF6EC2" w:rsidRDefault="00E90ED9">
      <w:pPr>
        <w:divId w:val="288125548"/>
        <w:rPr>
          <w:rFonts w:ascii="Times" w:eastAsia="Times New Roman" w:hAnsi="Times" w:cs="Times"/>
        </w:rPr>
      </w:pPr>
      <w:r>
        <w:rPr>
          <w:rFonts w:ascii="Times" w:eastAsia="Times New Roman" w:hAnsi="Times" w:cs="Times"/>
        </w:rPr>
        <w:t>108. </w:t>
      </w:r>
      <w:hyperlink w:anchor="108"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BF6EC2" w:rsidRDefault="00BF6EC2">
      <w:pPr>
        <w:rPr>
          <w:rFonts w:ascii="Times" w:eastAsia="Times New Roman" w:hAnsi="Times" w:cs="Times"/>
          <w:sz w:val="20"/>
          <w:szCs w:val="20"/>
        </w:rPr>
      </w:pPr>
    </w:p>
    <w:p w:rsidR="00BF6EC2" w:rsidRDefault="00E90ED9">
      <w:pPr>
        <w:divId w:val="1001784738"/>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Hazardous Materials: Review and Update of Rail Carrier Regulations in Part 174</w:t>
        </w:r>
      </w:hyperlink>
    </w:p>
    <w:p w:rsidR="00BF6EC2" w:rsidRDefault="00BF6EC2">
      <w:pPr>
        <w:rPr>
          <w:rFonts w:ascii="Times" w:eastAsia="Times New Roman" w:hAnsi="Times" w:cs="Times"/>
          <w:sz w:val="20"/>
          <w:szCs w:val="20"/>
        </w:rPr>
      </w:pPr>
    </w:p>
    <w:p w:rsidR="00BF6EC2" w:rsidRDefault="00E90ED9">
      <w:pPr>
        <w:divId w:val="590548587"/>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Hazardous Materials: Oil Spill Response Plans for High-Hazard Flammable Trains</w:t>
        </w:r>
      </w:hyperlink>
    </w:p>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BF6EC2">
        <w:trPr>
          <w:tblCellSpacing w:w="20" w:type="dxa"/>
        </w:trPr>
        <w:tc>
          <w:tcPr>
            <w:tcW w:w="0" w:type="auto"/>
            <w:gridSpan w:val="2"/>
            <w:vAlign w:val="center"/>
            <w:hideMark/>
          </w:tcPr>
          <w:p w:rsidR="00BF6EC2" w:rsidRDefault="00C07185">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2120-AJ34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2120-AJ38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2120-AJ42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Flight and Duty Time Limitations and Rest Requirements; Supplemental Regulatory Impact Analysis</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2120-AJ58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2120-AJ60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2120-AJ69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2120-AJ71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2120-AJ78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2120-AJ79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2120-AJ86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2120-AJ87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2120-AJ89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2120-AJ95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2120-AK09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2120-AK22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2120-AK26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2120-AK31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2120-AK33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2120-AK37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by FAA of a legal opinion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 [FY 14 RED]</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2120-AK39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Limited Private-Pilot Privileges for Pilots Who Do not Currently Hold an FAA Airman Medical Certificate (Private-Pilot Privileges without a Medical)</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Private-Pilot Privileges without a Medical</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2120-AK45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Prohibition Against Certain Flights in the Simferopol (UKFV) and Dnipropetrovsk (UKDV)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113 Amendment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2120-AK56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Special Federal Aviation Regulation (SFAR) No. 113, section 91.1607,Prohibition Against Certain Flights in the Simferopol (UKFV) Flight Information Region (FIR), which prohibited certain flight operations in a portion of the Simferopol (UKFV)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This action would expand the area in which flight operations by persons subject to SFAR No. 113, section 91.1607, are prohibited, to include all of the Simferopol (UKFV) FIR, as well as the entire Dnipropetrovsk (UKDV) FIR. This action would also extend the expiration date of SFAR No. 113, section 91.1607. The FAA finds this action to be necessary to prevent a potential hazard to persons and aircraft engaged in such flight operations.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3" w:name="23"/>
            <w:r>
              <w:rPr>
                <w:rFonts w:ascii="Times" w:eastAsia="Times New Roman" w:hAnsi="Times" w:cs="Times"/>
                <w:b/>
                <w:bCs/>
                <w:sz w:val="20"/>
                <w:szCs w:val="20"/>
              </w:rPr>
              <w:lastRenderedPageBreak/>
              <w:t>Federal Highway Administration</w:t>
            </w:r>
          </w:p>
        </w:tc>
      </w:tr>
      <w:tr w:rsidR="00BF6EC2">
        <w:trPr>
          <w:tblCellSpacing w:w="20" w:type="dxa"/>
        </w:trPr>
        <w:tc>
          <w:tcPr>
            <w:tcW w:w="0" w:type="auto"/>
            <w:gridSpan w:val="2"/>
            <w:vAlign w:val="center"/>
            <w:hideMark/>
          </w:tcPr>
          <w:p w:rsidR="00BF6EC2" w:rsidRDefault="00C07185">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2125-AF24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2125-AF34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2125-AF49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13846</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2125-AF51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2125-AF52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2125-AF53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2125-AF54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2125-AF55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2125-AF56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3/28/14; End of C/P: 6/30/14.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17464</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2125-AF57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2125-AF63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45146</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2125-AF65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5" w:name="35"/>
            <w:r>
              <w:rPr>
                <w:rFonts w:ascii="Times" w:eastAsia="Times New Roman" w:hAnsi="Times" w:cs="Times"/>
                <w:b/>
                <w:bCs/>
                <w:sz w:val="20"/>
                <w:szCs w:val="20"/>
              </w:rPr>
              <w:lastRenderedPageBreak/>
              <w:t>Federal Motor Carrier Safety Administration</w:t>
            </w:r>
          </w:p>
        </w:tc>
      </w:tr>
      <w:tr w:rsidR="00BF6EC2">
        <w:trPr>
          <w:tblCellSpacing w:w="20" w:type="dxa"/>
        </w:trPr>
        <w:tc>
          <w:tcPr>
            <w:tcW w:w="0" w:type="auto"/>
            <w:gridSpan w:val="2"/>
            <w:vAlign w:val="center"/>
            <w:hideMark/>
          </w:tcPr>
          <w:p w:rsidR="00BF6EC2" w:rsidRDefault="00C07185">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5"/>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2126-AA34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2126-AA35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2126-AA64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2126-AA70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2126-AA95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2126-AB01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177B4F">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177B4F">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177B4F">
              <w:rPr>
                <w:rFonts w:ascii="Times" w:eastAsia="Times New Roman" w:hAnsi="Times" w:cs="Times"/>
                <w:sz w:val="20"/>
                <w:szCs w:val="20"/>
              </w:rPr>
              <w:t>Nation’s</w:t>
            </w:r>
            <w:r>
              <w:rPr>
                <w:rFonts w:ascii="Times" w:eastAsia="Times New Roman" w:hAnsi="Times" w:cs="Times"/>
                <w:sz w:val="20"/>
                <w:szCs w:val="20"/>
              </w:rPr>
              <w:t xml:space="preserve"> roadways.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2126-AB17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2126-AB18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2126-AB20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w:t>
            </w:r>
            <w:r w:rsidR="00177B4F">
              <w:rPr>
                <w:rFonts w:ascii="Times" w:eastAsia="Times New Roman" w:hAnsi="Times" w:cs="Times"/>
                <w:sz w:val="20"/>
                <w:szCs w:val="20"/>
              </w:rPr>
              <w:t>Agency’s</w:t>
            </w:r>
            <w:r>
              <w:rPr>
                <w:rFonts w:ascii="Times" w:eastAsia="Times New Roman" w:hAnsi="Times" w:cs="Times"/>
                <w:sz w:val="20"/>
                <w:szCs w:val="20"/>
              </w:rPr>
              <w:t xml:space="preserve"> February 1, 2011, Notice of Proposed Rulemaking (NPRM) and addresses issues raised by the U.S. Court of Appeals for the Seventh Circuit in its 2011 decision vacating the </w:t>
            </w:r>
            <w:r w:rsidR="00177B4F">
              <w:rPr>
                <w:rFonts w:ascii="Times" w:eastAsia="Times New Roman" w:hAnsi="Times" w:cs="Times"/>
                <w:sz w:val="20"/>
                <w:szCs w:val="20"/>
              </w:rPr>
              <w:t>Agency’s</w:t>
            </w:r>
            <w:r>
              <w:rPr>
                <w:rFonts w:ascii="Times" w:eastAsia="Times New Roman" w:hAnsi="Times" w:cs="Times"/>
                <w:sz w:val="20"/>
                <w:szCs w:val="20"/>
              </w:rPr>
              <w:t xml:space="preserve"> April 5, 2010, final rule concerning ELDs as well as subsequent statutory developments. The proposed requirements for ELDs would improve compliance with the HOS rules.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79 FR 17656, 79 FR 28471</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2126-AB44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2126-AB46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2126-AB56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2126-AB57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27265</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2126-AB63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Commercial </w:t>
                  </w:r>
                  <w:r w:rsidR="00177B4F">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2126-AB68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177B4F">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177B4F">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2126-AB74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2" w:name="52"/>
            <w:r>
              <w:rPr>
                <w:rFonts w:ascii="Times" w:eastAsia="Times New Roman" w:hAnsi="Times" w:cs="Times"/>
                <w:b/>
                <w:bCs/>
                <w:sz w:val="20"/>
                <w:szCs w:val="20"/>
              </w:rPr>
              <w:lastRenderedPageBreak/>
              <w:t>Federal Railroad Administration</w:t>
            </w:r>
          </w:p>
        </w:tc>
      </w:tr>
      <w:tr w:rsidR="00BF6EC2">
        <w:trPr>
          <w:tblCellSpacing w:w="20" w:type="dxa"/>
        </w:trPr>
        <w:tc>
          <w:tcPr>
            <w:tcW w:w="0" w:type="auto"/>
            <w:gridSpan w:val="2"/>
            <w:vAlign w:val="center"/>
            <w:hideMark/>
          </w:tcPr>
          <w:p w:rsidR="00BF6EC2" w:rsidRDefault="00C07185">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2"/>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2130-AC06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2130-AC11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2130-AC14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2130-AC17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2130-AC23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2130-AC31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2130-AC32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2130-AC46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2130-AC47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Federal Transit Administration</w:t>
            </w:r>
          </w:p>
        </w:tc>
      </w:tr>
      <w:tr w:rsidR="00BF6EC2">
        <w:trPr>
          <w:tblCellSpacing w:w="20" w:type="dxa"/>
        </w:trPr>
        <w:tc>
          <w:tcPr>
            <w:tcW w:w="0" w:type="auto"/>
            <w:gridSpan w:val="2"/>
            <w:vAlign w:val="center"/>
            <w:hideMark/>
          </w:tcPr>
          <w:p w:rsidR="00BF6EC2" w:rsidRDefault="00C07185">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1"/>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2132-AB06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177B4F">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2132-AB07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implements 49 U.S.C. 5324, as amended by MAP-21, the public transportation emergency relief program. The rulemaking establishes eligible activities and ineligible activities, processes, and procedures for applying for grants.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2132-AB16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2132-AB17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2132-AB18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2132-AB19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Federal Transit Administration</w:t>
            </w:r>
            <w:bookmarkEnd w:id="7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2132-AB20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1" w:name="71"/>
            <w:r>
              <w:rPr>
                <w:rFonts w:ascii="Times" w:eastAsia="Times New Roman" w:hAnsi="Times" w:cs="Times"/>
                <w:b/>
                <w:bCs/>
                <w:sz w:val="20"/>
                <w:szCs w:val="20"/>
              </w:rPr>
              <w:lastRenderedPageBreak/>
              <w:t>Maritime Administration</w:t>
            </w:r>
          </w:p>
        </w:tc>
      </w:tr>
      <w:tr w:rsidR="00BF6EC2">
        <w:trPr>
          <w:tblCellSpacing w:w="20" w:type="dxa"/>
        </w:trPr>
        <w:tc>
          <w:tcPr>
            <w:tcW w:w="0" w:type="auto"/>
            <w:gridSpan w:val="2"/>
            <w:vAlign w:val="center"/>
            <w:hideMark/>
          </w:tcPr>
          <w:p w:rsidR="00BF6EC2" w:rsidRDefault="00C07185">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1"/>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2133-AB74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Maritime Administration</w:t>
            </w:r>
            <w:bookmarkEnd w:id="7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2133-AB87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The criteria are over 50 years old. It has been 20 years since we last queried the public on this issue. Our decision then was to leave the requirement unchanged. The agency has decided to terminate this rulemaking to focus its limited resources on currently pending statutorily mandated rules. It will not appear on next month´s Internet Report.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3" w:name="73"/>
            <w:r>
              <w:rPr>
                <w:rFonts w:ascii="Times" w:eastAsia="Times New Roman" w:hAnsi="Times" w:cs="Times"/>
                <w:b/>
                <w:bCs/>
                <w:sz w:val="20"/>
                <w:szCs w:val="20"/>
              </w:rPr>
              <w:lastRenderedPageBreak/>
              <w:t>National Highway Traffic Safety Administration</w:t>
            </w:r>
          </w:p>
        </w:tc>
      </w:tr>
      <w:tr w:rsidR="00BF6EC2">
        <w:trPr>
          <w:tblCellSpacing w:w="20" w:type="dxa"/>
        </w:trPr>
        <w:tc>
          <w:tcPr>
            <w:tcW w:w="0" w:type="auto"/>
            <w:gridSpan w:val="2"/>
            <w:vAlign w:val="center"/>
            <w:hideMark/>
          </w:tcPr>
          <w:p w:rsidR="00BF6EC2" w:rsidRDefault="00C07185">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3"/>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2127-AK76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2127-AK86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2127-AK92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2127-AK93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2127-AK95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4569</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2127-AK96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46090</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2127-AK97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2127-AL01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BF6EC2">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Yellow</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2127-AL15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BF6EC2">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Yellow</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2127-AL28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2127-AL30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2127-AL52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177B4F">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177B4F">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2127-AL55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w:t>
            </w:r>
            <w:r w:rsidR="00177B4F">
              <w:rPr>
                <w:rFonts w:ascii="Times" w:eastAsia="Times New Roman" w:hAnsi="Times" w:cs="Times"/>
                <w:sz w:val="20"/>
                <w:szCs w:val="20"/>
              </w:rPr>
              <w:t>vehicle’s</w:t>
            </w:r>
            <w:r>
              <w:rPr>
                <w:rFonts w:ascii="Times" w:eastAsia="Times New Roman" w:hAnsi="Times" w:cs="Times"/>
                <w:sz w:val="20"/>
                <w:szCs w:val="20"/>
              </w:rPr>
              <w:t xml:space="preserve">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6" w:name="86"/>
            <w:r>
              <w:rPr>
                <w:rFonts w:ascii="Times" w:eastAsia="Times New Roman" w:hAnsi="Times" w:cs="Times"/>
                <w:b/>
                <w:bCs/>
                <w:sz w:val="20"/>
                <w:szCs w:val="20"/>
              </w:rPr>
              <w:lastRenderedPageBreak/>
              <w:t>Office of the Secretary</w:t>
            </w:r>
          </w:p>
        </w:tc>
      </w:tr>
      <w:tr w:rsidR="00BF6EC2">
        <w:trPr>
          <w:tblCellSpacing w:w="20" w:type="dxa"/>
        </w:trPr>
        <w:tc>
          <w:tcPr>
            <w:tcW w:w="0" w:type="auto"/>
            <w:gridSpan w:val="2"/>
            <w:vAlign w:val="center"/>
            <w:hideMark/>
          </w:tcPr>
          <w:p w:rsidR="00BF6EC2" w:rsidRDefault="00C07185">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6"/>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2105-AD90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2105-AD91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2105-AE06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Disadvantaged Business Enterprise (DBE Program Improvements, Phase 2) </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Undetermined: Publication Date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changes to the DBE rule in such areas as application and personal net worth forms, transit vehicle manufacturers, and certification standards and procedures. This rulemaking was recently downgraded to nonsignificant and will not appear on next </w:t>
            </w:r>
            <w:r w:rsidR="00177B4F">
              <w:rPr>
                <w:rFonts w:ascii="Times" w:eastAsia="Times New Roman" w:hAnsi="Times" w:cs="Times"/>
                <w:sz w:val="20"/>
                <w:szCs w:val="20"/>
              </w:rPr>
              <w:t>month’s</w:t>
            </w:r>
            <w:r>
              <w:rPr>
                <w:rFonts w:ascii="Times" w:eastAsia="Times New Roman" w:hAnsi="Times" w:cs="Times"/>
                <w:sz w:val="20"/>
                <w:szCs w:val="20"/>
              </w:rPr>
              <w:t xml:space="preserve"> report.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177B4F">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177B4F">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177B4F">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29970</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2105-AE15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2105-AE29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177B4F">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4" w:name="94"/>
            <w:r>
              <w:rPr>
                <w:rFonts w:ascii="Times" w:eastAsia="Times New Roman" w:hAnsi="Times" w:cs="Times"/>
                <w:sz w:val="20"/>
                <w:szCs w:val="20"/>
              </w:rPr>
              <w:t>Office of the Secretary</w:t>
            </w:r>
            <w:bookmarkEnd w:id="9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2105-AE30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Approved 02/14/2014; Publication Date: 02/24/2014; End of Comment Period 03/26/2014.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177B4F">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5" w:name="95"/>
            <w:r>
              <w:rPr>
                <w:rFonts w:ascii="Times" w:eastAsia="Times New Roman" w:hAnsi="Times" w:cs="Times"/>
                <w:sz w:val="20"/>
                <w:szCs w:val="20"/>
              </w:rPr>
              <w:t>Office of the Secretary</w:t>
            </w:r>
            <w:bookmarkEnd w:id="9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2105-AE31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6" w:name="96"/>
            <w:r>
              <w:rPr>
                <w:rFonts w:ascii="Times" w:eastAsia="Times New Roman" w:hAnsi="Times" w:cs="Times"/>
                <w:sz w:val="20"/>
                <w:szCs w:val="20"/>
              </w:rPr>
              <w:t>Office of the Secretary</w:t>
            </w:r>
            <w:bookmarkEnd w:id="9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2105-AE32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7" w:name="97"/>
            <w:r>
              <w:rPr>
                <w:rFonts w:ascii="Times" w:eastAsia="Times New Roman" w:hAnsi="Times" w:cs="Times"/>
                <w:sz w:val="20"/>
                <w:szCs w:val="20"/>
              </w:rPr>
              <w:t>Office of the Secretary</w:t>
            </w:r>
            <w:bookmarkEnd w:id="9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2105-AE33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8" w:name="98"/>
            <w:r>
              <w:rPr>
                <w:rFonts w:ascii="Times" w:eastAsia="Times New Roman" w:hAnsi="Times" w:cs="Times"/>
                <w:b/>
                <w:bCs/>
                <w:sz w:val="20"/>
                <w:szCs w:val="20"/>
              </w:rPr>
              <w:t>Pipeline and Hazardous Materials Safety Administration</w:t>
            </w:r>
          </w:p>
        </w:tc>
      </w:tr>
      <w:tr w:rsidR="00BF6EC2">
        <w:trPr>
          <w:tblCellSpacing w:w="20" w:type="dxa"/>
        </w:trPr>
        <w:tc>
          <w:tcPr>
            <w:tcW w:w="0" w:type="auto"/>
            <w:gridSpan w:val="2"/>
            <w:vAlign w:val="center"/>
            <w:hideMark/>
          </w:tcPr>
          <w:p w:rsidR="00BF6EC2" w:rsidRDefault="00C07185">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8"/>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2137-AE43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99" w:name="99"/>
            <w:r>
              <w:rPr>
                <w:rFonts w:ascii="Times" w:eastAsia="Times New Roman" w:hAnsi="Times" w:cs="Times"/>
                <w:sz w:val="20"/>
                <w:szCs w:val="20"/>
              </w:rPr>
              <w:t>Pipeline and Hazardous Materials Safety Administration</w:t>
            </w:r>
            <w:bookmarkEnd w:id="9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2137-AE53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planning to revise its regulatory evaluation for the rulemaking based on the findings contained in the GAO report. Pending the completion of the revision of the regulatory evaluation, the agency will work toward developing a final rule if supported by the revised regulatory evaluation.</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0" w:name="100"/>
            <w:r>
              <w:rPr>
                <w:rFonts w:ascii="Times" w:eastAsia="Times New Roman" w:hAnsi="Times" w:cs="Times"/>
                <w:sz w:val="20"/>
                <w:szCs w:val="20"/>
              </w:rPr>
              <w:t>Pipeline and Hazardous Materials Safety Administration</w:t>
            </w:r>
            <w:bookmarkEnd w:id="10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2137-AE59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1" w:name="101"/>
            <w:r>
              <w:rPr>
                <w:rFonts w:ascii="Times" w:eastAsia="Times New Roman" w:hAnsi="Times" w:cs="Times"/>
                <w:sz w:val="20"/>
                <w:szCs w:val="20"/>
              </w:rPr>
              <w:t>Pipeline and Hazardous Materials Safety Administration</w:t>
            </w:r>
            <w:bookmarkEnd w:id="101"/>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2137-AE66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2" w:name="102"/>
            <w:r>
              <w:rPr>
                <w:rFonts w:ascii="Times" w:eastAsia="Times New Roman" w:hAnsi="Times" w:cs="Times"/>
                <w:sz w:val="20"/>
                <w:szCs w:val="20"/>
              </w:rPr>
              <w:t>Pipeline and Hazardous Materials Safety Administration</w:t>
            </w:r>
            <w:bookmarkEnd w:id="102"/>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2137-AE71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3" w:name="103"/>
            <w:r>
              <w:rPr>
                <w:rFonts w:ascii="Times" w:eastAsia="Times New Roman" w:hAnsi="Times" w:cs="Times"/>
                <w:sz w:val="20"/>
                <w:szCs w:val="20"/>
              </w:rPr>
              <w:t>Pipeline and Hazardous Materials Safety Administration</w:t>
            </w:r>
            <w:bookmarkEnd w:id="103"/>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2137-AE72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4" w:name="104"/>
            <w:r>
              <w:rPr>
                <w:rFonts w:ascii="Times" w:eastAsia="Times New Roman" w:hAnsi="Times" w:cs="Times"/>
                <w:sz w:val="20"/>
                <w:szCs w:val="20"/>
              </w:rPr>
              <w:t>Pipeline and Hazardous Materials Safety Administration</w:t>
            </w:r>
            <w:bookmarkEnd w:id="104"/>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2137-AE81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7/5/2012; C/P closed 10/3/2012.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This rulemaking was recently downgraded to nonsignificant and will not appear on next </w:t>
            </w:r>
            <w:r w:rsidR="00177B4F">
              <w:rPr>
                <w:rFonts w:ascii="Times" w:eastAsia="Times New Roman" w:hAnsi="Times" w:cs="Times"/>
                <w:sz w:val="20"/>
                <w:szCs w:val="20"/>
              </w:rPr>
              <w:t>month’s</w:t>
            </w:r>
            <w:r>
              <w:rPr>
                <w:rFonts w:ascii="Times" w:eastAsia="Times New Roman" w:hAnsi="Times" w:cs="Times"/>
                <w:sz w:val="20"/>
                <w:szCs w:val="20"/>
              </w:rPr>
              <w:t xml:space="preserve"> report.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46748</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5" w:name="105"/>
            <w:r>
              <w:rPr>
                <w:rFonts w:ascii="Times" w:eastAsia="Times New Roman" w:hAnsi="Times" w:cs="Times"/>
                <w:sz w:val="20"/>
                <w:szCs w:val="20"/>
              </w:rPr>
              <w:t>Pipeline and Hazardous Materials Safety Administration</w:t>
            </w:r>
            <w:bookmarkEnd w:id="105"/>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BF6EC2">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Red</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2137-AE91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proposes new operational requirements for certain trains transporting a large volume of flammable materials, improvements in tank car standards, and revision of the general requirements for offerors to ensure proper classification and characterization of mined gases and liquids. These new requirements are designed to lessen the frequency and consequences of derailments involving ethanol, crude oil, and certain trains transporting a large volume of flammable materials. The growing reliance on trains to transport large volumes of flammable materials poses a significant risk to life, property, and the environment. These significant risks have been highlighted by the recent derailments of trains carrying crude oil in Casselton, North Dakota, Aliceville, Alabama, and Lac-Mégantic, Quebec, Canada. The proposed changes also address National Transportation Safety Board (NTSB) recommendations on accurate classification, enhanced tank cars, rail routing, oversight, and adequate response capabilities.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45015</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6" w:name="106"/>
            <w:r>
              <w:rPr>
                <w:rFonts w:ascii="Times" w:eastAsia="Times New Roman" w:hAnsi="Times" w:cs="Times"/>
                <w:sz w:val="20"/>
                <w:szCs w:val="20"/>
              </w:rPr>
              <w:t>Pipeline and Hazardous Materials Safety Administration</w:t>
            </w:r>
            <w:bookmarkEnd w:id="106"/>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2137-AE94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7" w:name="107"/>
            <w:r>
              <w:rPr>
                <w:rFonts w:ascii="Times" w:eastAsia="Times New Roman" w:hAnsi="Times" w:cs="Times"/>
                <w:sz w:val="20"/>
                <w:szCs w:val="20"/>
              </w:rPr>
              <w:t>Pipeline and Hazardous Materials Safety Administration</w:t>
            </w:r>
            <w:bookmarkEnd w:id="107"/>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BF6EC2">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Hazardous Materials: Special Permit and Approvals Standard Operating Procedures and Evaluation Process (MAP-21)</w:t>
                  </w:r>
                </w:p>
              </w:tc>
              <w:tc>
                <w:tcPr>
                  <w:tcW w:w="360" w:type="dxa"/>
                  <w:tcBorders>
                    <w:top w:val="outset" w:sz="6" w:space="0" w:color="008000"/>
                    <w:left w:val="outset" w:sz="6" w:space="0" w:color="008000"/>
                    <w:bottom w:val="outset" w:sz="6" w:space="0" w:color="008000"/>
                    <w:right w:val="outset" w:sz="6" w:space="0" w:color="008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Green</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and Approvals SOP (MAP-21)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2137-AE99</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 This rulemaking was recently downgraded to nonsignificant and will not appear on next </w:t>
            </w:r>
            <w:r w:rsidR="00177B4F">
              <w:rPr>
                <w:rFonts w:ascii="Times" w:eastAsia="Times New Roman" w:hAnsi="Times" w:cs="Times"/>
                <w:sz w:val="20"/>
                <w:szCs w:val="20"/>
              </w:rPr>
              <w:t>month’s</w:t>
            </w:r>
            <w:r>
              <w:rPr>
                <w:rFonts w:ascii="Times" w:eastAsia="Times New Roman" w:hAnsi="Times" w:cs="Times"/>
                <w:sz w:val="20"/>
                <w:szCs w:val="20"/>
              </w:rPr>
              <w:t xml:space="preserve"> report.</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9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This rulemaking is required by section 33012(b) of MAP-21, and must be codified into the 49 C.F.R. by 10/1/2014. : 10/01/2014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47047</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8" w:name="108"/>
            <w:r>
              <w:rPr>
                <w:rFonts w:ascii="Times" w:eastAsia="Times New Roman" w:hAnsi="Times" w:cs="Times"/>
                <w:sz w:val="20"/>
                <w:szCs w:val="20"/>
              </w:rPr>
              <w:t>Pipeline and Hazardous Materials Safety Administration</w:t>
            </w:r>
            <w:bookmarkEnd w:id="108"/>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2137-AF06</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84"/>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4 2011 PSA : 01/03/2014</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09" w:name="109"/>
            <w:r>
              <w:rPr>
                <w:rFonts w:ascii="Times" w:eastAsia="Times New Roman" w:hAnsi="Times" w:cs="Times"/>
                <w:sz w:val="20"/>
                <w:szCs w:val="20"/>
              </w:rPr>
              <w:t>Pipeline and Hazardous Materials Safety Administration</w:t>
            </w:r>
            <w:bookmarkEnd w:id="109"/>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2137-AF07</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F6EC2" w:rsidRDefault="00E90ED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BF6EC2">
        <w:trPr>
          <w:tblCellSpacing w:w="20" w:type="dxa"/>
        </w:trPr>
        <w:tc>
          <w:tcPr>
            <w:tcW w:w="0" w:type="auto"/>
            <w:gridSpan w:val="2"/>
            <w:vAlign w:val="center"/>
            <w:hideMark/>
          </w:tcPr>
          <w:p w:rsidR="00BF6EC2" w:rsidRDefault="00E90ED9">
            <w:pPr>
              <w:jc w:val="center"/>
              <w:rPr>
                <w:rFonts w:ascii="Times" w:eastAsia="Times New Roman" w:hAnsi="Times" w:cs="Times"/>
                <w:sz w:val="20"/>
                <w:szCs w:val="20"/>
              </w:rPr>
            </w:pPr>
            <w:bookmarkStart w:id="110" w:name="110"/>
            <w:r>
              <w:rPr>
                <w:rFonts w:ascii="Times" w:eastAsia="Times New Roman" w:hAnsi="Times" w:cs="Times"/>
                <w:sz w:val="20"/>
                <w:szCs w:val="20"/>
              </w:rPr>
              <w:t>Pipeline and Hazardous Materials Safety Administration</w:t>
            </w:r>
            <w:bookmarkEnd w:id="110"/>
          </w:p>
        </w:tc>
      </w:tr>
      <w:tr w:rsidR="00BF6EC2">
        <w:trPr>
          <w:tblCellSpacing w:w="20" w:type="dxa"/>
        </w:trPr>
        <w:tc>
          <w:tcPr>
            <w:tcW w:w="360" w:type="dxa"/>
            <w:vAlign w:val="center"/>
            <w:hideMark/>
          </w:tcPr>
          <w:p w:rsidR="00BF6EC2" w:rsidRDefault="00E90ED9">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BF6EC2">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BF6EC2" w:rsidRDefault="00E90ED9">
                  <w:pPr>
                    <w:rPr>
                      <w:rFonts w:ascii="Times" w:eastAsia="Times New Roman" w:hAnsi="Times" w:cs="Times"/>
                      <w:sz w:val="20"/>
                      <w:szCs w:val="20"/>
                    </w:rPr>
                  </w:pPr>
                  <w:r>
                    <w:rPr>
                      <w:rFonts w:ascii="Times" w:eastAsia="Times New Roman" w:hAnsi="Times" w:cs="Times"/>
                      <w:sz w:val="20"/>
                      <w:szCs w:val="20"/>
                    </w:rPr>
                    <w:t>Black</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RIN 2137-AF08</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BF6EC2">
              <w:trPr>
                <w:tblCellSpacing w:w="0" w:type="dxa"/>
              </w:trPr>
              <w:tc>
                <w:tcPr>
                  <w:tcW w:w="300" w:type="dxa"/>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F6EC2">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F6EC2">
              <w:trPr>
                <w:tblCellSpacing w:w="0" w:type="dxa"/>
              </w:trPr>
              <w:tc>
                <w:tcPr>
                  <w:tcW w:w="0" w:type="auto"/>
                  <w:noWrap/>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F6EC2" w:rsidRDefault="00BF6EC2">
                  <w:pPr>
                    <w:framePr w:hSpace="30" w:wrap="around" w:vAnchor="text" w:hAnchor="text"/>
                    <w:rPr>
                      <w:rFonts w:ascii="Times" w:eastAsia="Times New Roman" w:hAnsi="Times" w:cs="Times"/>
                      <w:sz w:val="20"/>
                      <w:szCs w:val="20"/>
                    </w:rPr>
                  </w:pP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BF6E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r>
            <w:tr w:rsidR="00BF6EC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BF6EC2" w:rsidRDefault="00E90ED9" w:rsidP="00C07185">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F6EC2">
              <w:trPr>
                <w:tblCellSpacing w:w="15" w:type="dxa"/>
              </w:trPr>
              <w:tc>
                <w:tcPr>
                  <w:tcW w:w="0" w:type="auto"/>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F6EC2" w:rsidRDefault="00E90ED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F6EC2" w:rsidRDefault="00BF6EC2">
            <w:pPr>
              <w:rPr>
                <w:rFonts w:ascii="Times" w:eastAsia="Times New Roman" w:hAnsi="Times" w:cs="Times"/>
                <w:sz w:val="20"/>
                <w:szCs w:val="20"/>
              </w:rPr>
            </w:pPr>
          </w:p>
        </w:tc>
      </w:tr>
      <w:tr w:rsidR="00BF6EC2">
        <w:trPr>
          <w:tblCellSpacing w:w="20" w:type="dxa"/>
        </w:trPr>
        <w:tc>
          <w:tcPr>
            <w:tcW w:w="0" w:type="auto"/>
            <w:gridSpan w:val="2"/>
            <w:vAlign w:val="center"/>
            <w:hideMark/>
          </w:tcPr>
          <w:p w:rsidR="00BF6EC2" w:rsidRDefault="00E90ED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45079</w:t>
            </w:r>
          </w:p>
        </w:tc>
      </w:tr>
    </w:tbl>
    <w:p w:rsidR="00E90ED9" w:rsidRDefault="00E90ED9">
      <w:pPr>
        <w:rPr>
          <w:rFonts w:ascii="Times" w:eastAsia="Times New Roman" w:hAnsi="Times" w:cs="Times"/>
          <w:sz w:val="20"/>
          <w:szCs w:val="20"/>
        </w:rPr>
      </w:pPr>
      <w:r>
        <w:rPr>
          <w:rFonts w:ascii="Times" w:eastAsia="Times New Roman" w:hAnsi="Times" w:cs="Times"/>
          <w:sz w:val="20"/>
          <w:szCs w:val="20"/>
        </w:rPr>
        <w:br w:type="textWrapping" w:clear="all"/>
      </w:r>
    </w:p>
    <w:sectPr w:rsidR="00E90ED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ED9" w:rsidRDefault="00E90ED9" w:rsidP="00177B4F">
      <w:r>
        <w:separator/>
      </w:r>
    </w:p>
  </w:endnote>
  <w:endnote w:type="continuationSeparator" w:id="0">
    <w:p w:rsidR="00E90ED9" w:rsidRDefault="00E90ED9" w:rsidP="0017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4F" w:rsidRDefault="00177B4F" w:rsidP="00177B4F">
    <w:pPr>
      <w:pStyle w:val="Footer"/>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ab/>
    </w:r>
    <w:r w:rsidRPr="00177B4F">
      <w:rPr>
        <w:rFonts w:asciiTheme="majorHAnsi" w:eastAsiaTheme="majorEastAsia" w:hAnsiTheme="majorHAnsi" w:cstheme="majorBidi"/>
      </w:rPr>
      <w:t>August 2014 Internet Report</w:t>
    </w:r>
    <w:r>
      <w:rPr>
        <w:rFonts w:asciiTheme="majorHAnsi" w:eastAsiaTheme="majorEastAsia" w:hAnsiTheme="majorHAnsi" w:cstheme="majorBidi"/>
      </w:rPr>
      <w:t xml:space="preserve">-Page </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sidR="00C07185" w:rsidRPr="00C0718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77B4F" w:rsidRDefault="00177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ED9" w:rsidRDefault="00E90ED9" w:rsidP="00177B4F">
      <w:r>
        <w:separator/>
      </w:r>
    </w:p>
  </w:footnote>
  <w:footnote w:type="continuationSeparator" w:id="0">
    <w:p w:rsidR="00E90ED9" w:rsidRDefault="00E90ED9" w:rsidP="00177B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9066A"/>
    <w:rsid w:val="00177B4F"/>
    <w:rsid w:val="0049066A"/>
    <w:rsid w:val="006624F2"/>
    <w:rsid w:val="00BF6EC2"/>
    <w:rsid w:val="00C07185"/>
    <w:rsid w:val="00E90ED9"/>
    <w:rsid w:val="00F3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77B4F"/>
    <w:pPr>
      <w:tabs>
        <w:tab w:val="center" w:pos="4680"/>
        <w:tab w:val="right" w:pos="9360"/>
      </w:tabs>
    </w:pPr>
  </w:style>
  <w:style w:type="character" w:customStyle="1" w:styleId="HeaderChar">
    <w:name w:val="Header Char"/>
    <w:basedOn w:val="DefaultParagraphFont"/>
    <w:link w:val="Header"/>
    <w:uiPriority w:val="99"/>
    <w:rsid w:val="00177B4F"/>
    <w:rPr>
      <w:rFonts w:eastAsiaTheme="minorEastAsia"/>
      <w:sz w:val="24"/>
      <w:szCs w:val="24"/>
    </w:rPr>
  </w:style>
  <w:style w:type="paragraph" w:styleId="Footer">
    <w:name w:val="footer"/>
    <w:basedOn w:val="Normal"/>
    <w:link w:val="FooterChar"/>
    <w:uiPriority w:val="99"/>
    <w:unhideWhenUsed/>
    <w:rsid w:val="00177B4F"/>
    <w:pPr>
      <w:tabs>
        <w:tab w:val="center" w:pos="4680"/>
        <w:tab w:val="right" w:pos="9360"/>
      </w:tabs>
    </w:pPr>
  </w:style>
  <w:style w:type="character" w:customStyle="1" w:styleId="FooterChar">
    <w:name w:val="Footer Char"/>
    <w:basedOn w:val="DefaultParagraphFont"/>
    <w:link w:val="Footer"/>
    <w:uiPriority w:val="99"/>
    <w:rsid w:val="00177B4F"/>
    <w:rPr>
      <w:rFonts w:eastAsiaTheme="minorEastAsia"/>
      <w:sz w:val="24"/>
      <w:szCs w:val="24"/>
    </w:rPr>
  </w:style>
  <w:style w:type="paragraph" w:styleId="BalloonText">
    <w:name w:val="Balloon Text"/>
    <w:basedOn w:val="Normal"/>
    <w:link w:val="BalloonTextChar"/>
    <w:uiPriority w:val="99"/>
    <w:semiHidden/>
    <w:unhideWhenUsed/>
    <w:rsid w:val="00177B4F"/>
    <w:rPr>
      <w:rFonts w:ascii="Tahoma" w:hAnsi="Tahoma" w:cs="Tahoma"/>
      <w:sz w:val="16"/>
      <w:szCs w:val="16"/>
    </w:rPr>
  </w:style>
  <w:style w:type="character" w:customStyle="1" w:styleId="BalloonTextChar">
    <w:name w:val="Balloon Text Char"/>
    <w:basedOn w:val="DefaultParagraphFont"/>
    <w:link w:val="BalloonText"/>
    <w:uiPriority w:val="99"/>
    <w:semiHidden/>
    <w:rsid w:val="00177B4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77B4F"/>
    <w:pPr>
      <w:tabs>
        <w:tab w:val="center" w:pos="4680"/>
        <w:tab w:val="right" w:pos="9360"/>
      </w:tabs>
    </w:pPr>
  </w:style>
  <w:style w:type="character" w:customStyle="1" w:styleId="HeaderChar">
    <w:name w:val="Header Char"/>
    <w:basedOn w:val="DefaultParagraphFont"/>
    <w:link w:val="Header"/>
    <w:uiPriority w:val="99"/>
    <w:rsid w:val="00177B4F"/>
    <w:rPr>
      <w:rFonts w:eastAsiaTheme="minorEastAsia"/>
      <w:sz w:val="24"/>
      <w:szCs w:val="24"/>
    </w:rPr>
  </w:style>
  <w:style w:type="paragraph" w:styleId="Footer">
    <w:name w:val="footer"/>
    <w:basedOn w:val="Normal"/>
    <w:link w:val="FooterChar"/>
    <w:uiPriority w:val="99"/>
    <w:unhideWhenUsed/>
    <w:rsid w:val="00177B4F"/>
    <w:pPr>
      <w:tabs>
        <w:tab w:val="center" w:pos="4680"/>
        <w:tab w:val="right" w:pos="9360"/>
      </w:tabs>
    </w:pPr>
  </w:style>
  <w:style w:type="character" w:customStyle="1" w:styleId="FooterChar">
    <w:name w:val="Footer Char"/>
    <w:basedOn w:val="DefaultParagraphFont"/>
    <w:link w:val="Footer"/>
    <w:uiPriority w:val="99"/>
    <w:rsid w:val="00177B4F"/>
    <w:rPr>
      <w:rFonts w:eastAsiaTheme="minorEastAsia"/>
      <w:sz w:val="24"/>
      <w:szCs w:val="24"/>
    </w:rPr>
  </w:style>
  <w:style w:type="paragraph" w:styleId="BalloonText">
    <w:name w:val="Balloon Text"/>
    <w:basedOn w:val="Normal"/>
    <w:link w:val="BalloonTextChar"/>
    <w:uiPriority w:val="99"/>
    <w:semiHidden/>
    <w:unhideWhenUsed/>
    <w:rsid w:val="00177B4F"/>
    <w:rPr>
      <w:rFonts w:ascii="Tahoma" w:hAnsi="Tahoma" w:cs="Tahoma"/>
      <w:sz w:val="16"/>
      <w:szCs w:val="16"/>
    </w:rPr>
  </w:style>
  <w:style w:type="character" w:customStyle="1" w:styleId="BalloonTextChar">
    <w:name w:val="Balloon Text Char"/>
    <w:basedOn w:val="DefaultParagraphFont"/>
    <w:link w:val="BalloonText"/>
    <w:uiPriority w:val="99"/>
    <w:semiHidden/>
    <w:rsid w:val="00177B4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9">
      <w:marLeft w:val="0"/>
      <w:marRight w:val="0"/>
      <w:marTop w:val="0"/>
      <w:marBottom w:val="0"/>
      <w:divBdr>
        <w:top w:val="none" w:sz="0" w:space="0" w:color="auto"/>
        <w:left w:val="none" w:sz="0" w:space="0" w:color="auto"/>
        <w:bottom w:val="none" w:sz="0" w:space="0" w:color="auto"/>
        <w:right w:val="none" w:sz="0" w:space="0" w:color="auto"/>
      </w:divBdr>
    </w:div>
    <w:div w:id="17396293">
      <w:marLeft w:val="0"/>
      <w:marRight w:val="0"/>
      <w:marTop w:val="0"/>
      <w:marBottom w:val="0"/>
      <w:divBdr>
        <w:top w:val="none" w:sz="0" w:space="0" w:color="auto"/>
        <w:left w:val="none" w:sz="0" w:space="0" w:color="auto"/>
        <w:bottom w:val="none" w:sz="0" w:space="0" w:color="auto"/>
        <w:right w:val="none" w:sz="0" w:space="0" w:color="auto"/>
      </w:divBdr>
    </w:div>
    <w:div w:id="43336505">
      <w:marLeft w:val="0"/>
      <w:marRight w:val="0"/>
      <w:marTop w:val="0"/>
      <w:marBottom w:val="0"/>
      <w:divBdr>
        <w:top w:val="none" w:sz="0" w:space="0" w:color="auto"/>
        <w:left w:val="none" w:sz="0" w:space="0" w:color="auto"/>
        <w:bottom w:val="none" w:sz="0" w:space="0" w:color="auto"/>
        <w:right w:val="none" w:sz="0" w:space="0" w:color="auto"/>
      </w:divBdr>
    </w:div>
    <w:div w:id="55520081">
      <w:marLeft w:val="0"/>
      <w:marRight w:val="0"/>
      <w:marTop w:val="0"/>
      <w:marBottom w:val="0"/>
      <w:divBdr>
        <w:top w:val="none" w:sz="0" w:space="0" w:color="auto"/>
        <w:left w:val="none" w:sz="0" w:space="0" w:color="auto"/>
        <w:bottom w:val="none" w:sz="0" w:space="0" w:color="auto"/>
        <w:right w:val="none" w:sz="0" w:space="0" w:color="auto"/>
      </w:divBdr>
    </w:div>
    <w:div w:id="75636962">
      <w:marLeft w:val="0"/>
      <w:marRight w:val="0"/>
      <w:marTop w:val="0"/>
      <w:marBottom w:val="0"/>
      <w:divBdr>
        <w:top w:val="none" w:sz="0" w:space="0" w:color="auto"/>
        <w:left w:val="none" w:sz="0" w:space="0" w:color="auto"/>
        <w:bottom w:val="none" w:sz="0" w:space="0" w:color="auto"/>
        <w:right w:val="none" w:sz="0" w:space="0" w:color="auto"/>
      </w:divBdr>
    </w:div>
    <w:div w:id="89205975">
      <w:marLeft w:val="0"/>
      <w:marRight w:val="0"/>
      <w:marTop w:val="0"/>
      <w:marBottom w:val="0"/>
      <w:divBdr>
        <w:top w:val="none" w:sz="0" w:space="0" w:color="auto"/>
        <w:left w:val="none" w:sz="0" w:space="0" w:color="auto"/>
        <w:bottom w:val="none" w:sz="0" w:space="0" w:color="auto"/>
        <w:right w:val="none" w:sz="0" w:space="0" w:color="auto"/>
      </w:divBdr>
    </w:div>
    <w:div w:id="108740610">
      <w:marLeft w:val="0"/>
      <w:marRight w:val="0"/>
      <w:marTop w:val="0"/>
      <w:marBottom w:val="0"/>
      <w:divBdr>
        <w:top w:val="none" w:sz="0" w:space="0" w:color="auto"/>
        <w:left w:val="none" w:sz="0" w:space="0" w:color="auto"/>
        <w:bottom w:val="none" w:sz="0" w:space="0" w:color="auto"/>
        <w:right w:val="none" w:sz="0" w:space="0" w:color="auto"/>
      </w:divBdr>
    </w:div>
    <w:div w:id="143670023">
      <w:marLeft w:val="0"/>
      <w:marRight w:val="0"/>
      <w:marTop w:val="0"/>
      <w:marBottom w:val="0"/>
      <w:divBdr>
        <w:top w:val="none" w:sz="0" w:space="0" w:color="auto"/>
        <w:left w:val="none" w:sz="0" w:space="0" w:color="auto"/>
        <w:bottom w:val="none" w:sz="0" w:space="0" w:color="auto"/>
        <w:right w:val="none" w:sz="0" w:space="0" w:color="auto"/>
      </w:divBdr>
    </w:div>
    <w:div w:id="171991294">
      <w:marLeft w:val="0"/>
      <w:marRight w:val="0"/>
      <w:marTop w:val="0"/>
      <w:marBottom w:val="0"/>
      <w:divBdr>
        <w:top w:val="none" w:sz="0" w:space="0" w:color="auto"/>
        <w:left w:val="none" w:sz="0" w:space="0" w:color="auto"/>
        <w:bottom w:val="none" w:sz="0" w:space="0" w:color="auto"/>
        <w:right w:val="none" w:sz="0" w:space="0" w:color="auto"/>
      </w:divBdr>
    </w:div>
    <w:div w:id="197592645">
      <w:marLeft w:val="0"/>
      <w:marRight w:val="0"/>
      <w:marTop w:val="0"/>
      <w:marBottom w:val="0"/>
      <w:divBdr>
        <w:top w:val="none" w:sz="0" w:space="0" w:color="auto"/>
        <w:left w:val="none" w:sz="0" w:space="0" w:color="auto"/>
        <w:bottom w:val="none" w:sz="0" w:space="0" w:color="auto"/>
        <w:right w:val="none" w:sz="0" w:space="0" w:color="auto"/>
      </w:divBdr>
    </w:div>
    <w:div w:id="206600613">
      <w:marLeft w:val="0"/>
      <w:marRight w:val="0"/>
      <w:marTop w:val="0"/>
      <w:marBottom w:val="0"/>
      <w:divBdr>
        <w:top w:val="none" w:sz="0" w:space="0" w:color="auto"/>
        <w:left w:val="none" w:sz="0" w:space="0" w:color="auto"/>
        <w:bottom w:val="none" w:sz="0" w:space="0" w:color="auto"/>
        <w:right w:val="none" w:sz="0" w:space="0" w:color="auto"/>
      </w:divBdr>
    </w:div>
    <w:div w:id="212037000">
      <w:marLeft w:val="0"/>
      <w:marRight w:val="0"/>
      <w:marTop w:val="0"/>
      <w:marBottom w:val="0"/>
      <w:divBdr>
        <w:top w:val="none" w:sz="0" w:space="0" w:color="auto"/>
        <w:left w:val="none" w:sz="0" w:space="0" w:color="auto"/>
        <w:bottom w:val="none" w:sz="0" w:space="0" w:color="auto"/>
        <w:right w:val="none" w:sz="0" w:space="0" w:color="auto"/>
      </w:divBdr>
    </w:div>
    <w:div w:id="214514178">
      <w:marLeft w:val="0"/>
      <w:marRight w:val="0"/>
      <w:marTop w:val="0"/>
      <w:marBottom w:val="0"/>
      <w:divBdr>
        <w:top w:val="none" w:sz="0" w:space="0" w:color="auto"/>
        <w:left w:val="none" w:sz="0" w:space="0" w:color="auto"/>
        <w:bottom w:val="none" w:sz="0" w:space="0" w:color="auto"/>
        <w:right w:val="none" w:sz="0" w:space="0" w:color="auto"/>
      </w:divBdr>
    </w:div>
    <w:div w:id="240793614">
      <w:marLeft w:val="0"/>
      <w:marRight w:val="0"/>
      <w:marTop w:val="0"/>
      <w:marBottom w:val="0"/>
      <w:divBdr>
        <w:top w:val="none" w:sz="0" w:space="0" w:color="auto"/>
        <w:left w:val="none" w:sz="0" w:space="0" w:color="auto"/>
        <w:bottom w:val="none" w:sz="0" w:space="0" w:color="auto"/>
        <w:right w:val="none" w:sz="0" w:space="0" w:color="auto"/>
      </w:divBdr>
    </w:div>
    <w:div w:id="248924457">
      <w:marLeft w:val="0"/>
      <w:marRight w:val="0"/>
      <w:marTop w:val="0"/>
      <w:marBottom w:val="0"/>
      <w:divBdr>
        <w:top w:val="none" w:sz="0" w:space="0" w:color="auto"/>
        <w:left w:val="none" w:sz="0" w:space="0" w:color="auto"/>
        <w:bottom w:val="none" w:sz="0" w:space="0" w:color="auto"/>
        <w:right w:val="none" w:sz="0" w:space="0" w:color="auto"/>
      </w:divBdr>
    </w:div>
    <w:div w:id="249895796">
      <w:marLeft w:val="0"/>
      <w:marRight w:val="0"/>
      <w:marTop w:val="0"/>
      <w:marBottom w:val="0"/>
      <w:divBdr>
        <w:top w:val="none" w:sz="0" w:space="0" w:color="auto"/>
        <w:left w:val="none" w:sz="0" w:space="0" w:color="auto"/>
        <w:bottom w:val="none" w:sz="0" w:space="0" w:color="auto"/>
        <w:right w:val="none" w:sz="0" w:space="0" w:color="auto"/>
      </w:divBdr>
    </w:div>
    <w:div w:id="288125548">
      <w:marLeft w:val="0"/>
      <w:marRight w:val="0"/>
      <w:marTop w:val="0"/>
      <w:marBottom w:val="0"/>
      <w:divBdr>
        <w:top w:val="none" w:sz="0" w:space="0" w:color="auto"/>
        <w:left w:val="none" w:sz="0" w:space="0" w:color="auto"/>
        <w:bottom w:val="none" w:sz="0" w:space="0" w:color="auto"/>
        <w:right w:val="none" w:sz="0" w:space="0" w:color="auto"/>
      </w:divBdr>
    </w:div>
    <w:div w:id="300616669">
      <w:marLeft w:val="0"/>
      <w:marRight w:val="0"/>
      <w:marTop w:val="0"/>
      <w:marBottom w:val="0"/>
      <w:divBdr>
        <w:top w:val="none" w:sz="0" w:space="0" w:color="auto"/>
        <w:left w:val="none" w:sz="0" w:space="0" w:color="auto"/>
        <w:bottom w:val="none" w:sz="0" w:space="0" w:color="auto"/>
        <w:right w:val="none" w:sz="0" w:space="0" w:color="auto"/>
      </w:divBdr>
    </w:div>
    <w:div w:id="309672938">
      <w:marLeft w:val="0"/>
      <w:marRight w:val="0"/>
      <w:marTop w:val="0"/>
      <w:marBottom w:val="0"/>
      <w:divBdr>
        <w:top w:val="none" w:sz="0" w:space="0" w:color="auto"/>
        <w:left w:val="none" w:sz="0" w:space="0" w:color="auto"/>
        <w:bottom w:val="none" w:sz="0" w:space="0" w:color="auto"/>
        <w:right w:val="none" w:sz="0" w:space="0" w:color="auto"/>
      </w:divBdr>
    </w:div>
    <w:div w:id="360980249">
      <w:marLeft w:val="0"/>
      <w:marRight w:val="0"/>
      <w:marTop w:val="0"/>
      <w:marBottom w:val="0"/>
      <w:divBdr>
        <w:top w:val="none" w:sz="0" w:space="0" w:color="auto"/>
        <w:left w:val="none" w:sz="0" w:space="0" w:color="auto"/>
        <w:bottom w:val="none" w:sz="0" w:space="0" w:color="auto"/>
        <w:right w:val="none" w:sz="0" w:space="0" w:color="auto"/>
      </w:divBdr>
    </w:div>
    <w:div w:id="371879464">
      <w:marLeft w:val="0"/>
      <w:marRight w:val="0"/>
      <w:marTop w:val="0"/>
      <w:marBottom w:val="0"/>
      <w:divBdr>
        <w:top w:val="none" w:sz="0" w:space="0" w:color="auto"/>
        <w:left w:val="none" w:sz="0" w:space="0" w:color="auto"/>
        <w:bottom w:val="none" w:sz="0" w:space="0" w:color="auto"/>
        <w:right w:val="none" w:sz="0" w:space="0" w:color="auto"/>
      </w:divBdr>
    </w:div>
    <w:div w:id="379672667">
      <w:marLeft w:val="0"/>
      <w:marRight w:val="0"/>
      <w:marTop w:val="0"/>
      <w:marBottom w:val="0"/>
      <w:divBdr>
        <w:top w:val="none" w:sz="0" w:space="0" w:color="auto"/>
        <w:left w:val="none" w:sz="0" w:space="0" w:color="auto"/>
        <w:bottom w:val="none" w:sz="0" w:space="0" w:color="auto"/>
        <w:right w:val="none" w:sz="0" w:space="0" w:color="auto"/>
      </w:divBdr>
    </w:div>
    <w:div w:id="383799748">
      <w:marLeft w:val="0"/>
      <w:marRight w:val="0"/>
      <w:marTop w:val="0"/>
      <w:marBottom w:val="0"/>
      <w:divBdr>
        <w:top w:val="none" w:sz="0" w:space="0" w:color="auto"/>
        <w:left w:val="none" w:sz="0" w:space="0" w:color="auto"/>
        <w:bottom w:val="none" w:sz="0" w:space="0" w:color="auto"/>
        <w:right w:val="none" w:sz="0" w:space="0" w:color="auto"/>
      </w:divBdr>
    </w:div>
    <w:div w:id="430130613">
      <w:marLeft w:val="0"/>
      <w:marRight w:val="0"/>
      <w:marTop w:val="0"/>
      <w:marBottom w:val="0"/>
      <w:divBdr>
        <w:top w:val="none" w:sz="0" w:space="0" w:color="auto"/>
        <w:left w:val="none" w:sz="0" w:space="0" w:color="auto"/>
        <w:bottom w:val="none" w:sz="0" w:space="0" w:color="auto"/>
        <w:right w:val="none" w:sz="0" w:space="0" w:color="auto"/>
      </w:divBdr>
    </w:div>
    <w:div w:id="431053014">
      <w:marLeft w:val="0"/>
      <w:marRight w:val="0"/>
      <w:marTop w:val="0"/>
      <w:marBottom w:val="0"/>
      <w:divBdr>
        <w:top w:val="none" w:sz="0" w:space="0" w:color="auto"/>
        <w:left w:val="none" w:sz="0" w:space="0" w:color="auto"/>
        <w:bottom w:val="none" w:sz="0" w:space="0" w:color="auto"/>
        <w:right w:val="none" w:sz="0" w:space="0" w:color="auto"/>
      </w:divBdr>
    </w:div>
    <w:div w:id="441345069">
      <w:marLeft w:val="0"/>
      <w:marRight w:val="0"/>
      <w:marTop w:val="0"/>
      <w:marBottom w:val="0"/>
      <w:divBdr>
        <w:top w:val="none" w:sz="0" w:space="0" w:color="auto"/>
        <w:left w:val="none" w:sz="0" w:space="0" w:color="auto"/>
        <w:bottom w:val="none" w:sz="0" w:space="0" w:color="auto"/>
        <w:right w:val="none" w:sz="0" w:space="0" w:color="auto"/>
      </w:divBdr>
    </w:div>
    <w:div w:id="441992690">
      <w:marLeft w:val="0"/>
      <w:marRight w:val="0"/>
      <w:marTop w:val="0"/>
      <w:marBottom w:val="0"/>
      <w:divBdr>
        <w:top w:val="none" w:sz="0" w:space="0" w:color="auto"/>
        <w:left w:val="none" w:sz="0" w:space="0" w:color="auto"/>
        <w:bottom w:val="none" w:sz="0" w:space="0" w:color="auto"/>
        <w:right w:val="none" w:sz="0" w:space="0" w:color="auto"/>
      </w:divBdr>
    </w:div>
    <w:div w:id="472909697">
      <w:marLeft w:val="0"/>
      <w:marRight w:val="0"/>
      <w:marTop w:val="0"/>
      <w:marBottom w:val="0"/>
      <w:divBdr>
        <w:top w:val="none" w:sz="0" w:space="0" w:color="auto"/>
        <w:left w:val="none" w:sz="0" w:space="0" w:color="auto"/>
        <w:bottom w:val="none" w:sz="0" w:space="0" w:color="auto"/>
        <w:right w:val="none" w:sz="0" w:space="0" w:color="auto"/>
      </w:divBdr>
    </w:div>
    <w:div w:id="510730026">
      <w:marLeft w:val="0"/>
      <w:marRight w:val="0"/>
      <w:marTop w:val="0"/>
      <w:marBottom w:val="0"/>
      <w:divBdr>
        <w:top w:val="none" w:sz="0" w:space="0" w:color="auto"/>
        <w:left w:val="none" w:sz="0" w:space="0" w:color="auto"/>
        <w:bottom w:val="none" w:sz="0" w:space="0" w:color="auto"/>
        <w:right w:val="none" w:sz="0" w:space="0" w:color="auto"/>
      </w:divBdr>
    </w:div>
    <w:div w:id="524638882">
      <w:marLeft w:val="0"/>
      <w:marRight w:val="0"/>
      <w:marTop w:val="0"/>
      <w:marBottom w:val="0"/>
      <w:divBdr>
        <w:top w:val="none" w:sz="0" w:space="0" w:color="auto"/>
        <w:left w:val="none" w:sz="0" w:space="0" w:color="auto"/>
        <w:bottom w:val="none" w:sz="0" w:space="0" w:color="auto"/>
        <w:right w:val="none" w:sz="0" w:space="0" w:color="auto"/>
      </w:divBdr>
    </w:div>
    <w:div w:id="536897997">
      <w:marLeft w:val="0"/>
      <w:marRight w:val="0"/>
      <w:marTop w:val="0"/>
      <w:marBottom w:val="0"/>
      <w:divBdr>
        <w:top w:val="none" w:sz="0" w:space="0" w:color="auto"/>
        <w:left w:val="none" w:sz="0" w:space="0" w:color="auto"/>
        <w:bottom w:val="none" w:sz="0" w:space="0" w:color="auto"/>
        <w:right w:val="none" w:sz="0" w:space="0" w:color="auto"/>
      </w:divBdr>
    </w:div>
    <w:div w:id="537476566">
      <w:marLeft w:val="0"/>
      <w:marRight w:val="0"/>
      <w:marTop w:val="0"/>
      <w:marBottom w:val="0"/>
      <w:divBdr>
        <w:top w:val="none" w:sz="0" w:space="0" w:color="auto"/>
        <w:left w:val="none" w:sz="0" w:space="0" w:color="auto"/>
        <w:bottom w:val="none" w:sz="0" w:space="0" w:color="auto"/>
        <w:right w:val="none" w:sz="0" w:space="0" w:color="auto"/>
      </w:divBdr>
    </w:div>
    <w:div w:id="565188624">
      <w:marLeft w:val="0"/>
      <w:marRight w:val="0"/>
      <w:marTop w:val="0"/>
      <w:marBottom w:val="0"/>
      <w:divBdr>
        <w:top w:val="none" w:sz="0" w:space="0" w:color="auto"/>
        <w:left w:val="none" w:sz="0" w:space="0" w:color="auto"/>
        <w:bottom w:val="none" w:sz="0" w:space="0" w:color="auto"/>
        <w:right w:val="none" w:sz="0" w:space="0" w:color="auto"/>
      </w:divBdr>
    </w:div>
    <w:div w:id="567882635">
      <w:marLeft w:val="0"/>
      <w:marRight w:val="0"/>
      <w:marTop w:val="0"/>
      <w:marBottom w:val="0"/>
      <w:divBdr>
        <w:top w:val="none" w:sz="0" w:space="0" w:color="auto"/>
        <w:left w:val="none" w:sz="0" w:space="0" w:color="auto"/>
        <w:bottom w:val="none" w:sz="0" w:space="0" w:color="auto"/>
        <w:right w:val="none" w:sz="0" w:space="0" w:color="auto"/>
      </w:divBdr>
    </w:div>
    <w:div w:id="568466791">
      <w:marLeft w:val="0"/>
      <w:marRight w:val="0"/>
      <w:marTop w:val="0"/>
      <w:marBottom w:val="0"/>
      <w:divBdr>
        <w:top w:val="none" w:sz="0" w:space="0" w:color="auto"/>
        <w:left w:val="none" w:sz="0" w:space="0" w:color="auto"/>
        <w:bottom w:val="none" w:sz="0" w:space="0" w:color="auto"/>
        <w:right w:val="none" w:sz="0" w:space="0" w:color="auto"/>
      </w:divBdr>
    </w:div>
    <w:div w:id="569850231">
      <w:marLeft w:val="0"/>
      <w:marRight w:val="0"/>
      <w:marTop w:val="0"/>
      <w:marBottom w:val="0"/>
      <w:divBdr>
        <w:top w:val="none" w:sz="0" w:space="0" w:color="auto"/>
        <w:left w:val="none" w:sz="0" w:space="0" w:color="auto"/>
        <w:bottom w:val="none" w:sz="0" w:space="0" w:color="auto"/>
        <w:right w:val="none" w:sz="0" w:space="0" w:color="auto"/>
      </w:divBdr>
    </w:div>
    <w:div w:id="590548587">
      <w:marLeft w:val="0"/>
      <w:marRight w:val="0"/>
      <w:marTop w:val="0"/>
      <w:marBottom w:val="0"/>
      <w:divBdr>
        <w:top w:val="none" w:sz="0" w:space="0" w:color="auto"/>
        <w:left w:val="none" w:sz="0" w:space="0" w:color="auto"/>
        <w:bottom w:val="none" w:sz="0" w:space="0" w:color="auto"/>
        <w:right w:val="none" w:sz="0" w:space="0" w:color="auto"/>
      </w:divBdr>
    </w:div>
    <w:div w:id="590939233">
      <w:marLeft w:val="0"/>
      <w:marRight w:val="0"/>
      <w:marTop w:val="0"/>
      <w:marBottom w:val="0"/>
      <w:divBdr>
        <w:top w:val="none" w:sz="0" w:space="0" w:color="auto"/>
        <w:left w:val="none" w:sz="0" w:space="0" w:color="auto"/>
        <w:bottom w:val="none" w:sz="0" w:space="0" w:color="auto"/>
        <w:right w:val="none" w:sz="0" w:space="0" w:color="auto"/>
      </w:divBdr>
    </w:div>
    <w:div w:id="602808710">
      <w:marLeft w:val="0"/>
      <w:marRight w:val="0"/>
      <w:marTop w:val="0"/>
      <w:marBottom w:val="0"/>
      <w:divBdr>
        <w:top w:val="none" w:sz="0" w:space="0" w:color="auto"/>
        <w:left w:val="none" w:sz="0" w:space="0" w:color="auto"/>
        <w:bottom w:val="none" w:sz="0" w:space="0" w:color="auto"/>
        <w:right w:val="none" w:sz="0" w:space="0" w:color="auto"/>
      </w:divBdr>
    </w:div>
    <w:div w:id="608126351">
      <w:marLeft w:val="0"/>
      <w:marRight w:val="0"/>
      <w:marTop w:val="0"/>
      <w:marBottom w:val="0"/>
      <w:divBdr>
        <w:top w:val="none" w:sz="0" w:space="0" w:color="auto"/>
        <w:left w:val="none" w:sz="0" w:space="0" w:color="auto"/>
        <w:bottom w:val="none" w:sz="0" w:space="0" w:color="auto"/>
        <w:right w:val="none" w:sz="0" w:space="0" w:color="auto"/>
      </w:divBdr>
    </w:div>
    <w:div w:id="627205438">
      <w:marLeft w:val="0"/>
      <w:marRight w:val="0"/>
      <w:marTop w:val="0"/>
      <w:marBottom w:val="0"/>
      <w:divBdr>
        <w:top w:val="none" w:sz="0" w:space="0" w:color="auto"/>
        <w:left w:val="none" w:sz="0" w:space="0" w:color="auto"/>
        <w:bottom w:val="none" w:sz="0" w:space="0" w:color="auto"/>
        <w:right w:val="none" w:sz="0" w:space="0" w:color="auto"/>
      </w:divBdr>
    </w:div>
    <w:div w:id="677540541">
      <w:marLeft w:val="0"/>
      <w:marRight w:val="0"/>
      <w:marTop w:val="0"/>
      <w:marBottom w:val="0"/>
      <w:divBdr>
        <w:top w:val="none" w:sz="0" w:space="0" w:color="auto"/>
        <w:left w:val="none" w:sz="0" w:space="0" w:color="auto"/>
        <w:bottom w:val="none" w:sz="0" w:space="0" w:color="auto"/>
        <w:right w:val="none" w:sz="0" w:space="0" w:color="auto"/>
      </w:divBdr>
    </w:div>
    <w:div w:id="689334955">
      <w:marLeft w:val="0"/>
      <w:marRight w:val="0"/>
      <w:marTop w:val="0"/>
      <w:marBottom w:val="0"/>
      <w:divBdr>
        <w:top w:val="none" w:sz="0" w:space="0" w:color="auto"/>
        <w:left w:val="none" w:sz="0" w:space="0" w:color="auto"/>
        <w:bottom w:val="none" w:sz="0" w:space="0" w:color="auto"/>
        <w:right w:val="none" w:sz="0" w:space="0" w:color="auto"/>
      </w:divBdr>
    </w:div>
    <w:div w:id="726417539">
      <w:marLeft w:val="0"/>
      <w:marRight w:val="0"/>
      <w:marTop w:val="0"/>
      <w:marBottom w:val="0"/>
      <w:divBdr>
        <w:top w:val="none" w:sz="0" w:space="0" w:color="auto"/>
        <w:left w:val="none" w:sz="0" w:space="0" w:color="auto"/>
        <w:bottom w:val="none" w:sz="0" w:space="0" w:color="auto"/>
        <w:right w:val="none" w:sz="0" w:space="0" w:color="auto"/>
      </w:divBdr>
    </w:div>
    <w:div w:id="726608286">
      <w:marLeft w:val="0"/>
      <w:marRight w:val="0"/>
      <w:marTop w:val="0"/>
      <w:marBottom w:val="0"/>
      <w:divBdr>
        <w:top w:val="none" w:sz="0" w:space="0" w:color="auto"/>
        <w:left w:val="none" w:sz="0" w:space="0" w:color="auto"/>
        <w:bottom w:val="none" w:sz="0" w:space="0" w:color="auto"/>
        <w:right w:val="none" w:sz="0" w:space="0" w:color="auto"/>
      </w:divBdr>
    </w:div>
    <w:div w:id="726877337">
      <w:marLeft w:val="0"/>
      <w:marRight w:val="0"/>
      <w:marTop w:val="0"/>
      <w:marBottom w:val="0"/>
      <w:divBdr>
        <w:top w:val="none" w:sz="0" w:space="0" w:color="auto"/>
        <w:left w:val="none" w:sz="0" w:space="0" w:color="auto"/>
        <w:bottom w:val="none" w:sz="0" w:space="0" w:color="auto"/>
        <w:right w:val="none" w:sz="0" w:space="0" w:color="auto"/>
      </w:divBdr>
    </w:div>
    <w:div w:id="739251003">
      <w:marLeft w:val="0"/>
      <w:marRight w:val="0"/>
      <w:marTop w:val="0"/>
      <w:marBottom w:val="0"/>
      <w:divBdr>
        <w:top w:val="none" w:sz="0" w:space="0" w:color="auto"/>
        <w:left w:val="none" w:sz="0" w:space="0" w:color="auto"/>
        <w:bottom w:val="none" w:sz="0" w:space="0" w:color="auto"/>
        <w:right w:val="none" w:sz="0" w:space="0" w:color="auto"/>
      </w:divBdr>
    </w:div>
    <w:div w:id="761725575">
      <w:marLeft w:val="0"/>
      <w:marRight w:val="0"/>
      <w:marTop w:val="0"/>
      <w:marBottom w:val="0"/>
      <w:divBdr>
        <w:top w:val="none" w:sz="0" w:space="0" w:color="auto"/>
        <w:left w:val="none" w:sz="0" w:space="0" w:color="auto"/>
        <w:bottom w:val="none" w:sz="0" w:space="0" w:color="auto"/>
        <w:right w:val="none" w:sz="0" w:space="0" w:color="auto"/>
      </w:divBdr>
    </w:div>
    <w:div w:id="768694449">
      <w:marLeft w:val="0"/>
      <w:marRight w:val="0"/>
      <w:marTop w:val="0"/>
      <w:marBottom w:val="0"/>
      <w:divBdr>
        <w:top w:val="none" w:sz="0" w:space="0" w:color="auto"/>
        <w:left w:val="none" w:sz="0" w:space="0" w:color="auto"/>
        <w:bottom w:val="none" w:sz="0" w:space="0" w:color="auto"/>
        <w:right w:val="none" w:sz="0" w:space="0" w:color="auto"/>
      </w:divBdr>
    </w:div>
    <w:div w:id="830605170">
      <w:marLeft w:val="0"/>
      <w:marRight w:val="0"/>
      <w:marTop w:val="0"/>
      <w:marBottom w:val="0"/>
      <w:divBdr>
        <w:top w:val="none" w:sz="0" w:space="0" w:color="auto"/>
        <w:left w:val="none" w:sz="0" w:space="0" w:color="auto"/>
        <w:bottom w:val="none" w:sz="0" w:space="0" w:color="auto"/>
        <w:right w:val="none" w:sz="0" w:space="0" w:color="auto"/>
      </w:divBdr>
    </w:div>
    <w:div w:id="833648093">
      <w:marLeft w:val="0"/>
      <w:marRight w:val="0"/>
      <w:marTop w:val="0"/>
      <w:marBottom w:val="0"/>
      <w:divBdr>
        <w:top w:val="none" w:sz="0" w:space="0" w:color="auto"/>
        <w:left w:val="none" w:sz="0" w:space="0" w:color="auto"/>
        <w:bottom w:val="none" w:sz="0" w:space="0" w:color="auto"/>
        <w:right w:val="none" w:sz="0" w:space="0" w:color="auto"/>
      </w:divBdr>
    </w:div>
    <w:div w:id="836578891">
      <w:marLeft w:val="0"/>
      <w:marRight w:val="0"/>
      <w:marTop w:val="0"/>
      <w:marBottom w:val="0"/>
      <w:divBdr>
        <w:top w:val="none" w:sz="0" w:space="0" w:color="auto"/>
        <w:left w:val="none" w:sz="0" w:space="0" w:color="auto"/>
        <w:bottom w:val="none" w:sz="0" w:space="0" w:color="auto"/>
        <w:right w:val="none" w:sz="0" w:space="0" w:color="auto"/>
      </w:divBdr>
    </w:div>
    <w:div w:id="849833347">
      <w:marLeft w:val="0"/>
      <w:marRight w:val="0"/>
      <w:marTop w:val="0"/>
      <w:marBottom w:val="0"/>
      <w:divBdr>
        <w:top w:val="none" w:sz="0" w:space="0" w:color="auto"/>
        <w:left w:val="none" w:sz="0" w:space="0" w:color="auto"/>
        <w:bottom w:val="none" w:sz="0" w:space="0" w:color="auto"/>
        <w:right w:val="none" w:sz="0" w:space="0" w:color="auto"/>
      </w:divBdr>
    </w:div>
    <w:div w:id="880021470">
      <w:marLeft w:val="0"/>
      <w:marRight w:val="0"/>
      <w:marTop w:val="0"/>
      <w:marBottom w:val="0"/>
      <w:divBdr>
        <w:top w:val="none" w:sz="0" w:space="0" w:color="auto"/>
        <w:left w:val="none" w:sz="0" w:space="0" w:color="auto"/>
        <w:bottom w:val="none" w:sz="0" w:space="0" w:color="auto"/>
        <w:right w:val="none" w:sz="0" w:space="0" w:color="auto"/>
      </w:divBdr>
    </w:div>
    <w:div w:id="896941641">
      <w:marLeft w:val="0"/>
      <w:marRight w:val="0"/>
      <w:marTop w:val="0"/>
      <w:marBottom w:val="0"/>
      <w:divBdr>
        <w:top w:val="none" w:sz="0" w:space="0" w:color="auto"/>
        <w:left w:val="none" w:sz="0" w:space="0" w:color="auto"/>
        <w:bottom w:val="none" w:sz="0" w:space="0" w:color="auto"/>
        <w:right w:val="none" w:sz="0" w:space="0" w:color="auto"/>
      </w:divBdr>
    </w:div>
    <w:div w:id="900555981">
      <w:marLeft w:val="0"/>
      <w:marRight w:val="0"/>
      <w:marTop w:val="0"/>
      <w:marBottom w:val="0"/>
      <w:divBdr>
        <w:top w:val="none" w:sz="0" w:space="0" w:color="auto"/>
        <w:left w:val="none" w:sz="0" w:space="0" w:color="auto"/>
        <w:bottom w:val="none" w:sz="0" w:space="0" w:color="auto"/>
        <w:right w:val="none" w:sz="0" w:space="0" w:color="auto"/>
      </w:divBdr>
    </w:div>
    <w:div w:id="1001784738">
      <w:marLeft w:val="0"/>
      <w:marRight w:val="0"/>
      <w:marTop w:val="0"/>
      <w:marBottom w:val="0"/>
      <w:divBdr>
        <w:top w:val="none" w:sz="0" w:space="0" w:color="auto"/>
        <w:left w:val="none" w:sz="0" w:space="0" w:color="auto"/>
        <w:bottom w:val="none" w:sz="0" w:space="0" w:color="auto"/>
        <w:right w:val="none" w:sz="0" w:space="0" w:color="auto"/>
      </w:divBdr>
    </w:div>
    <w:div w:id="1015882651">
      <w:marLeft w:val="0"/>
      <w:marRight w:val="0"/>
      <w:marTop w:val="0"/>
      <w:marBottom w:val="0"/>
      <w:divBdr>
        <w:top w:val="none" w:sz="0" w:space="0" w:color="auto"/>
        <w:left w:val="none" w:sz="0" w:space="0" w:color="auto"/>
        <w:bottom w:val="none" w:sz="0" w:space="0" w:color="auto"/>
        <w:right w:val="none" w:sz="0" w:space="0" w:color="auto"/>
      </w:divBdr>
    </w:div>
    <w:div w:id="1024407323">
      <w:marLeft w:val="0"/>
      <w:marRight w:val="0"/>
      <w:marTop w:val="0"/>
      <w:marBottom w:val="0"/>
      <w:divBdr>
        <w:top w:val="none" w:sz="0" w:space="0" w:color="auto"/>
        <w:left w:val="none" w:sz="0" w:space="0" w:color="auto"/>
        <w:bottom w:val="none" w:sz="0" w:space="0" w:color="auto"/>
        <w:right w:val="none" w:sz="0" w:space="0" w:color="auto"/>
      </w:divBdr>
    </w:div>
    <w:div w:id="1051460670">
      <w:marLeft w:val="0"/>
      <w:marRight w:val="0"/>
      <w:marTop w:val="0"/>
      <w:marBottom w:val="0"/>
      <w:divBdr>
        <w:top w:val="none" w:sz="0" w:space="0" w:color="auto"/>
        <w:left w:val="none" w:sz="0" w:space="0" w:color="auto"/>
        <w:bottom w:val="none" w:sz="0" w:space="0" w:color="auto"/>
        <w:right w:val="none" w:sz="0" w:space="0" w:color="auto"/>
      </w:divBdr>
    </w:div>
    <w:div w:id="1103723577">
      <w:marLeft w:val="0"/>
      <w:marRight w:val="0"/>
      <w:marTop w:val="0"/>
      <w:marBottom w:val="0"/>
      <w:divBdr>
        <w:top w:val="none" w:sz="0" w:space="0" w:color="auto"/>
        <w:left w:val="none" w:sz="0" w:space="0" w:color="auto"/>
        <w:bottom w:val="none" w:sz="0" w:space="0" w:color="auto"/>
        <w:right w:val="none" w:sz="0" w:space="0" w:color="auto"/>
      </w:divBdr>
    </w:div>
    <w:div w:id="1112243629">
      <w:marLeft w:val="0"/>
      <w:marRight w:val="0"/>
      <w:marTop w:val="0"/>
      <w:marBottom w:val="0"/>
      <w:divBdr>
        <w:top w:val="none" w:sz="0" w:space="0" w:color="auto"/>
        <w:left w:val="none" w:sz="0" w:space="0" w:color="auto"/>
        <w:bottom w:val="none" w:sz="0" w:space="0" w:color="auto"/>
        <w:right w:val="none" w:sz="0" w:space="0" w:color="auto"/>
      </w:divBdr>
    </w:div>
    <w:div w:id="1138954965">
      <w:marLeft w:val="0"/>
      <w:marRight w:val="0"/>
      <w:marTop w:val="0"/>
      <w:marBottom w:val="0"/>
      <w:divBdr>
        <w:top w:val="none" w:sz="0" w:space="0" w:color="auto"/>
        <w:left w:val="none" w:sz="0" w:space="0" w:color="auto"/>
        <w:bottom w:val="none" w:sz="0" w:space="0" w:color="auto"/>
        <w:right w:val="none" w:sz="0" w:space="0" w:color="auto"/>
      </w:divBdr>
    </w:div>
    <w:div w:id="1230461248">
      <w:marLeft w:val="0"/>
      <w:marRight w:val="0"/>
      <w:marTop w:val="0"/>
      <w:marBottom w:val="0"/>
      <w:divBdr>
        <w:top w:val="none" w:sz="0" w:space="0" w:color="auto"/>
        <w:left w:val="none" w:sz="0" w:space="0" w:color="auto"/>
        <w:bottom w:val="none" w:sz="0" w:space="0" w:color="auto"/>
        <w:right w:val="none" w:sz="0" w:space="0" w:color="auto"/>
      </w:divBdr>
    </w:div>
    <w:div w:id="1239511444">
      <w:marLeft w:val="0"/>
      <w:marRight w:val="0"/>
      <w:marTop w:val="0"/>
      <w:marBottom w:val="0"/>
      <w:divBdr>
        <w:top w:val="none" w:sz="0" w:space="0" w:color="auto"/>
        <w:left w:val="none" w:sz="0" w:space="0" w:color="auto"/>
        <w:bottom w:val="none" w:sz="0" w:space="0" w:color="auto"/>
        <w:right w:val="none" w:sz="0" w:space="0" w:color="auto"/>
      </w:divBdr>
    </w:div>
    <w:div w:id="1271626937">
      <w:marLeft w:val="0"/>
      <w:marRight w:val="0"/>
      <w:marTop w:val="0"/>
      <w:marBottom w:val="0"/>
      <w:divBdr>
        <w:top w:val="none" w:sz="0" w:space="0" w:color="auto"/>
        <w:left w:val="none" w:sz="0" w:space="0" w:color="auto"/>
        <w:bottom w:val="none" w:sz="0" w:space="0" w:color="auto"/>
        <w:right w:val="none" w:sz="0" w:space="0" w:color="auto"/>
      </w:divBdr>
    </w:div>
    <w:div w:id="1335298121">
      <w:marLeft w:val="0"/>
      <w:marRight w:val="0"/>
      <w:marTop w:val="0"/>
      <w:marBottom w:val="0"/>
      <w:divBdr>
        <w:top w:val="none" w:sz="0" w:space="0" w:color="auto"/>
        <w:left w:val="none" w:sz="0" w:space="0" w:color="auto"/>
        <w:bottom w:val="none" w:sz="0" w:space="0" w:color="auto"/>
        <w:right w:val="none" w:sz="0" w:space="0" w:color="auto"/>
      </w:divBdr>
    </w:div>
    <w:div w:id="1384134078">
      <w:marLeft w:val="0"/>
      <w:marRight w:val="0"/>
      <w:marTop w:val="0"/>
      <w:marBottom w:val="0"/>
      <w:divBdr>
        <w:top w:val="none" w:sz="0" w:space="0" w:color="auto"/>
        <w:left w:val="none" w:sz="0" w:space="0" w:color="auto"/>
        <w:bottom w:val="none" w:sz="0" w:space="0" w:color="auto"/>
        <w:right w:val="none" w:sz="0" w:space="0" w:color="auto"/>
      </w:divBdr>
    </w:div>
    <w:div w:id="1385526680">
      <w:marLeft w:val="0"/>
      <w:marRight w:val="0"/>
      <w:marTop w:val="0"/>
      <w:marBottom w:val="0"/>
      <w:divBdr>
        <w:top w:val="none" w:sz="0" w:space="0" w:color="auto"/>
        <w:left w:val="none" w:sz="0" w:space="0" w:color="auto"/>
        <w:bottom w:val="none" w:sz="0" w:space="0" w:color="auto"/>
        <w:right w:val="none" w:sz="0" w:space="0" w:color="auto"/>
      </w:divBdr>
    </w:div>
    <w:div w:id="1448309619">
      <w:marLeft w:val="0"/>
      <w:marRight w:val="0"/>
      <w:marTop w:val="0"/>
      <w:marBottom w:val="0"/>
      <w:divBdr>
        <w:top w:val="none" w:sz="0" w:space="0" w:color="auto"/>
        <w:left w:val="none" w:sz="0" w:space="0" w:color="auto"/>
        <w:bottom w:val="none" w:sz="0" w:space="0" w:color="auto"/>
        <w:right w:val="none" w:sz="0" w:space="0" w:color="auto"/>
      </w:divBdr>
    </w:div>
    <w:div w:id="1460998834">
      <w:marLeft w:val="0"/>
      <w:marRight w:val="0"/>
      <w:marTop w:val="0"/>
      <w:marBottom w:val="0"/>
      <w:divBdr>
        <w:top w:val="none" w:sz="0" w:space="0" w:color="auto"/>
        <w:left w:val="none" w:sz="0" w:space="0" w:color="auto"/>
        <w:bottom w:val="none" w:sz="0" w:space="0" w:color="auto"/>
        <w:right w:val="none" w:sz="0" w:space="0" w:color="auto"/>
      </w:divBdr>
    </w:div>
    <w:div w:id="1465004906">
      <w:marLeft w:val="0"/>
      <w:marRight w:val="0"/>
      <w:marTop w:val="0"/>
      <w:marBottom w:val="0"/>
      <w:divBdr>
        <w:top w:val="none" w:sz="0" w:space="0" w:color="auto"/>
        <w:left w:val="none" w:sz="0" w:space="0" w:color="auto"/>
        <w:bottom w:val="none" w:sz="0" w:space="0" w:color="auto"/>
        <w:right w:val="none" w:sz="0" w:space="0" w:color="auto"/>
      </w:divBdr>
    </w:div>
    <w:div w:id="1472022452">
      <w:marLeft w:val="0"/>
      <w:marRight w:val="0"/>
      <w:marTop w:val="0"/>
      <w:marBottom w:val="0"/>
      <w:divBdr>
        <w:top w:val="none" w:sz="0" w:space="0" w:color="auto"/>
        <w:left w:val="none" w:sz="0" w:space="0" w:color="auto"/>
        <w:bottom w:val="none" w:sz="0" w:space="0" w:color="auto"/>
        <w:right w:val="none" w:sz="0" w:space="0" w:color="auto"/>
      </w:divBdr>
    </w:div>
    <w:div w:id="1500659743">
      <w:marLeft w:val="0"/>
      <w:marRight w:val="0"/>
      <w:marTop w:val="0"/>
      <w:marBottom w:val="0"/>
      <w:divBdr>
        <w:top w:val="none" w:sz="0" w:space="0" w:color="auto"/>
        <w:left w:val="none" w:sz="0" w:space="0" w:color="auto"/>
        <w:bottom w:val="none" w:sz="0" w:space="0" w:color="auto"/>
        <w:right w:val="none" w:sz="0" w:space="0" w:color="auto"/>
      </w:divBdr>
    </w:div>
    <w:div w:id="1508712908">
      <w:marLeft w:val="0"/>
      <w:marRight w:val="0"/>
      <w:marTop w:val="0"/>
      <w:marBottom w:val="0"/>
      <w:divBdr>
        <w:top w:val="none" w:sz="0" w:space="0" w:color="auto"/>
        <w:left w:val="none" w:sz="0" w:space="0" w:color="auto"/>
        <w:bottom w:val="none" w:sz="0" w:space="0" w:color="auto"/>
        <w:right w:val="none" w:sz="0" w:space="0" w:color="auto"/>
      </w:divBdr>
    </w:div>
    <w:div w:id="1516991012">
      <w:marLeft w:val="0"/>
      <w:marRight w:val="0"/>
      <w:marTop w:val="0"/>
      <w:marBottom w:val="0"/>
      <w:divBdr>
        <w:top w:val="none" w:sz="0" w:space="0" w:color="auto"/>
        <w:left w:val="none" w:sz="0" w:space="0" w:color="auto"/>
        <w:bottom w:val="none" w:sz="0" w:space="0" w:color="auto"/>
        <w:right w:val="none" w:sz="0" w:space="0" w:color="auto"/>
      </w:divBdr>
    </w:div>
    <w:div w:id="1517840690">
      <w:marLeft w:val="0"/>
      <w:marRight w:val="0"/>
      <w:marTop w:val="0"/>
      <w:marBottom w:val="0"/>
      <w:divBdr>
        <w:top w:val="none" w:sz="0" w:space="0" w:color="auto"/>
        <w:left w:val="none" w:sz="0" w:space="0" w:color="auto"/>
        <w:bottom w:val="none" w:sz="0" w:space="0" w:color="auto"/>
        <w:right w:val="none" w:sz="0" w:space="0" w:color="auto"/>
      </w:divBdr>
    </w:div>
    <w:div w:id="1543515563">
      <w:marLeft w:val="0"/>
      <w:marRight w:val="0"/>
      <w:marTop w:val="0"/>
      <w:marBottom w:val="0"/>
      <w:divBdr>
        <w:top w:val="none" w:sz="0" w:space="0" w:color="auto"/>
        <w:left w:val="none" w:sz="0" w:space="0" w:color="auto"/>
        <w:bottom w:val="none" w:sz="0" w:space="0" w:color="auto"/>
        <w:right w:val="none" w:sz="0" w:space="0" w:color="auto"/>
      </w:divBdr>
    </w:div>
    <w:div w:id="1552110236">
      <w:marLeft w:val="0"/>
      <w:marRight w:val="0"/>
      <w:marTop w:val="0"/>
      <w:marBottom w:val="0"/>
      <w:divBdr>
        <w:top w:val="none" w:sz="0" w:space="0" w:color="auto"/>
        <w:left w:val="none" w:sz="0" w:space="0" w:color="auto"/>
        <w:bottom w:val="none" w:sz="0" w:space="0" w:color="auto"/>
        <w:right w:val="none" w:sz="0" w:space="0" w:color="auto"/>
      </w:divBdr>
    </w:div>
    <w:div w:id="1553344394">
      <w:marLeft w:val="0"/>
      <w:marRight w:val="0"/>
      <w:marTop w:val="0"/>
      <w:marBottom w:val="0"/>
      <w:divBdr>
        <w:top w:val="none" w:sz="0" w:space="0" w:color="auto"/>
        <w:left w:val="none" w:sz="0" w:space="0" w:color="auto"/>
        <w:bottom w:val="none" w:sz="0" w:space="0" w:color="auto"/>
        <w:right w:val="none" w:sz="0" w:space="0" w:color="auto"/>
      </w:divBdr>
    </w:div>
    <w:div w:id="1564680517">
      <w:marLeft w:val="0"/>
      <w:marRight w:val="0"/>
      <w:marTop w:val="0"/>
      <w:marBottom w:val="0"/>
      <w:divBdr>
        <w:top w:val="none" w:sz="0" w:space="0" w:color="auto"/>
        <w:left w:val="none" w:sz="0" w:space="0" w:color="auto"/>
        <w:bottom w:val="none" w:sz="0" w:space="0" w:color="auto"/>
        <w:right w:val="none" w:sz="0" w:space="0" w:color="auto"/>
      </w:divBdr>
    </w:div>
    <w:div w:id="1566449294">
      <w:marLeft w:val="0"/>
      <w:marRight w:val="0"/>
      <w:marTop w:val="0"/>
      <w:marBottom w:val="0"/>
      <w:divBdr>
        <w:top w:val="none" w:sz="0" w:space="0" w:color="auto"/>
        <w:left w:val="none" w:sz="0" w:space="0" w:color="auto"/>
        <w:bottom w:val="none" w:sz="0" w:space="0" w:color="auto"/>
        <w:right w:val="none" w:sz="0" w:space="0" w:color="auto"/>
      </w:divBdr>
    </w:div>
    <w:div w:id="1619603573">
      <w:marLeft w:val="0"/>
      <w:marRight w:val="0"/>
      <w:marTop w:val="0"/>
      <w:marBottom w:val="0"/>
      <w:divBdr>
        <w:top w:val="none" w:sz="0" w:space="0" w:color="auto"/>
        <w:left w:val="none" w:sz="0" w:space="0" w:color="auto"/>
        <w:bottom w:val="none" w:sz="0" w:space="0" w:color="auto"/>
        <w:right w:val="none" w:sz="0" w:space="0" w:color="auto"/>
      </w:divBdr>
    </w:div>
    <w:div w:id="1624799303">
      <w:marLeft w:val="0"/>
      <w:marRight w:val="0"/>
      <w:marTop w:val="0"/>
      <w:marBottom w:val="0"/>
      <w:divBdr>
        <w:top w:val="none" w:sz="0" w:space="0" w:color="auto"/>
        <w:left w:val="none" w:sz="0" w:space="0" w:color="auto"/>
        <w:bottom w:val="none" w:sz="0" w:space="0" w:color="auto"/>
        <w:right w:val="none" w:sz="0" w:space="0" w:color="auto"/>
      </w:divBdr>
    </w:div>
    <w:div w:id="1629972669">
      <w:marLeft w:val="0"/>
      <w:marRight w:val="0"/>
      <w:marTop w:val="0"/>
      <w:marBottom w:val="0"/>
      <w:divBdr>
        <w:top w:val="none" w:sz="0" w:space="0" w:color="auto"/>
        <w:left w:val="none" w:sz="0" w:space="0" w:color="auto"/>
        <w:bottom w:val="none" w:sz="0" w:space="0" w:color="auto"/>
        <w:right w:val="none" w:sz="0" w:space="0" w:color="auto"/>
      </w:divBdr>
    </w:div>
    <w:div w:id="1643581308">
      <w:marLeft w:val="0"/>
      <w:marRight w:val="0"/>
      <w:marTop w:val="0"/>
      <w:marBottom w:val="0"/>
      <w:divBdr>
        <w:top w:val="none" w:sz="0" w:space="0" w:color="auto"/>
        <w:left w:val="none" w:sz="0" w:space="0" w:color="auto"/>
        <w:bottom w:val="none" w:sz="0" w:space="0" w:color="auto"/>
        <w:right w:val="none" w:sz="0" w:space="0" w:color="auto"/>
      </w:divBdr>
    </w:div>
    <w:div w:id="1664746065">
      <w:marLeft w:val="0"/>
      <w:marRight w:val="0"/>
      <w:marTop w:val="0"/>
      <w:marBottom w:val="0"/>
      <w:divBdr>
        <w:top w:val="none" w:sz="0" w:space="0" w:color="auto"/>
        <w:left w:val="none" w:sz="0" w:space="0" w:color="auto"/>
        <w:bottom w:val="none" w:sz="0" w:space="0" w:color="auto"/>
        <w:right w:val="none" w:sz="0" w:space="0" w:color="auto"/>
      </w:divBdr>
    </w:div>
    <w:div w:id="1677263524">
      <w:marLeft w:val="0"/>
      <w:marRight w:val="0"/>
      <w:marTop w:val="0"/>
      <w:marBottom w:val="0"/>
      <w:divBdr>
        <w:top w:val="none" w:sz="0" w:space="0" w:color="auto"/>
        <w:left w:val="none" w:sz="0" w:space="0" w:color="auto"/>
        <w:bottom w:val="none" w:sz="0" w:space="0" w:color="auto"/>
        <w:right w:val="none" w:sz="0" w:space="0" w:color="auto"/>
      </w:divBdr>
    </w:div>
    <w:div w:id="1756239658">
      <w:marLeft w:val="0"/>
      <w:marRight w:val="0"/>
      <w:marTop w:val="0"/>
      <w:marBottom w:val="0"/>
      <w:divBdr>
        <w:top w:val="none" w:sz="0" w:space="0" w:color="auto"/>
        <w:left w:val="none" w:sz="0" w:space="0" w:color="auto"/>
        <w:bottom w:val="none" w:sz="0" w:space="0" w:color="auto"/>
        <w:right w:val="none" w:sz="0" w:space="0" w:color="auto"/>
      </w:divBdr>
    </w:div>
    <w:div w:id="1768379031">
      <w:marLeft w:val="0"/>
      <w:marRight w:val="0"/>
      <w:marTop w:val="0"/>
      <w:marBottom w:val="0"/>
      <w:divBdr>
        <w:top w:val="none" w:sz="0" w:space="0" w:color="auto"/>
        <w:left w:val="none" w:sz="0" w:space="0" w:color="auto"/>
        <w:bottom w:val="none" w:sz="0" w:space="0" w:color="auto"/>
        <w:right w:val="none" w:sz="0" w:space="0" w:color="auto"/>
      </w:divBdr>
    </w:div>
    <w:div w:id="1791435416">
      <w:marLeft w:val="0"/>
      <w:marRight w:val="0"/>
      <w:marTop w:val="0"/>
      <w:marBottom w:val="0"/>
      <w:divBdr>
        <w:top w:val="none" w:sz="0" w:space="0" w:color="auto"/>
        <w:left w:val="none" w:sz="0" w:space="0" w:color="auto"/>
        <w:bottom w:val="none" w:sz="0" w:space="0" w:color="auto"/>
        <w:right w:val="none" w:sz="0" w:space="0" w:color="auto"/>
      </w:divBdr>
    </w:div>
    <w:div w:id="1793162209">
      <w:marLeft w:val="0"/>
      <w:marRight w:val="0"/>
      <w:marTop w:val="0"/>
      <w:marBottom w:val="0"/>
      <w:divBdr>
        <w:top w:val="none" w:sz="0" w:space="0" w:color="auto"/>
        <w:left w:val="none" w:sz="0" w:space="0" w:color="auto"/>
        <w:bottom w:val="none" w:sz="0" w:space="0" w:color="auto"/>
        <w:right w:val="none" w:sz="0" w:space="0" w:color="auto"/>
      </w:divBdr>
    </w:div>
    <w:div w:id="1806196797">
      <w:marLeft w:val="0"/>
      <w:marRight w:val="0"/>
      <w:marTop w:val="0"/>
      <w:marBottom w:val="0"/>
      <w:divBdr>
        <w:top w:val="none" w:sz="0" w:space="0" w:color="auto"/>
        <w:left w:val="none" w:sz="0" w:space="0" w:color="auto"/>
        <w:bottom w:val="none" w:sz="0" w:space="0" w:color="auto"/>
        <w:right w:val="none" w:sz="0" w:space="0" w:color="auto"/>
      </w:divBdr>
    </w:div>
    <w:div w:id="1839072824">
      <w:marLeft w:val="0"/>
      <w:marRight w:val="0"/>
      <w:marTop w:val="0"/>
      <w:marBottom w:val="0"/>
      <w:divBdr>
        <w:top w:val="none" w:sz="0" w:space="0" w:color="auto"/>
        <w:left w:val="none" w:sz="0" w:space="0" w:color="auto"/>
        <w:bottom w:val="none" w:sz="0" w:space="0" w:color="auto"/>
        <w:right w:val="none" w:sz="0" w:space="0" w:color="auto"/>
      </w:divBdr>
    </w:div>
    <w:div w:id="1857111319">
      <w:marLeft w:val="0"/>
      <w:marRight w:val="0"/>
      <w:marTop w:val="0"/>
      <w:marBottom w:val="0"/>
      <w:divBdr>
        <w:top w:val="none" w:sz="0" w:space="0" w:color="auto"/>
        <w:left w:val="none" w:sz="0" w:space="0" w:color="auto"/>
        <w:bottom w:val="none" w:sz="0" w:space="0" w:color="auto"/>
        <w:right w:val="none" w:sz="0" w:space="0" w:color="auto"/>
      </w:divBdr>
    </w:div>
    <w:div w:id="1857696987">
      <w:marLeft w:val="0"/>
      <w:marRight w:val="0"/>
      <w:marTop w:val="0"/>
      <w:marBottom w:val="0"/>
      <w:divBdr>
        <w:top w:val="none" w:sz="0" w:space="0" w:color="auto"/>
        <w:left w:val="none" w:sz="0" w:space="0" w:color="auto"/>
        <w:bottom w:val="none" w:sz="0" w:space="0" w:color="auto"/>
        <w:right w:val="none" w:sz="0" w:space="0" w:color="auto"/>
      </w:divBdr>
    </w:div>
    <w:div w:id="1862207101">
      <w:marLeft w:val="0"/>
      <w:marRight w:val="0"/>
      <w:marTop w:val="0"/>
      <w:marBottom w:val="0"/>
      <w:divBdr>
        <w:top w:val="none" w:sz="0" w:space="0" w:color="auto"/>
        <w:left w:val="none" w:sz="0" w:space="0" w:color="auto"/>
        <w:bottom w:val="none" w:sz="0" w:space="0" w:color="auto"/>
        <w:right w:val="none" w:sz="0" w:space="0" w:color="auto"/>
      </w:divBdr>
    </w:div>
    <w:div w:id="1878006323">
      <w:marLeft w:val="0"/>
      <w:marRight w:val="0"/>
      <w:marTop w:val="0"/>
      <w:marBottom w:val="0"/>
      <w:divBdr>
        <w:top w:val="none" w:sz="0" w:space="0" w:color="auto"/>
        <w:left w:val="none" w:sz="0" w:space="0" w:color="auto"/>
        <w:bottom w:val="none" w:sz="0" w:space="0" w:color="auto"/>
        <w:right w:val="none" w:sz="0" w:space="0" w:color="auto"/>
      </w:divBdr>
    </w:div>
    <w:div w:id="1911193334">
      <w:marLeft w:val="0"/>
      <w:marRight w:val="0"/>
      <w:marTop w:val="0"/>
      <w:marBottom w:val="0"/>
      <w:divBdr>
        <w:top w:val="none" w:sz="0" w:space="0" w:color="auto"/>
        <w:left w:val="none" w:sz="0" w:space="0" w:color="auto"/>
        <w:bottom w:val="none" w:sz="0" w:space="0" w:color="auto"/>
        <w:right w:val="none" w:sz="0" w:space="0" w:color="auto"/>
      </w:divBdr>
    </w:div>
    <w:div w:id="1934824258">
      <w:marLeft w:val="0"/>
      <w:marRight w:val="0"/>
      <w:marTop w:val="0"/>
      <w:marBottom w:val="0"/>
      <w:divBdr>
        <w:top w:val="none" w:sz="0" w:space="0" w:color="auto"/>
        <w:left w:val="none" w:sz="0" w:space="0" w:color="auto"/>
        <w:bottom w:val="none" w:sz="0" w:space="0" w:color="auto"/>
        <w:right w:val="none" w:sz="0" w:space="0" w:color="auto"/>
      </w:divBdr>
    </w:div>
    <w:div w:id="1952282288">
      <w:marLeft w:val="0"/>
      <w:marRight w:val="0"/>
      <w:marTop w:val="0"/>
      <w:marBottom w:val="0"/>
      <w:divBdr>
        <w:top w:val="none" w:sz="0" w:space="0" w:color="auto"/>
        <w:left w:val="none" w:sz="0" w:space="0" w:color="auto"/>
        <w:bottom w:val="none" w:sz="0" w:space="0" w:color="auto"/>
        <w:right w:val="none" w:sz="0" w:space="0" w:color="auto"/>
      </w:divBdr>
    </w:div>
    <w:div w:id="1956666661">
      <w:marLeft w:val="0"/>
      <w:marRight w:val="0"/>
      <w:marTop w:val="0"/>
      <w:marBottom w:val="0"/>
      <w:divBdr>
        <w:top w:val="none" w:sz="0" w:space="0" w:color="auto"/>
        <w:left w:val="none" w:sz="0" w:space="0" w:color="auto"/>
        <w:bottom w:val="none" w:sz="0" w:space="0" w:color="auto"/>
        <w:right w:val="none" w:sz="0" w:space="0" w:color="auto"/>
      </w:divBdr>
    </w:div>
    <w:div w:id="2001301502">
      <w:marLeft w:val="0"/>
      <w:marRight w:val="0"/>
      <w:marTop w:val="0"/>
      <w:marBottom w:val="0"/>
      <w:divBdr>
        <w:top w:val="none" w:sz="0" w:space="0" w:color="auto"/>
        <w:left w:val="none" w:sz="0" w:space="0" w:color="auto"/>
        <w:bottom w:val="none" w:sz="0" w:space="0" w:color="auto"/>
        <w:right w:val="none" w:sz="0" w:space="0" w:color="auto"/>
      </w:divBdr>
    </w:div>
    <w:div w:id="2061008438">
      <w:marLeft w:val="0"/>
      <w:marRight w:val="0"/>
      <w:marTop w:val="0"/>
      <w:marBottom w:val="0"/>
      <w:divBdr>
        <w:top w:val="none" w:sz="0" w:space="0" w:color="auto"/>
        <w:left w:val="none" w:sz="0" w:space="0" w:color="auto"/>
        <w:bottom w:val="none" w:sz="0" w:space="0" w:color="auto"/>
        <w:right w:val="none" w:sz="0" w:space="0" w:color="auto"/>
      </w:divBdr>
    </w:div>
    <w:div w:id="2066176571">
      <w:marLeft w:val="0"/>
      <w:marRight w:val="0"/>
      <w:marTop w:val="0"/>
      <w:marBottom w:val="0"/>
      <w:divBdr>
        <w:top w:val="none" w:sz="0" w:space="0" w:color="auto"/>
        <w:left w:val="none" w:sz="0" w:space="0" w:color="auto"/>
        <w:bottom w:val="none" w:sz="0" w:space="0" w:color="auto"/>
        <w:right w:val="none" w:sz="0" w:space="0" w:color="auto"/>
      </w:divBdr>
    </w:div>
    <w:div w:id="2099523414">
      <w:marLeft w:val="0"/>
      <w:marRight w:val="0"/>
      <w:marTop w:val="0"/>
      <w:marBottom w:val="0"/>
      <w:divBdr>
        <w:top w:val="none" w:sz="0" w:space="0" w:color="auto"/>
        <w:left w:val="none" w:sz="0" w:space="0" w:color="auto"/>
        <w:bottom w:val="none" w:sz="0" w:space="0" w:color="auto"/>
        <w:right w:val="none" w:sz="0" w:space="0" w:color="auto"/>
      </w:divBdr>
    </w:div>
    <w:div w:id="2108578638">
      <w:marLeft w:val="0"/>
      <w:marRight w:val="0"/>
      <w:marTop w:val="0"/>
      <w:marBottom w:val="0"/>
      <w:divBdr>
        <w:top w:val="none" w:sz="0" w:space="0" w:color="auto"/>
        <w:left w:val="none" w:sz="0" w:space="0" w:color="auto"/>
        <w:bottom w:val="none" w:sz="0" w:space="0" w:color="auto"/>
        <w:right w:val="none" w:sz="0" w:space="0" w:color="auto"/>
      </w:divBdr>
    </w:div>
    <w:div w:id="2116898099">
      <w:marLeft w:val="0"/>
      <w:marRight w:val="0"/>
      <w:marTop w:val="0"/>
      <w:marBottom w:val="0"/>
      <w:divBdr>
        <w:top w:val="none" w:sz="0" w:space="0" w:color="auto"/>
        <w:left w:val="none" w:sz="0" w:space="0" w:color="auto"/>
        <w:bottom w:val="none" w:sz="0" w:space="0" w:color="auto"/>
        <w:right w:val="none" w:sz="0" w:space="0" w:color="auto"/>
      </w:divBdr>
    </w:div>
    <w:div w:id="2126269323">
      <w:marLeft w:val="0"/>
      <w:marRight w:val="0"/>
      <w:marTop w:val="0"/>
      <w:marBottom w:val="0"/>
      <w:divBdr>
        <w:top w:val="none" w:sz="0" w:space="0" w:color="auto"/>
        <w:left w:val="none" w:sz="0" w:space="0" w:color="auto"/>
        <w:bottom w:val="none" w:sz="0" w:space="0" w:color="auto"/>
        <w:right w:val="none" w:sz="0" w:space="0" w:color="auto"/>
      </w:divBdr>
    </w:div>
    <w:div w:id="21270000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99</Pages>
  <Words>26034</Words>
  <Characters>148395</Characters>
  <Application>Microsoft Office Word</Application>
  <DocSecurity>4</DocSecurity>
  <Lines>1236</Lines>
  <Paragraphs>348</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174081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2014-08-13T19:42:00Z</dcterms:created>
  <dcterms:modified xsi:type="dcterms:W3CDTF">2014-08-13T19:42:00Z</dcterms:modified>
</cp:coreProperties>
</file>