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3D9" w:rsidRDefault="00BE2828">
      <w:pPr>
        <w:pStyle w:val="Heading1"/>
        <w:jc w:val="center"/>
        <w:rPr>
          <w:rFonts w:eastAsia="Times New Roman"/>
        </w:rPr>
      </w:pPr>
      <w:bookmarkStart w:id="0" w:name="_GoBack"/>
      <w:bookmarkEnd w:id="0"/>
      <w:r>
        <w:rPr>
          <w:rFonts w:eastAsia="Times New Roman"/>
        </w:rPr>
        <w:t>Report on DOT Significant Rulemakings</w:t>
      </w:r>
    </w:p>
    <w:p w:rsidR="008803D9" w:rsidRDefault="00BE2828">
      <w:pPr>
        <w:jc w:val="center"/>
        <w:rPr>
          <w:rFonts w:ascii="Times" w:eastAsia="Times New Roman" w:hAnsi="Times" w:cs="Times"/>
          <w:sz w:val="36"/>
          <w:szCs w:val="36"/>
        </w:rPr>
      </w:pPr>
      <w:r>
        <w:rPr>
          <w:rFonts w:ascii="Times" w:eastAsia="Times New Roman" w:hAnsi="Times" w:cs="Times"/>
          <w:sz w:val="36"/>
          <w:szCs w:val="36"/>
        </w:rPr>
        <w:t>Table of Contents</w:t>
      </w:r>
    </w:p>
    <w:p w:rsidR="008803D9" w:rsidRDefault="00BE2828">
      <w:pPr>
        <w:rPr>
          <w:rFonts w:ascii="Times" w:eastAsia="Times New Roman" w:hAnsi="Times" w:cs="Times"/>
        </w:rPr>
      </w:pPr>
      <w:r>
        <w:rPr>
          <w:rFonts w:ascii="Times" w:eastAsia="Times New Roman" w:hAnsi="Times" w:cs="Times"/>
          <w:b/>
          <w:bCs/>
        </w:rPr>
        <w:t>Federal Aviation Administration</w:t>
      </w:r>
    </w:p>
    <w:p w:rsidR="008803D9" w:rsidRDefault="00BE2828">
      <w:pPr>
        <w:divId w:val="632443565"/>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8803D9" w:rsidRDefault="008803D9">
      <w:pPr>
        <w:rPr>
          <w:rFonts w:ascii="Times" w:eastAsia="Times New Roman" w:hAnsi="Times" w:cs="Times"/>
          <w:sz w:val="20"/>
          <w:szCs w:val="20"/>
        </w:rPr>
      </w:pPr>
    </w:p>
    <w:p w:rsidR="008803D9" w:rsidRDefault="00BE2828">
      <w:pPr>
        <w:divId w:val="156548952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8803D9" w:rsidRDefault="008803D9">
      <w:pPr>
        <w:rPr>
          <w:rFonts w:ascii="Times" w:eastAsia="Times New Roman" w:hAnsi="Times" w:cs="Times"/>
          <w:sz w:val="20"/>
          <w:szCs w:val="20"/>
        </w:rPr>
      </w:pPr>
    </w:p>
    <w:p w:rsidR="008803D9" w:rsidRDefault="00BE2828">
      <w:pPr>
        <w:divId w:val="1455294613"/>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8803D9" w:rsidRDefault="008803D9">
      <w:pPr>
        <w:rPr>
          <w:rFonts w:ascii="Times" w:eastAsia="Times New Roman" w:hAnsi="Times" w:cs="Times"/>
          <w:sz w:val="20"/>
          <w:szCs w:val="20"/>
        </w:rPr>
      </w:pPr>
    </w:p>
    <w:p w:rsidR="008803D9" w:rsidRDefault="00BE2828">
      <w:pPr>
        <w:divId w:val="1208177450"/>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8803D9" w:rsidRDefault="008803D9">
      <w:pPr>
        <w:rPr>
          <w:rFonts w:ascii="Times" w:eastAsia="Times New Roman" w:hAnsi="Times" w:cs="Times"/>
          <w:sz w:val="20"/>
          <w:szCs w:val="20"/>
        </w:rPr>
      </w:pPr>
    </w:p>
    <w:p w:rsidR="008803D9" w:rsidRDefault="00BE2828">
      <w:pPr>
        <w:divId w:val="205215922"/>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8803D9" w:rsidRDefault="008803D9">
      <w:pPr>
        <w:rPr>
          <w:rFonts w:ascii="Times" w:eastAsia="Times New Roman" w:hAnsi="Times" w:cs="Times"/>
          <w:sz w:val="20"/>
          <w:szCs w:val="20"/>
        </w:rPr>
      </w:pPr>
    </w:p>
    <w:p w:rsidR="008803D9" w:rsidRDefault="00BE2828">
      <w:pPr>
        <w:divId w:val="1006664528"/>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8803D9" w:rsidRDefault="008803D9">
      <w:pPr>
        <w:rPr>
          <w:rFonts w:ascii="Times" w:eastAsia="Times New Roman" w:hAnsi="Times" w:cs="Times"/>
          <w:sz w:val="20"/>
          <w:szCs w:val="20"/>
        </w:rPr>
      </w:pPr>
    </w:p>
    <w:p w:rsidR="008803D9" w:rsidRDefault="00BE2828">
      <w:pPr>
        <w:divId w:val="1352561461"/>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(sUAS)</w:t>
        </w:r>
      </w:hyperlink>
    </w:p>
    <w:p w:rsidR="008803D9" w:rsidRDefault="008803D9">
      <w:pPr>
        <w:rPr>
          <w:rFonts w:ascii="Times" w:eastAsia="Times New Roman" w:hAnsi="Times" w:cs="Times"/>
          <w:sz w:val="20"/>
          <w:szCs w:val="20"/>
        </w:rPr>
      </w:pPr>
    </w:p>
    <w:p w:rsidR="008803D9" w:rsidRDefault="00BE2828">
      <w:pPr>
        <w:divId w:val="135734118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8803D9" w:rsidRDefault="008803D9">
      <w:pPr>
        <w:rPr>
          <w:rFonts w:ascii="Times" w:eastAsia="Times New Roman" w:hAnsi="Times" w:cs="Times"/>
          <w:sz w:val="20"/>
          <w:szCs w:val="20"/>
        </w:rPr>
      </w:pPr>
    </w:p>
    <w:p w:rsidR="008803D9" w:rsidRDefault="00BE2828">
      <w:pPr>
        <w:divId w:val="1702315919"/>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Prohibition Against Certain Flights Within the Territory and Airspace of Afghanistan</w:t>
        </w:r>
      </w:hyperlink>
    </w:p>
    <w:p w:rsidR="008803D9" w:rsidRDefault="008803D9">
      <w:pPr>
        <w:rPr>
          <w:rFonts w:ascii="Times" w:eastAsia="Times New Roman" w:hAnsi="Times" w:cs="Times"/>
          <w:sz w:val="20"/>
          <w:szCs w:val="20"/>
        </w:rPr>
      </w:pPr>
    </w:p>
    <w:p w:rsidR="008803D9" w:rsidRDefault="00BE2828">
      <w:pPr>
        <w:divId w:val="1161628085"/>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8803D9" w:rsidRDefault="008803D9">
      <w:pPr>
        <w:rPr>
          <w:rFonts w:ascii="Times" w:eastAsia="Times New Roman" w:hAnsi="Times" w:cs="Times"/>
          <w:sz w:val="20"/>
          <w:szCs w:val="20"/>
        </w:rPr>
      </w:pPr>
    </w:p>
    <w:p w:rsidR="008803D9" w:rsidRDefault="00BE2828">
      <w:pPr>
        <w:divId w:val="1782071559"/>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Regulation Of Flight Operations Conducted By Alaska Guide Pilots</w:t>
        </w:r>
      </w:hyperlink>
    </w:p>
    <w:p w:rsidR="008803D9" w:rsidRDefault="008803D9">
      <w:pPr>
        <w:rPr>
          <w:rFonts w:ascii="Times" w:eastAsia="Times New Roman" w:hAnsi="Times" w:cs="Times"/>
          <w:sz w:val="20"/>
          <w:szCs w:val="20"/>
        </w:rPr>
      </w:pPr>
    </w:p>
    <w:p w:rsidR="008803D9" w:rsidRDefault="00BE2828">
      <w:pPr>
        <w:divId w:val="1295603894"/>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p>
    <w:p w:rsidR="008803D9" w:rsidRDefault="008803D9">
      <w:pPr>
        <w:rPr>
          <w:rFonts w:ascii="Times" w:eastAsia="Times New Roman" w:hAnsi="Times" w:cs="Times"/>
          <w:sz w:val="20"/>
          <w:szCs w:val="20"/>
        </w:rPr>
      </w:pPr>
    </w:p>
    <w:p w:rsidR="008803D9" w:rsidRDefault="00BE2828">
      <w:pPr>
        <w:divId w:val="1918662953"/>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Safety Management Systems for Part 121 Certificate Holders</w:t>
        </w:r>
      </w:hyperlink>
    </w:p>
    <w:p w:rsidR="008803D9" w:rsidRDefault="008803D9">
      <w:pPr>
        <w:rPr>
          <w:rFonts w:ascii="Times" w:eastAsia="Times New Roman" w:hAnsi="Times" w:cs="Times"/>
          <w:sz w:val="20"/>
          <w:szCs w:val="20"/>
        </w:rPr>
      </w:pPr>
    </w:p>
    <w:p w:rsidR="008803D9" w:rsidRDefault="00BE2828">
      <w:pPr>
        <w:divId w:val="145038921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Crewmember Mentoring, Leadership and Professional Development (HR 5900)</w:t>
        </w:r>
      </w:hyperlink>
    </w:p>
    <w:p w:rsidR="008803D9" w:rsidRDefault="008803D9">
      <w:pPr>
        <w:rPr>
          <w:rFonts w:ascii="Times" w:eastAsia="Times New Roman" w:hAnsi="Times" w:cs="Times"/>
          <w:sz w:val="20"/>
          <w:szCs w:val="20"/>
        </w:rPr>
      </w:pPr>
    </w:p>
    <w:p w:rsidR="008803D9" w:rsidRDefault="00BE2828">
      <w:pPr>
        <w:divId w:val="121978214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Slot Management and Transparency for LaGuardia Airport, John F. Kennedy International Airport, and Newark Liberty International Airport</w:t>
        </w:r>
      </w:hyperlink>
    </w:p>
    <w:p w:rsidR="008803D9" w:rsidRDefault="008803D9">
      <w:pPr>
        <w:rPr>
          <w:rFonts w:ascii="Times" w:eastAsia="Times New Roman" w:hAnsi="Times" w:cs="Times"/>
          <w:sz w:val="20"/>
          <w:szCs w:val="20"/>
        </w:rPr>
      </w:pPr>
    </w:p>
    <w:p w:rsidR="008803D9" w:rsidRDefault="00BE2828">
      <w:pPr>
        <w:divId w:val="236482214"/>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Part 121 Exiting Icing</w:t>
        </w:r>
      </w:hyperlink>
    </w:p>
    <w:p w:rsidR="008803D9" w:rsidRDefault="008803D9">
      <w:pPr>
        <w:rPr>
          <w:rFonts w:ascii="Times" w:eastAsia="Times New Roman" w:hAnsi="Times" w:cs="Times"/>
          <w:sz w:val="20"/>
          <w:szCs w:val="20"/>
        </w:rPr>
      </w:pPr>
    </w:p>
    <w:p w:rsidR="008803D9" w:rsidRDefault="00BE2828">
      <w:pPr>
        <w:divId w:val="186919064"/>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Flight Simulation Training Device (FSTD) Qualification Standards for Extended Envelope and Adverse Weather Event Training</w:t>
        </w:r>
      </w:hyperlink>
    </w:p>
    <w:p w:rsidR="008803D9" w:rsidRDefault="008803D9">
      <w:pPr>
        <w:rPr>
          <w:rFonts w:ascii="Times" w:eastAsia="Times New Roman" w:hAnsi="Times" w:cs="Times"/>
          <w:sz w:val="20"/>
          <w:szCs w:val="20"/>
        </w:rPr>
      </w:pPr>
    </w:p>
    <w:p w:rsidR="008803D9" w:rsidRDefault="00BE2828">
      <w:pPr>
        <w:divId w:val="1671711454"/>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Drug and Alcohol Testing of Certain Maintenance Provider Employees Located Outside of the United States</w:t>
        </w:r>
      </w:hyperlink>
    </w:p>
    <w:p w:rsidR="008803D9" w:rsidRDefault="008803D9">
      <w:pPr>
        <w:rPr>
          <w:rFonts w:ascii="Times" w:eastAsia="Times New Roman" w:hAnsi="Times" w:cs="Times"/>
          <w:sz w:val="20"/>
          <w:szCs w:val="20"/>
        </w:rPr>
      </w:pPr>
    </w:p>
    <w:p w:rsidR="008803D9" w:rsidRDefault="00BE2828">
      <w:pPr>
        <w:divId w:val="1151481155"/>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8803D9" w:rsidRDefault="008803D9">
      <w:pPr>
        <w:rPr>
          <w:rFonts w:ascii="Times" w:eastAsia="Times New Roman" w:hAnsi="Times" w:cs="Times"/>
          <w:sz w:val="20"/>
          <w:szCs w:val="20"/>
        </w:rPr>
      </w:pPr>
    </w:p>
    <w:p w:rsidR="008803D9" w:rsidRDefault="00BE2828">
      <w:pPr>
        <w:divId w:val="1624118849"/>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 End Ferry in Part 121 (Reauthorization)</w:t>
        </w:r>
      </w:hyperlink>
    </w:p>
    <w:p w:rsidR="008803D9" w:rsidRDefault="008803D9">
      <w:pPr>
        <w:rPr>
          <w:rFonts w:ascii="Times" w:eastAsia="Times New Roman" w:hAnsi="Times" w:cs="Times"/>
          <w:sz w:val="20"/>
          <w:szCs w:val="20"/>
        </w:rPr>
      </w:pPr>
    </w:p>
    <w:p w:rsidR="008803D9" w:rsidRDefault="00BE2828">
      <w:pPr>
        <w:divId w:val="1257790262"/>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Prohibition of Tail-End Ferry in Part 135 (FAA Reauthorization)</w:t>
        </w:r>
      </w:hyperlink>
    </w:p>
    <w:p w:rsidR="008803D9" w:rsidRDefault="008803D9">
      <w:pPr>
        <w:rPr>
          <w:rFonts w:ascii="Times" w:eastAsia="Times New Roman" w:hAnsi="Times" w:cs="Times"/>
          <w:sz w:val="20"/>
          <w:szCs w:val="20"/>
        </w:rPr>
      </w:pPr>
    </w:p>
    <w:p w:rsidR="008803D9" w:rsidRDefault="00BE2828">
      <w:pPr>
        <w:divId w:val="1278871701"/>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Pilot Records Database (HR 5900)</w:t>
        </w:r>
      </w:hyperlink>
    </w:p>
    <w:p w:rsidR="008803D9" w:rsidRDefault="008803D9">
      <w:pPr>
        <w:rPr>
          <w:rFonts w:ascii="Times" w:eastAsia="Times New Roman" w:hAnsi="Times" w:cs="Times"/>
          <w:sz w:val="20"/>
          <w:szCs w:val="20"/>
        </w:rPr>
      </w:pPr>
    </w:p>
    <w:p w:rsidR="008803D9" w:rsidRDefault="00BE2828">
      <w:pPr>
        <w:divId w:val="1406027520"/>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Pilot Biometric Certificates (FAA Reauthorization)</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Federal Highway Administration</w:t>
      </w:r>
    </w:p>
    <w:p w:rsidR="008803D9" w:rsidRDefault="00BE2828">
      <w:pPr>
        <w:divId w:val="1733382294"/>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8803D9" w:rsidRDefault="008803D9">
      <w:pPr>
        <w:rPr>
          <w:rFonts w:ascii="Times" w:eastAsia="Times New Roman" w:hAnsi="Times" w:cs="Times"/>
          <w:sz w:val="20"/>
          <w:szCs w:val="20"/>
        </w:rPr>
      </w:pPr>
    </w:p>
    <w:p w:rsidR="008803D9" w:rsidRDefault="00BE2828">
      <w:pPr>
        <w:divId w:val="794450673"/>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8803D9" w:rsidRDefault="008803D9">
      <w:pPr>
        <w:rPr>
          <w:rFonts w:ascii="Times" w:eastAsia="Times New Roman" w:hAnsi="Times" w:cs="Times"/>
          <w:sz w:val="20"/>
          <w:szCs w:val="20"/>
        </w:rPr>
      </w:pPr>
    </w:p>
    <w:p w:rsidR="008803D9" w:rsidRDefault="00BE2828">
      <w:pPr>
        <w:divId w:val="1688867092"/>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8803D9" w:rsidRDefault="008803D9">
      <w:pPr>
        <w:rPr>
          <w:rFonts w:ascii="Times" w:eastAsia="Times New Roman" w:hAnsi="Times" w:cs="Times"/>
          <w:sz w:val="20"/>
          <w:szCs w:val="20"/>
        </w:rPr>
      </w:pPr>
    </w:p>
    <w:p w:rsidR="008803D9" w:rsidRDefault="00BE2828">
      <w:pPr>
        <w:divId w:val="835456788"/>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Surface Transportation Project Delivery Program (MAP-21)</w:t>
        </w:r>
      </w:hyperlink>
    </w:p>
    <w:p w:rsidR="008803D9" w:rsidRDefault="008803D9">
      <w:pPr>
        <w:rPr>
          <w:rFonts w:ascii="Times" w:eastAsia="Times New Roman" w:hAnsi="Times" w:cs="Times"/>
          <w:sz w:val="20"/>
          <w:szCs w:val="20"/>
        </w:rPr>
      </w:pPr>
    </w:p>
    <w:p w:rsidR="008803D9" w:rsidRDefault="00BE2828">
      <w:pPr>
        <w:divId w:val="258759802"/>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Highway Worker Safety (MAP-21)</w:t>
        </w:r>
      </w:hyperlink>
    </w:p>
    <w:p w:rsidR="008803D9" w:rsidRDefault="008803D9">
      <w:pPr>
        <w:rPr>
          <w:rFonts w:ascii="Times" w:eastAsia="Times New Roman" w:hAnsi="Times" w:cs="Times"/>
          <w:sz w:val="20"/>
          <w:szCs w:val="20"/>
        </w:rPr>
      </w:pPr>
    </w:p>
    <w:p w:rsidR="008803D9" w:rsidRDefault="00BE2828">
      <w:pPr>
        <w:divId w:val="1668170559"/>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Statewide and Nonmetropolitan Transportation Planning; Metropolitan Transportation Planning (MAP-21)</w:t>
        </w:r>
      </w:hyperlink>
    </w:p>
    <w:p w:rsidR="008803D9" w:rsidRDefault="008803D9">
      <w:pPr>
        <w:rPr>
          <w:rFonts w:ascii="Times" w:eastAsia="Times New Roman" w:hAnsi="Times" w:cs="Times"/>
          <w:sz w:val="20"/>
          <w:szCs w:val="20"/>
        </w:rPr>
      </w:pPr>
    </w:p>
    <w:p w:rsidR="008803D9" w:rsidRDefault="00BE2828">
      <w:pPr>
        <w:divId w:val="1406875437"/>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8803D9" w:rsidRDefault="008803D9">
      <w:pPr>
        <w:rPr>
          <w:rFonts w:ascii="Times" w:eastAsia="Times New Roman" w:hAnsi="Times" w:cs="Times"/>
          <w:sz w:val="20"/>
          <w:szCs w:val="20"/>
        </w:rPr>
      </w:pPr>
    </w:p>
    <w:p w:rsidR="008803D9" w:rsidRDefault="00BE2828">
      <w:pPr>
        <w:divId w:val="1548223456"/>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Goals and Performance Management Measures (MAP-21)</w:t>
        </w:r>
      </w:hyperlink>
    </w:p>
    <w:p w:rsidR="008803D9" w:rsidRDefault="008803D9">
      <w:pPr>
        <w:rPr>
          <w:rFonts w:ascii="Times" w:eastAsia="Times New Roman" w:hAnsi="Times" w:cs="Times"/>
          <w:sz w:val="20"/>
          <w:szCs w:val="20"/>
        </w:rPr>
      </w:pPr>
    </w:p>
    <w:p w:rsidR="008803D9" w:rsidRDefault="00BE2828">
      <w:pPr>
        <w:divId w:val="584001559"/>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National Bridge Inspection Standards (MAP-21)</w:t>
        </w:r>
      </w:hyperlink>
    </w:p>
    <w:p w:rsidR="008803D9" w:rsidRDefault="008803D9">
      <w:pPr>
        <w:rPr>
          <w:rFonts w:ascii="Times" w:eastAsia="Times New Roman" w:hAnsi="Times" w:cs="Times"/>
          <w:sz w:val="20"/>
          <w:szCs w:val="20"/>
        </w:rPr>
      </w:pPr>
    </w:p>
    <w:p w:rsidR="008803D9" w:rsidRDefault="00BE2828">
      <w:pPr>
        <w:divId w:val="511259225"/>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Highway Safety Improvement Program (MAP-21)</w:t>
        </w:r>
      </w:hyperlink>
    </w:p>
    <w:p w:rsidR="008803D9" w:rsidRDefault="008803D9">
      <w:pPr>
        <w:rPr>
          <w:rFonts w:ascii="Times" w:eastAsia="Times New Roman" w:hAnsi="Times" w:cs="Times"/>
          <w:sz w:val="20"/>
          <w:szCs w:val="20"/>
        </w:rPr>
      </w:pPr>
    </w:p>
    <w:p w:rsidR="008803D9" w:rsidRDefault="00BE2828">
      <w:pPr>
        <w:divId w:val="628361249"/>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Risk-Based Asset Management Plan (MAP-21)</w:t>
        </w:r>
      </w:hyperlink>
    </w:p>
    <w:p w:rsidR="008803D9" w:rsidRDefault="008803D9">
      <w:pPr>
        <w:rPr>
          <w:rFonts w:ascii="Times" w:eastAsia="Times New Roman" w:hAnsi="Times" w:cs="Times"/>
          <w:sz w:val="20"/>
          <w:szCs w:val="20"/>
        </w:rPr>
      </w:pPr>
    </w:p>
    <w:p w:rsidR="008803D9" w:rsidRDefault="00BE2828">
      <w:pPr>
        <w:divId w:val="193458478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Additional Categorical Exclusions under NEPA (MAP-21)</w:t>
        </w:r>
      </w:hyperlink>
    </w:p>
    <w:p w:rsidR="008803D9" w:rsidRDefault="008803D9">
      <w:pPr>
        <w:rPr>
          <w:rFonts w:ascii="Times" w:eastAsia="Times New Roman" w:hAnsi="Times" w:cs="Times"/>
          <w:sz w:val="20"/>
          <w:szCs w:val="20"/>
        </w:rPr>
      </w:pPr>
    </w:p>
    <w:p w:rsidR="008803D9" w:rsidRDefault="00BE2828">
      <w:pPr>
        <w:divId w:val="72627259"/>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Congestion Mitigation and Air Quality Improvement Program (MAP-21)</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Federal Motor Carrier Safety Administration</w:t>
      </w:r>
    </w:p>
    <w:p w:rsidR="008803D9" w:rsidRDefault="00BE2828">
      <w:pPr>
        <w:divId w:val="1341816613"/>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Unified Registration System</w:t>
        </w:r>
      </w:hyperlink>
    </w:p>
    <w:p w:rsidR="008803D9" w:rsidRDefault="008803D9">
      <w:pPr>
        <w:rPr>
          <w:rFonts w:ascii="Times" w:eastAsia="Times New Roman" w:hAnsi="Times" w:cs="Times"/>
          <w:sz w:val="20"/>
          <w:szCs w:val="20"/>
        </w:rPr>
      </w:pPr>
    </w:p>
    <w:p w:rsidR="008803D9" w:rsidRDefault="00BE2828">
      <w:pPr>
        <w:divId w:val="131297735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Application by Certain Mexico-Domiciled Motor Carriers to Operate Beyond U.S. Municipalities and Commercial Zones on the U.S.-Mexico Border</w:t>
        </w:r>
      </w:hyperlink>
    </w:p>
    <w:p w:rsidR="008803D9" w:rsidRDefault="008803D9">
      <w:pPr>
        <w:rPr>
          <w:rFonts w:ascii="Times" w:eastAsia="Times New Roman" w:hAnsi="Times" w:cs="Times"/>
          <w:sz w:val="20"/>
          <w:szCs w:val="20"/>
        </w:rPr>
      </w:pPr>
    </w:p>
    <w:p w:rsidR="008803D9" w:rsidRDefault="00BE2828">
      <w:pPr>
        <w:divId w:val="745421310"/>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Safety Monitoring System and Compliance Initiative for Mexico-Domiciled Motor Carriers Operating in the United States</w:t>
        </w:r>
      </w:hyperlink>
    </w:p>
    <w:p w:rsidR="008803D9" w:rsidRDefault="008803D9">
      <w:pPr>
        <w:rPr>
          <w:rFonts w:ascii="Times" w:eastAsia="Times New Roman" w:hAnsi="Times" w:cs="Times"/>
          <w:sz w:val="20"/>
          <w:szCs w:val="20"/>
        </w:rPr>
      </w:pPr>
    </w:p>
    <w:p w:rsidR="008803D9" w:rsidRDefault="00BE2828">
      <w:pPr>
        <w:divId w:val="190155094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Certification of Safety Auditors, Safety Investigators, and Safety Inspectors</w:t>
        </w:r>
      </w:hyperlink>
    </w:p>
    <w:p w:rsidR="008803D9" w:rsidRDefault="008803D9">
      <w:pPr>
        <w:rPr>
          <w:rFonts w:ascii="Times" w:eastAsia="Times New Roman" w:hAnsi="Times" w:cs="Times"/>
          <w:sz w:val="20"/>
          <w:szCs w:val="20"/>
        </w:rPr>
      </w:pPr>
    </w:p>
    <w:p w:rsidR="008803D9" w:rsidRDefault="00BE2828">
      <w:pPr>
        <w:divId w:val="866990662"/>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Limitations on the Issuance of Commercial Driver Licenses with a Hazardous Materials Endorsement </w:t>
        </w:r>
      </w:hyperlink>
    </w:p>
    <w:p w:rsidR="008803D9" w:rsidRDefault="008803D9">
      <w:pPr>
        <w:rPr>
          <w:rFonts w:ascii="Times" w:eastAsia="Times New Roman" w:hAnsi="Times" w:cs="Times"/>
          <w:sz w:val="20"/>
          <w:szCs w:val="20"/>
        </w:rPr>
      </w:pPr>
    </w:p>
    <w:p w:rsidR="008803D9" w:rsidRDefault="00BE2828">
      <w:pPr>
        <w:divId w:val="842548166"/>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Qualifications of Drivers; Diabetes Standard</w:t>
        </w:r>
      </w:hyperlink>
    </w:p>
    <w:p w:rsidR="008803D9" w:rsidRDefault="008803D9">
      <w:pPr>
        <w:rPr>
          <w:rFonts w:ascii="Times" w:eastAsia="Times New Roman" w:hAnsi="Times" w:cs="Times"/>
          <w:sz w:val="20"/>
          <w:szCs w:val="20"/>
        </w:rPr>
      </w:pPr>
    </w:p>
    <w:p w:rsidR="008803D9" w:rsidRDefault="00BE2828">
      <w:pPr>
        <w:divId w:val="65052745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Consumer Complaint Information</w:t>
        </w:r>
      </w:hyperlink>
    </w:p>
    <w:p w:rsidR="008803D9" w:rsidRDefault="008803D9">
      <w:pPr>
        <w:rPr>
          <w:rFonts w:ascii="Times" w:eastAsia="Times New Roman" w:hAnsi="Times" w:cs="Times"/>
          <w:sz w:val="20"/>
          <w:szCs w:val="20"/>
        </w:rPr>
      </w:pPr>
    </w:p>
    <w:p w:rsidR="008803D9" w:rsidRDefault="00BE2828">
      <w:pPr>
        <w:divId w:val="113163638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Minimum Training Requirements for Entry Level Commercial Motor Vehicle Operations (MAP-21)</w:t>
        </w:r>
      </w:hyperlink>
    </w:p>
    <w:p w:rsidR="008803D9" w:rsidRDefault="008803D9">
      <w:pPr>
        <w:rPr>
          <w:rFonts w:ascii="Times" w:eastAsia="Times New Roman" w:hAnsi="Times" w:cs="Times"/>
          <w:sz w:val="20"/>
          <w:szCs w:val="20"/>
        </w:rPr>
      </w:pPr>
    </w:p>
    <w:p w:rsidR="008803D9" w:rsidRDefault="00BE2828">
      <w:pPr>
        <w:divId w:val="74549012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 xml:space="preserve">Carrier Safety Fitness Determination </w:t>
        </w:r>
      </w:hyperlink>
    </w:p>
    <w:p w:rsidR="008803D9" w:rsidRDefault="008803D9">
      <w:pPr>
        <w:rPr>
          <w:rFonts w:ascii="Times" w:eastAsia="Times New Roman" w:hAnsi="Times" w:cs="Times"/>
          <w:sz w:val="20"/>
          <w:szCs w:val="20"/>
        </w:rPr>
      </w:pPr>
    </w:p>
    <w:p w:rsidR="008803D9" w:rsidRDefault="00BE2828">
      <w:pPr>
        <w:divId w:val="1951354449"/>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New Entrant Safety Assurance Process: Implementation of Section 210(b) of the Motor Carrier Safety Improvement Act of 1999</w:t>
        </w:r>
      </w:hyperlink>
    </w:p>
    <w:p w:rsidR="008803D9" w:rsidRDefault="008803D9">
      <w:pPr>
        <w:rPr>
          <w:rFonts w:ascii="Times" w:eastAsia="Times New Roman" w:hAnsi="Times" w:cs="Times"/>
          <w:sz w:val="20"/>
          <w:szCs w:val="20"/>
        </w:rPr>
      </w:pPr>
    </w:p>
    <w:p w:rsidR="008803D9" w:rsidRDefault="00BE2828">
      <w:pPr>
        <w:divId w:val="49272142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Commercial Driver's License Drug and Alcohol Clearinghouse (MAP-21)</w:t>
        </w:r>
      </w:hyperlink>
    </w:p>
    <w:p w:rsidR="008803D9" w:rsidRDefault="008803D9">
      <w:pPr>
        <w:rPr>
          <w:rFonts w:ascii="Times" w:eastAsia="Times New Roman" w:hAnsi="Times" w:cs="Times"/>
          <w:sz w:val="20"/>
          <w:szCs w:val="20"/>
        </w:rPr>
      </w:pPr>
    </w:p>
    <w:p w:rsidR="008803D9" w:rsidRDefault="00BE2828">
      <w:pPr>
        <w:divId w:val="134512909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Electronic Logging Devices and Hours of Service Supporting Documents (MAP-21)</w:t>
        </w:r>
      </w:hyperlink>
    </w:p>
    <w:p w:rsidR="008803D9" w:rsidRDefault="008803D9">
      <w:pPr>
        <w:rPr>
          <w:rFonts w:ascii="Times" w:eastAsia="Times New Roman" w:hAnsi="Times" w:cs="Times"/>
          <w:sz w:val="20"/>
          <w:szCs w:val="20"/>
        </w:rPr>
      </w:pPr>
    </w:p>
    <w:p w:rsidR="008803D9" w:rsidRDefault="00BE2828">
      <w:pPr>
        <w:divId w:val="947859920"/>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Lease and Interchange of Vehicles; Motor Carriers of Passengers</w:t>
        </w:r>
      </w:hyperlink>
    </w:p>
    <w:p w:rsidR="008803D9" w:rsidRDefault="008803D9">
      <w:pPr>
        <w:rPr>
          <w:rFonts w:ascii="Times" w:eastAsia="Times New Roman" w:hAnsi="Times" w:cs="Times"/>
          <w:sz w:val="20"/>
          <w:szCs w:val="20"/>
        </w:rPr>
      </w:pPr>
    </w:p>
    <w:p w:rsidR="008803D9" w:rsidRDefault="00BE2828">
      <w:pPr>
        <w:divId w:val="116993083"/>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Inspection, Repair, and Maintenance; Driver-Vehicle Inspection Report (RRR)</w:t>
        </w:r>
      </w:hyperlink>
    </w:p>
    <w:p w:rsidR="008803D9" w:rsidRDefault="008803D9">
      <w:pPr>
        <w:rPr>
          <w:rFonts w:ascii="Times" w:eastAsia="Times New Roman" w:hAnsi="Times" w:cs="Times"/>
          <w:sz w:val="20"/>
          <w:szCs w:val="20"/>
        </w:rPr>
      </w:pPr>
    </w:p>
    <w:p w:rsidR="008803D9" w:rsidRDefault="00BE2828">
      <w:pPr>
        <w:divId w:val="175146645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MAP-21 Enhancements to the Unified Registration System (MAP-21)</w:t>
        </w:r>
      </w:hyperlink>
    </w:p>
    <w:p w:rsidR="008803D9" w:rsidRDefault="008803D9">
      <w:pPr>
        <w:rPr>
          <w:rFonts w:ascii="Times" w:eastAsia="Times New Roman" w:hAnsi="Times" w:cs="Times"/>
          <w:sz w:val="20"/>
          <w:szCs w:val="20"/>
        </w:rPr>
      </w:pPr>
    </w:p>
    <w:p w:rsidR="008803D9" w:rsidRDefault="00BE2828">
      <w:pPr>
        <w:divId w:val="963266193"/>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Prohibition of Coercion (MAP-21)</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Federal Railroad Administration</w:t>
      </w:r>
    </w:p>
    <w:p w:rsidR="008803D9" w:rsidRDefault="00BE2828">
      <w:pPr>
        <w:divId w:val="144226168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Critical Incident Stress Plan; "Critical Incident" Definition</w:t>
        </w:r>
      </w:hyperlink>
    </w:p>
    <w:p w:rsidR="008803D9" w:rsidRDefault="008803D9">
      <w:pPr>
        <w:rPr>
          <w:rFonts w:ascii="Times" w:eastAsia="Times New Roman" w:hAnsi="Times" w:cs="Times"/>
          <w:sz w:val="20"/>
          <w:szCs w:val="20"/>
        </w:rPr>
      </w:pPr>
    </w:p>
    <w:p w:rsidR="008803D9" w:rsidRDefault="00BE2828">
      <w:pPr>
        <w:divId w:val="1239512773"/>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Training Standards for Railroad Employees</w:t>
        </w:r>
      </w:hyperlink>
    </w:p>
    <w:p w:rsidR="008803D9" w:rsidRDefault="008803D9">
      <w:pPr>
        <w:rPr>
          <w:rFonts w:ascii="Times" w:eastAsia="Times New Roman" w:hAnsi="Times" w:cs="Times"/>
          <w:sz w:val="20"/>
          <w:szCs w:val="20"/>
        </w:rPr>
      </w:pPr>
    </w:p>
    <w:p w:rsidR="008803D9" w:rsidRDefault="00BE2828">
      <w:pPr>
        <w:divId w:val="205529523"/>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 xml:space="preserve">Alcohol and Controlled Substance Testing for Maintenance-of-Way Employees </w:t>
        </w:r>
      </w:hyperlink>
    </w:p>
    <w:p w:rsidR="008803D9" w:rsidRDefault="008803D9">
      <w:pPr>
        <w:rPr>
          <w:rFonts w:ascii="Times" w:eastAsia="Times New Roman" w:hAnsi="Times" w:cs="Times"/>
          <w:sz w:val="20"/>
          <w:szCs w:val="20"/>
        </w:rPr>
      </w:pPr>
    </w:p>
    <w:p w:rsidR="008803D9" w:rsidRDefault="00BE2828">
      <w:pPr>
        <w:divId w:val="148546699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Risk Reduction Program</w:t>
        </w:r>
      </w:hyperlink>
    </w:p>
    <w:p w:rsidR="008803D9" w:rsidRDefault="008803D9">
      <w:pPr>
        <w:rPr>
          <w:rFonts w:ascii="Times" w:eastAsia="Times New Roman" w:hAnsi="Times" w:cs="Times"/>
          <w:sz w:val="20"/>
          <w:szCs w:val="20"/>
        </w:rPr>
      </w:pPr>
    </w:p>
    <w:p w:rsidR="008803D9" w:rsidRDefault="00BE2828">
      <w:pPr>
        <w:divId w:val="899905779"/>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Emergency Escape Breathing Apparatus</w:t>
        </w:r>
      </w:hyperlink>
    </w:p>
    <w:p w:rsidR="008803D9" w:rsidRDefault="008803D9">
      <w:pPr>
        <w:rPr>
          <w:rFonts w:ascii="Times" w:eastAsia="Times New Roman" w:hAnsi="Times" w:cs="Times"/>
          <w:sz w:val="20"/>
          <w:szCs w:val="20"/>
        </w:rPr>
      </w:pPr>
    </w:p>
    <w:p w:rsidR="008803D9" w:rsidRDefault="00BE2828">
      <w:pPr>
        <w:divId w:val="86540907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High-Speed Rail Corridor Development and Capital Investment Grants to Support Intercity Passenger Rail Service</w:t>
        </w:r>
      </w:hyperlink>
    </w:p>
    <w:p w:rsidR="008803D9" w:rsidRDefault="008803D9">
      <w:pPr>
        <w:rPr>
          <w:rFonts w:ascii="Times" w:eastAsia="Times New Roman" w:hAnsi="Times" w:cs="Times"/>
          <w:sz w:val="20"/>
          <w:szCs w:val="20"/>
        </w:rPr>
      </w:pPr>
    </w:p>
    <w:p w:rsidR="008803D9" w:rsidRDefault="00BE2828">
      <w:pPr>
        <w:divId w:val="1499422108"/>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Passenger Train Emergency Systems; Doors, Emergency Lighting, Emergency Signage and Markings for Egress and Access, and Low-Location Emergency Exit Path Marking; Miscellaneous Amendments</w:t>
        </w:r>
      </w:hyperlink>
    </w:p>
    <w:p w:rsidR="008803D9" w:rsidRDefault="008803D9">
      <w:pPr>
        <w:rPr>
          <w:rFonts w:ascii="Times" w:eastAsia="Times New Roman" w:hAnsi="Times" w:cs="Times"/>
          <w:sz w:val="20"/>
          <w:szCs w:val="20"/>
        </w:rPr>
      </w:pPr>
    </w:p>
    <w:p w:rsidR="008803D9" w:rsidRDefault="00BE2828">
      <w:pPr>
        <w:divId w:val="1251356967"/>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High-Speed Intercity Passenger Rail (HSIPR) Program; Buy America Program Requirements</w:t>
        </w:r>
      </w:hyperlink>
    </w:p>
    <w:p w:rsidR="008803D9" w:rsidRDefault="008803D9">
      <w:pPr>
        <w:rPr>
          <w:rFonts w:ascii="Times" w:eastAsia="Times New Roman" w:hAnsi="Times" w:cs="Times"/>
          <w:sz w:val="20"/>
          <w:szCs w:val="20"/>
        </w:rPr>
      </w:pPr>
    </w:p>
    <w:p w:rsidR="008803D9" w:rsidRDefault="00BE2828">
      <w:pPr>
        <w:divId w:val="869532055"/>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8803D9" w:rsidRDefault="008803D9">
      <w:pPr>
        <w:rPr>
          <w:rFonts w:ascii="Times" w:eastAsia="Times New Roman" w:hAnsi="Times" w:cs="Times"/>
          <w:sz w:val="20"/>
          <w:szCs w:val="20"/>
        </w:rPr>
      </w:pPr>
    </w:p>
    <w:p w:rsidR="008803D9" w:rsidRDefault="00BE2828">
      <w:pPr>
        <w:divId w:val="32849384"/>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Roadway Worker Protection; Adjacent-Track On-Track Safety - Response to Petitions for Reconsideration</w:t>
        </w:r>
      </w:hyperlink>
    </w:p>
    <w:p w:rsidR="008803D9" w:rsidRDefault="008803D9">
      <w:pPr>
        <w:rPr>
          <w:rFonts w:ascii="Times" w:eastAsia="Times New Roman" w:hAnsi="Times" w:cs="Times"/>
          <w:sz w:val="20"/>
          <w:szCs w:val="20"/>
        </w:rPr>
      </w:pPr>
    </w:p>
    <w:p w:rsidR="008803D9" w:rsidRDefault="00BE2828">
      <w:pPr>
        <w:divId w:val="166942665"/>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Safety Glazing Standards; Miscellaneous Revisions (RRR)</w:t>
        </w:r>
      </w:hyperlink>
    </w:p>
    <w:p w:rsidR="008803D9" w:rsidRDefault="008803D9">
      <w:pPr>
        <w:rPr>
          <w:rFonts w:ascii="Times" w:eastAsia="Times New Roman" w:hAnsi="Times" w:cs="Times"/>
          <w:sz w:val="20"/>
          <w:szCs w:val="20"/>
        </w:rPr>
      </w:pPr>
    </w:p>
    <w:p w:rsidR="008803D9" w:rsidRDefault="00BE2828">
      <w:pPr>
        <w:divId w:val="1615794721"/>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Surface Transportation Project Delivery Program Application Requirements</w:t>
        </w:r>
      </w:hyperlink>
    </w:p>
    <w:p w:rsidR="008803D9" w:rsidRDefault="008803D9">
      <w:pPr>
        <w:rPr>
          <w:rFonts w:ascii="Times" w:eastAsia="Times New Roman" w:hAnsi="Times" w:cs="Times"/>
          <w:sz w:val="20"/>
          <w:szCs w:val="20"/>
        </w:rPr>
      </w:pPr>
    </w:p>
    <w:p w:rsidR="008803D9" w:rsidRDefault="00BE2828">
      <w:pPr>
        <w:divId w:val="243607722"/>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Passenger Equipment Safety Standards; Standards for Alternative Compliance and High-Speed Trainsets</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Federal Transit Administration</w:t>
      </w:r>
    </w:p>
    <w:p w:rsidR="008803D9" w:rsidRDefault="00BE2828">
      <w:pPr>
        <w:divId w:val="541479894"/>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Private Sector Participation</w:t>
        </w:r>
      </w:hyperlink>
    </w:p>
    <w:p w:rsidR="008803D9" w:rsidRDefault="008803D9">
      <w:pPr>
        <w:rPr>
          <w:rFonts w:ascii="Times" w:eastAsia="Times New Roman" w:hAnsi="Times" w:cs="Times"/>
          <w:sz w:val="20"/>
          <w:szCs w:val="20"/>
        </w:rPr>
      </w:pPr>
    </w:p>
    <w:p w:rsidR="008803D9" w:rsidRDefault="00BE2828">
      <w:pPr>
        <w:divId w:val="1196190814"/>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Transit Asset Management</w:t>
        </w:r>
      </w:hyperlink>
    </w:p>
    <w:p w:rsidR="008803D9" w:rsidRDefault="008803D9">
      <w:pPr>
        <w:rPr>
          <w:rFonts w:ascii="Times" w:eastAsia="Times New Roman" w:hAnsi="Times" w:cs="Times"/>
          <w:sz w:val="20"/>
          <w:szCs w:val="20"/>
        </w:rPr>
      </w:pPr>
    </w:p>
    <w:p w:rsidR="008803D9" w:rsidRDefault="00BE2828">
      <w:pPr>
        <w:divId w:val="13003027"/>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Statewide and Nonmetropolitan Transportation Planning; Metropolitan Transportation Planning (MAP-21)</w:t>
        </w:r>
      </w:hyperlink>
    </w:p>
    <w:p w:rsidR="008803D9" w:rsidRDefault="008803D9">
      <w:pPr>
        <w:rPr>
          <w:rFonts w:ascii="Times" w:eastAsia="Times New Roman" w:hAnsi="Times" w:cs="Times"/>
          <w:sz w:val="20"/>
          <w:szCs w:val="20"/>
        </w:rPr>
      </w:pPr>
    </w:p>
    <w:p w:rsidR="008803D9" w:rsidRDefault="00BE2828">
      <w:pPr>
        <w:divId w:val="332878181"/>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Bus Testing: Pass/Fail and Safety Criteria (MAP-21)</w:t>
        </w:r>
      </w:hyperlink>
    </w:p>
    <w:p w:rsidR="008803D9" w:rsidRDefault="008803D9">
      <w:pPr>
        <w:rPr>
          <w:rFonts w:ascii="Times" w:eastAsia="Times New Roman" w:hAnsi="Times" w:cs="Times"/>
          <w:sz w:val="20"/>
          <w:szCs w:val="20"/>
        </w:rPr>
      </w:pPr>
    </w:p>
    <w:p w:rsidR="008803D9" w:rsidRDefault="00BE2828">
      <w:pPr>
        <w:divId w:val="598027525"/>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Public Transportation Emergency Relief Program (MAP-21)</w:t>
        </w:r>
      </w:hyperlink>
    </w:p>
    <w:p w:rsidR="008803D9" w:rsidRDefault="008803D9">
      <w:pPr>
        <w:rPr>
          <w:rFonts w:ascii="Times" w:eastAsia="Times New Roman" w:hAnsi="Times" w:cs="Times"/>
          <w:sz w:val="20"/>
          <w:szCs w:val="20"/>
        </w:rPr>
      </w:pPr>
    </w:p>
    <w:p w:rsidR="008803D9" w:rsidRDefault="00BE2828">
      <w:pPr>
        <w:divId w:val="1037772983"/>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Additional Categorical Exclusions under NEPA (MAP-21)</w:t>
        </w:r>
      </w:hyperlink>
    </w:p>
    <w:p w:rsidR="008803D9" w:rsidRDefault="008803D9">
      <w:pPr>
        <w:rPr>
          <w:rFonts w:ascii="Times" w:eastAsia="Times New Roman" w:hAnsi="Times" w:cs="Times"/>
          <w:sz w:val="20"/>
          <w:szCs w:val="20"/>
        </w:rPr>
      </w:pPr>
    </w:p>
    <w:p w:rsidR="008803D9" w:rsidRDefault="00BE2828">
      <w:pPr>
        <w:divId w:val="346297785"/>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Surface Transportation Project Delivery Program</w:t>
        </w:r>
      </w:hyperlink>
    </w:p>
    <w:p w:rsidR="008803D9" w:rsidRDefault="008803D9">
      <w:pPr>
        <w:rPr>
          <w:rFonts w:ascii="Times" w:eastAsia="Times New Roman" w:hAnsi="Times" w:cs="Times"/>
          <w:sz w:val="20"/>
          <w:szCs w:val="20"/>
        </w:rPr>
      </w:pPr>
    </w:p>
    <w:p w:rsidR="008803D9" w:rsidRDefault="00BE2828">
      <w:pPr>
        <w:divId w:val="1923489639"/>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Buy America: Amendments (MAP-21)</w:t>
        </w:r>
      </w:hyperlink>
    </w:p>
    <w:p w:rsidR="008803D9" w:rsidRDefault="008803D9">
      <w:pPr>
        <w:rPr>
          <w:rFonts w:ascii="Times" w:eastAsia="Times New Roman" w:hAnsi="Times" w:cs="Times"/>
          <w:sz w:val="20"/>
          <w:szCs w:val="20"/>
        </w:rPr>
      </w:pPr>
    </w:p>
    <w:p w:rsidR="008803D9" w:rsidRDefault="00BE2828">
      <w:pPr>
        <w:divId w:val="1438789160"/>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Core Capacity Projects (MAP-21)</w:t>
        </w:r>
      </w:hyperlink>
    </w:p>
    <w:p w:rsidR="008803D9" w:rsidRDefault="008803D9">
      <w:pPr>
        <w:rPr>
          <w:rFonts w:ascii="Times" w:eastAsia="Times New Roman" w:hAnsi="Times" w:cs="Times"/>
          <w:sz w:val="20"/>
          <w:szCs w:val="20"/>
        </w:rPr>
      </w:pPr>
    </w:p>
    <w:p w:rsidR="008803D9" w:rsidRDefault="00BE2828">
      <w:pPr>
        <w:divId w:val="1095596907"/>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New and Small Start Projects (MAP-21)</w:t>
        </w:r>
      </w:hyperlink>
    </w:p>
    <w:p w:rsidR="008803D9" w:rsidRDefault="008803D9">
      <w:pPr>
        <w:rPr>
          <w:rFonts w:ascii="Times" w:eastAsia="Times New Roman" w:hAnsi="Times" w:cs="Times"/>
          <w:sz w:val="20"/>
          <w:szCs w:val="20"/>
        </w:rPr>
      </w:pPr>
    </w:p>
    <w:p w:rsidR="008803D9" w:rsidRDefault="00BE2828">
      <w:pPr>
        <w:divId w:val="1403716836"/>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State Safety Oversight (MAP-21)</w:t>
        </w:r>
      </w:hyperlink>
    </w:p>
    <w:p w:rsidR="008803D9" w:rsidRDefault="008803D9">
      <w:pPr>
        <w:rPr>
          <w:rFonts w:ascii="Times" w:eastAsia="Times New Roman" w:hAnsi="Times" w:cs="Times"/>
          <w:sz w:val="20"/>
          <w:szCs w:val="20"/>
        </w:rPr>
      </w:pPr>
    </w:p>
    <w:p w:rsidR="008803D9" w:rsidRDefault="00BE2828">
      <w:pPr>
        <w:divId w:val="897670537"/>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National and Public Transportation Safety Plans (MAP-21)</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Maritime Administration</w:t>
      </w:r>
    </w:p>
    <w:p w:rsidR="008803D9" w:rsidRDefault="00BE2828">
      <w:pPr>
        <w:divId w:val="203091273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8803D9" w:rsidRDefault="008803D9">
      <w:pPr>
        <w:rPr>
          <w:rFonts w:ascii="Times" w:eastAsia="Times New Roman" w:hAnsi="Times" w:cs="Times"/>
          <w:sz w:val="20"/>
          <w:szCs w:val="20"/>
        </w:rPr>
      </w:pPr>
    </w:p>
    <w:p w:rsidR="008803D9" w:rsidRDefault="00BE2828">
      <w:pPr>
        <w:divId w:val="374283278"/>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National Shipping Authority, Ship Manager Citizenship </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National Highway Traffic Safety Administration</w:t>
      </w:r>
    </w:p>
    <w:p w:rsidR="008803D9" w:rsidRDefault="00BE2828">
      <w:pPr>
        <w:divId w:val="139061829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Federal Motor Vehicle Safety Standard No. 111, Rearview Mirrors </w:t>
        </w:r>
      </w:hyperlink>
    </w:p>
    <w:p w:rsidR="008803D9" w:rsidRDefault="008803D9">
      <w:pPr>
        <w:rPr>
          <w:rFonts w:ascii="Times" w:eastAsia="Times New Roman" w:hAnsi="Times" w:cs="Times"/>
          <w:sz w:val="20"/>
          <w:szCs w:val="20"/>
        </w:rPr>
      </w:pPr>
    </w:p>
    <w:p w:rsidR="008803D9" w:rsidRDefault="00BE2828">
      <w:pPr>
        <w:divId w:val="112774660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Require Installation of Seat Belts on Motorcoaches, FMVSS No. 208 (MAP-21)</w:t>
        </w:r>
      </w:hyperlink>
    </w:p>
    <w:p w:rsidR="008803D9" w:rsidRDefault="008803D9">
      <w:pPr>
        <w:rPr>
          <w:rFonts w:ascii="Times" w:eastAsia="Times New Roman" w:hAnsi="Times" w:cs="Times"/>
          <w:sz w:val="20"/>
          <w:szCs w:val="20"/>
        </w:rPr>
      </w:pPr>
    </w:p>
    <w:p w:rsidR="008803D9" w:rsidRDefault="00BE2828">
      <w:pPr>
        <w:divId w:val="2125464074"/>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Alternative Fuel Vehicle Badging and Fuel Compartment Labels on Alternative Fuel Usage</w:t>
        </w:r>
      </w:hyperlink>
    </w:p>
    <w:p w:rsidR="008803D9" w:rsidRDefault="008803D9">
      <w:pPr>
        <w:rPr>
          <w:rFonts w:ascii="Times" w:eastAsia="Times New Roman" w:hAnsi="Times" w:cs="Times"/>
          <w:sz w:val="20"/>
          <w:szCs w:val="20"/>
        </w:rPr>
      </w:pPr>
    </w:p>
    <w:p w:rsidR="008803D9" w:rsidRDefault="00BE2828">
      <w:pPr>
        <w:divId w:val="923029263"/>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Tire Fuel Efficiency Consumer Information - Part 2</w:t>
        </w:r>
      </w:hyperlink>
    </w:p>
    <w:p w:rsidR="008803D9" w:rsidRDefault="008803D9">
      <w:pPr>
        <w:rPr>
          <w:rFonts w:ascii="Times" w:eastAsia="Times New Roman" w:hAnsi="Times" w:cs="Times"/>
          <w:sz w:val="20"/>
          <w:szCs w:val="20"/>
        </w:rPr>
      </w:pPr>
    </w:p>
    <w:p w:rsidR="008803D9" w:rsidRDefault="00BE2828">
      <w:pPr>
        <w:divId w:val="308632470"/>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Mandatory Event Data Recorder Requirements </w:t>
        </w:r>
      </w:hyperlink>
    </w:p>
    <w:p w:rsidR="008803D9" w:rsidRDefault="008803D9">
      <w:pPr>
        <w:rPr>
          <w:rFonts w:ascii="Times" w:eastAsia="Times New Roman" w:hAnsi="Times" w:cs="Times"/>
          <w:sz w:val="20"/>
          <w:szCs w:val="20"/>
        </w:rPr>
      </w:pPr>
    </w:p>
    <w:p w:rsidR="008803D9" w:rsidRDefault="00BE2828">
      <w:pPr>
        <w:divId w:val="885222090"/>
        <w:rPr>
          <w:rFonts w:ascii="Times" w:eastAsia="Times New Roman" w:hAnsi="Times" w:cs="Times"/>
        </w:rPr>
      </w:pPr>
      <w:r>
        <w:rPr>
          <w:rFonts w:ascii="Times" w:eastAsia="Times New Roman" w:hAnsi="Times" w:cs="Times"/>
        </w:rPr>
        <w:lastRenderedPageBreak/>
        <w:t>85. </w:t>
      </w:r>
      <w:hyperlink w:anchor="85" w:history="1">
        <w:r>
          <w:rPr>
            <w:rStyle w:val="Hyperlink"/>
            <w:rFonts w:ascii="Times" w:eastAsia="Times New Roman" w:hAnsi="Times" w:cs="Times"/>
          </w:rPr>
          <w:t>Upgrade of Event Data Recorder Requirements</w:t>
        </w:r>
      </w:hyperlink>
    </w:p>
    <w:p w:rsidR="008803D9" w:rsidRDefault="008803D9">
      <w:pPr>
        <w:rPr>
          <w:rFonts w:ascii="Times" w:eastAsia="Times New Roman" w:hAnsi="Times" w:cs="Times"/>
          <w:sz w:val="20"/>
          <w:szCs w:val="20"/>
        </w:rPr>
      </w:pPr>
    </w:p>
    <w:p w:rsidR="008803D9" w:rsidRDefault="00BE2828">
      <w:pPr>
        <w:divId w:val="1725636315"/>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Heavy Vehicle Speed Limiters </w:t>
        </w:r>
      </w:hyperlink>
    </w:p>
    <w:p w:rsidR="008803D9" w:rsidRDefault="008803D9">
      <w:pPr>
        <w:rPr>
          <w:rFonts w:ascii="Times" w:eastAsia="Times New Roman" w:hAnsi="Times" w:cs="Times"/>
          <w:sz w:val="20"/>
          <w:szCs w:val="20"/>
        </w:rPr>
      </w:pPr>
    </w:p>
    <w:p w:rsidR="008803D9" w:rsidRDefault="00BE2828">
      <w:pPr>
        <w:divId w:val="1405490753"/>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Sound for Hybrid and Electric Vehicles </w:t>
        </w:r>
      </w:hyperlink>
    </w:p>
    <w:p w:rsidR="008803D9" w:rsidRDefault="008803D9">
      <w:pPr>
        <w:rPr>
          <w:rFonts w:ascii="Times" w:eastAsia="Times New Roman" w:hAnsi="Times" w:cs="Times"/>
          <w:sz w:val="20"/>
          <w:szCs w:val="20"/>
        </w:rPr>
      </w:pPr>
    </w:p>
    <w:p w:rsidR="008803D9" w:rsidRDefault="00BE2828">
      <w:pPr>
        <w:divId w:val="1504974854"/>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 xml:space="preserve">Establish Side Impact Performance Requirements for Child Restraint Systems (MAP-21) </w:t>
        </w:r>
      </w:hyperlink>
    </w:p>
    <w:p w:rsidR="008803D9" w:rsidRDefault="008803D9">
      <w:pPr>
        <w:rPr>
          <w:rFonts w:ascii="Times" w:eastAsia="Times New Roman" w:hAnsi="Times" w:cs="Times"/>
          <w:sz w:val="20"/>
          <w:szCs w:val="20"/>
        </w:rPr>
      </w:pPr>
    </w:p>
    <w:p w:rsidR="008803D9" w:rsidRDefault="00BE2828">
      <w:pPr>
        <w:divId w:val="1003774545"/>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Motorcoach Rollover Structural Integrity (MAP-21) </w:t>
        </w:r>
      </w:hyperlink>
    </w:p>
    <w:p w:rsidR="008803D9" w:rsidRDefault="008803D9">
      <w:pPr>
        <w:rPr>
          <w:rFonts w:ascii="Times" w:eastAsia="Times New Roman" w:hAnsi="Times" w:cs="Times"/>
          <w:sz w:val="20"/>
          <w:szCs w:val="20"/>
        </w:rPr>
      </w:pPr>
    </w:p>
    <w:p w:rsidR="008803D9" w:rsidRDefault="00BE2828">
      <w:pPr>
        <w:divId w:val="1539004105"/>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 xml:space="preserve">Electronic Stability Control Systems for Heavy Vehicles (MAP-21) </w:t>
        </w:r>
      </w:hyperlink>
    </w:p>
    <w:p w:rsidR="008803D9" w:rsidRDefault="008803D9">
      <w:pPr>
        <w:rPr>
          <w:rFonts w:ascii="Times" w:eastAsia="Times New Roman" w:hAnsi="Times" w:cs="Times"/>
          <w:sz w:val="20"/>
          <w:szCs w:val="20"/>
        </w:rPr>
      </w:pPr>
    </w:p>
    <w:p w:rsidR="008803D9" w:rsidRDefault="00BE2828">
      <w:pPr>
        <w:divId w:val="2006739311"/>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FMVSS No. 218 and Enforcement Policy Concerning Novelty Helmets</w:t>
        </w:r>
      </w:hyperlink>
    </w:p>
    <w:p w:rsidR="008803D9" w:rsidRDefault="008803D9">
      <w:pPr>
        <w:rPr>
          <w:rFonts w:ascii="Times" w:eastAsia="Times New Roman" w:hAnsi="Times" w:cs="Times"/>
          <w:sz w:val="20"/>
          <w:szCs w:val="20"/>
        </w:rPr>
      </w:pPr>
    </w:p>
    <w:p w:rsidR="008803D9" w:rsidRDefault="00BE2828">
      <w:pPr>
        <w:divId w:val="2051802871"/>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Amend Definition of 3-Wheeled Vehicles</w:t>
        </w:r>
      </w:hyperlink>
    </w:p>
    <w:p w:rsidR="008803D9" w:rsidRDefault="008803D9">
      <w:pPr>
        <w:rPr>
          <w:rFonts w:ascii="Times" w:eastAsia="Times New Roman" w:hAnsi="Times" w:cs="Times"/>
          <w:sz w:val="20"/>
          <w:szCs w:val="20"/>
        </w:rPr>
      </w:pPr>
    </w:p>
    <w:p w:rsidR="008803D9" w:rsidRDefault="00BE2828">
      <w:pPr>
        <w:divId w:val="917710520"/>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Part 571 New FMVSS, Lamps and Reflective Devices for Agricultural Equipment (MAP-21)</w:t>
        </w:r>
      </w:hyperlink>
    </w:p>
    <w:p w:rsidR="008803D9" w:rsidRDefault="008803D9">
      <w:pPr>
        <w:rPr>
          <w:rFonts w:ascii="Times" w:eastAsia="Times New Roman" w:hAnsi="Times" w:cs="Times"/>
          <w:sz w:val="20"/>
          <w:szCs w:val="20"/>
        </w:rPr>
      </w:pPr>
    </w:p>
    <w:p w:rsidR="008803D9" w:rsidRDefault="00BE2828">
      <w:pPr>
        <w:divId w:val="1734809321"/>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Uniform Procedures for State Highway Safety Programs (MAP-21)</w:t>
        </w:r>
      </w:hyperlink>
    </w:p>
    <w:p w:rsidR="008803D9" w:rsidRDefault="008803D9">
      <w:pPr>
        <w:rPr>
          <w:rFonts w:ascii="Times" w:eastAsia="Times New Roman" w:hAnsi="Times" w:cs="Times"/>
          <w:sz w:val="20"/>
          <w:szCs w:val="20"/>
        </w:rPr>
      </w:pPr>
    </w:p>
    <w:p w:rsidR="008803D9" w:rsidRDefault="00BE2828">
      <w:pPr>
        <w:divId w:val="1842432049"/>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Corrections and Minor Revisions to the MY 2014-2018 Greenhouse Gas Emissions Standards and Fuel Efficiency Standards for Medium- and Heavy-Duty Engines and Vehicles</w:t>
        </w:r>
      </w:hyperlink>
    </w:p>
    <w:p w:rsidR="008803D9" w:rsidRDefault="008803D9">
      <w:pPr>
        <w:rPr>
          <w:rFonts w:ascii="Times" w:eastAsia="Times New Roman" w:hAnsi="Times" w:cs="Times"/>
          <w:sz w:val="20"/>
          <w:szCs w:val="20"/>
        </w:rPr>
      </w:pPr>
    </w:p>
    <w:p w:rsidR="008803D9" w:rsidRDefault="00BE2828">
      <w:pPr>
        <w:divId w:val="729497965"/>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FMVSS No. 571.108 License Plate Mounting Angle </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Office of the Secretary</w:t>
      </w:r>
    </w:p>
    <w:p w:rsidR="008803D9" w:rsidRDefault="00BE2828">
      <w:pPr>
        <w:divId w:val="190338686"/>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Protection of Sensitive Security Information</w:t>
        </w:r>
      </w:hyperlink>
    </w:p>
    <w:p w:rsidR="008803D9" w:rsidRDefault="008803D9">
      <w:pPr>
        <w:rPr>
          <w:rFonts w:ascii="Times" w:eastAsia="Times New Roman" w:hAnsi="Times" w:cs="Times"/>
          <w:sz w:val="20"/>
          <w:szCs w:val="20"/>
        </w:rPr>
      </w:pPr>
    </w:p>
    <w:p w:rsidR="008803D9" w:rsidRDefault="00BE2828">
      <w:pPr>
        <w:divId w:val="1076317175"/>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Use of the Seat-Strapping Method for Carrying a Wheelchair on an Aircraft</w:t>
        </w:r>
      </w:hyperlink>
    </w:p>
    <w:p w:rsidR="008803D9" w:rsidRDefault="008803D9">
      <w:pPr>
        <w:rPr>
          <w:rFonts w:ascii="Times" w:eastAsia="Times New Roman" w:hAnsi="Times" w:cs="Times"/>
          <w:sz w:val="20"/>
          <w:szCs w:val="20"/>
        </w:rPr>
      </w:pPr>
    </w:p>
    <w:p w:rsidR="008803D9" w:rsidRDefault="00BE2828">
      <w:pPr>
        <w:divId w:val="1407262788"/>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 xml:space="preserve">Stowage of Wheelchairs, other Mobility Aids and other Assistive Devices </w:t>
        </w:r>
      </w:hyperlink>
    </w:p>
    <w:p w:rsidR="008803D9" w:rsidRDefault="008803D9">
      <w:pPr>
        <w:rPr>
          <w:rFonts w:ascii="Times" w:eastAsia="Times New Roman" w:hAnsi="Times" w:cs="Times"/>
          <w:sz w:val="20"/>
          <w:szCs w:val="20"/>
        </w:rPr>
      </w:pPr>
    </w:p>
    <w:p w:rsidR="008803D9" w:rsidRDefault="00BE2828">
      <w:pPr>
        <w:divId w:val="1505243818"/>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 xml:space="preserve">Accessibility of Airports </w:t>
        </w:r>
      </w:hyperlink>
    </w:p>
    <w:p w:rsidR="008803D9" w:rsidRDefault="008803D9">
      <w:pPr>
        <w:rPr>
          <w:rFonts w:ascii="Times" w:eastAsia="Times New Roman" w:hAnsi="Times" w:cs="Times"/>
          <w:sz w:val="20"/>
          <w:szCs w:val="20"/>
        </w:rPr>
      </w:pPr>
    </w:p>
    <w:p w:rsidR="008803D9" w:rsidRDefault="00BE2828">
      <w:pPr>
        <w:divId w:val="1300844723"/>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 xml:space="preserve">Accessibility of Carrier Websites and Ticket Kiosks </w:t>
        </w:r>
      </w:hyperlink>
    </w:p>
    <w:p w:rsidR="008803D9" w:rsidRDefault="008803D9">
      <w:pPr>
        <w:rPr>
          <w:rFonts w:ascii="Times" w:eastAsia="Times New Roman" w:hAnsi="Times" w:cs="Times"/>
          <w:sz w:val="20"/>
          <w:szCs w:val="20"/>
        </w:rPr>
      </w:pPr>
    </w:p>
    <w:p w:rsidR="008803D9" w:rsidRDefault="00BE2828">
      <w:pPr>
        <w:divId w:val="2103255728"/>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Smoking of Electronic Cigarettes On Commercial Aircraft</w:t>
        </w:r>
      </w:hyperlink>
    </w:p>
    <w:p w:rsidR="008803D9" w:rsidRDefault="008803D9">
      <w:pPr>
        <w:rPr>
          <w:rFonts w:ascii="Times" w:eastAsia="Times New Roman" w:hAnsi="Times" w:cs="Times"/>
          <w:sz w:val="20"/>
          <w:szCs w:val="20"/>
        </w:rPr>
      </w:pPr>
    </w:p>
    <w:p w:rsidR="008803D9" w:rsidRDefault="00BE2828">
      <w:pPr>
        <w:divId w:val="1337077756"/>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Disadvantaged Business Enterprise (DBE Program Improvements, Phase 2) (RRR)</w:t>
        </w:r>
      </w:hyperlink>
    </w:p>
    <w:p w:rsidR="008803D9" w:rsidRDefault="008803D9">
      <w:pPr>
        <w:rPr>
          <w:rFonts w:ascii="Times" w:eastAsia="Times New Roman" w:hAnsi="Times" w:cs="Times"/>
          <w:sz w:val="20"/>
          <w:szCs w:val="20"/>
        </w:rPr>
      </w:pPr>
    </w:p>
    <w:p w:rsidR="008803D9" w:rsidRDefault="00BE2828">
      <w:pPr>
        <w:divId w:val="1867131169"/>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Enhancing Airline Passenger Protections III</w:t>
        </w:r>
      </w:hyperlink>
    </w:p>
    <w:p w:rsidR="008803D9" w:rsidRDefault="008803D9">
      <w:pPr>
        <w:rPr>
          <w:rFonts w:ascii="Times" w:eastAsia="Times New Roman" w:hAnsi="Times" w:cs="Times"/>
          <w:sz w:val="20"/>
          <w:szCs w:val="20"/>
        </w:rPr>
      </w:pPr>
    </w:p>
    <w:p w:rsidR="008803D9" w:rsidRDefault="00BE2828">
      <w:pPr>
        <w:divId w:val="1782991613"/>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8803D9" w:rsidRDefault="008803D9">
      <w:pPr>
        <w:rPr>
          <w:rFonts w:ascii="Times" w:eastAsia="Times New Roman" w:hAnsi="Times" w:cs="Times"/>
          <w:sz w:val="20"/>
          <w:szCs w:val="20"/>
        </w:rPr>
      </w:pPr>
    </w:p>
    <w:p w:rsidR="008803D9" w:rsidRDefault="00BE2828">
      <w:pPr>
        <w:divId w:val="1861964630"/>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Transportation for Individuals with Disabilities: Reasonable Modification</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Pipeline and Hazardous Materials Safety Administration</w:t>
      </w:r>
    </w:p>
    <w:p w:rsidR="008803D9" w:rsidRDefault="00BE2828">
      <w:pPr>
        <w:divId w:val="448858817"/>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 xml:space="preserve">Hazardous Materials: Bulk Loading and Unloading Operations </w:t>
        </w:r>
      </w:hyperlink>
    </w:p>
    <w:p w:rsidR="008803D9" w:rsidRDefault="008803D9">
      <w:pPr>
        <w:rPr>
          <w:rFonts w:ascii="Times" w:eastAsia="Times New Roman" w:hAnsi="Times" w:cs="Times"/>
          <w:sz w:val="20"/>
          <w:szCs w:val="20"/>
        </w:rPr>
      </w:pPr>
    </w:p>
    <w:p w:rsidR="008803D9" w:rsidRDefault="00BE2828">
      <w:pPr>
        <w:divId w:val="405421760"/>
        <w:rPr>
          <w:rFonts w:ascii="Times" w:eastAsia="Times New Roman" w:hAnsi="Times" w:cs="Times"/>
        </w:rPr>
      </w:pPr>
      <w:r>
        <w:rPr>
          <w:rFonts w:ascii="Times" w:eastAsia="Times New Roman" w:hAnsi="Times" w:cs="Times"/>
        </w:rPr>
        <w:lastRenderedPageBreak/>
        <w:t>108. </w:t>
      </w:r>
      <w:hyperlink w:anchor="108" w:history="1">
        <w:r>
          <w:rPr>
            <w:rStyle w:val="Hyperlink"/>
            <w:rFonts w:ascii="Times" w:eastAsia="Times New Roman" w:hAnsi="Times" w:cs="Times"/>
          </w:rPr>
          <w:t>Hazardous Materials: Compatibility with the Regulations of the International Atomic Energy Agency (IAEA) (RRR)</w:t>
        </w:r>
      </w:hyperlink>
    </w:p>
    <w:p w:rsidR="008803D9" w:rsidRDefault="008803D9">
      <w:pPr>
        <w:rPr>
          <w:rFonts w:ascii="Times" w:eastAsia="Times New Roman" w:hAnsi="Times" w:cs="Times"/>
          <w:sz w:val="20"/>
          <w:szCs w:val="20"/>
        </w:rPr>
      </w:pPr>
    </w:p>
    <w:p w:rsidR="008803D9" w:rsidRDefault="00BE2828">
      <w:pPr>
        <w:divId w:val="2004510002"/>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Pipeline Safety: Enforcement of State Excavation Damage Laws</w:t>
        </w:r>
      </w:hyperlink>
    </w:p>
    <w:p w:rsidR="008803D9" w:rsidRDefault="008803D9">
      <w:pPr>
        <w:rPr>
          <w:rFonts w:ascii="Times" w:eastAsia="Times New Roman" w:hAnsi="Times" w:cs="Times"/>
          <w:sz w:val="20"/>
          <w:szCs w:val="20"/>
        </w:rPr>
      </w:pPr>
    </w:p>
    <w:p w:rsidR="008803D9" w:rsidRDefault="00BE2828">
      <w:pPr>
        <w:divId w:val="1664896231"/>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Hazardous Materials: Revisions to Requirements for the Transportation of Lithium Batteries</w:t>
        </w:r>
      </w:hyperlink>
    </w:p>
    <w:p w:rsidR="008803D9" w:rsidRDefault="008803D9">
      <w:pPr>
        <w:rPr>
          <w:rFonts w:ascii="Times" w:eastAsia="Times New Roman" w:hAnsi="Times" w:cs="Times"/>
          <w:sz w:val="20"/>
          <w:szCs w:val="20"/>
        </w:rPr>
      </w:pPr>
    </w:p>
    <w:p w:rsidR="008803D9" w:rsidRDefault="00BE2828">
      <w:pPr>
        <w:divId w:val="1339234636"/>
        <w:rPr>
          <w:rFonts w:ascii="Times" w:eastAsia="Times New Roman" w:hAnsi="Times" w:cs="Times"/>
        </w:rPr>
      </w:pPr>
      <w:r>
        <w:rPr>
          <w:rFonts w:ascii="Times" w:eastAsia="Times New Roman" w:hAnsi="Times" w:cs="Times"/>
        </w:rPr>
        <w:t>111. </w:t>
      </w:r>
      <w:hyperlink w:anchor="111"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8803D9" w:rsidRDefault="008803D9">
      <w:pPr>
        <w:rPr>
          <w:rFonts w:ascii="Times" w:eastAsia="Times New Roman" w:hAnsi="Times" w:cs="Times"/>
          <w:sz w:val="20"/>
          <w:szCs w:val="20"/>
        </w:rPr>
      </w:pPr>
    </w:p>
    <w:p w:rsidR="008803D9" w:rsidRDefault="00BE2828">
      <w:pPr>
        <w:divId w:val="3174160"/>
        <w:rPr>
          <w:rFonts w:ascii="Times" w:eastAsia="Times New Roman" w:hAnsi="Times" w:cs="Times"/>
        </w:rPr>
      </w:pPr>
      <w:r>
        <w:rPr>
          <w:rFonts w:ascii="Times" w:eastAsia="Times New Roman" w:hAnsi="Times" w:cs="Times"/>
        </w:rPr>
        <w:t>112. </w:t>
      </w:r>
      <w:hyperlink w:anchor="112" w:history="1">
        <w:r>
          <w:rPr>
            <w:rStyle w:val="Hyperlink"/>
            <w:rFonts w:ascii="Times" w:eastAsia="Times New Roman" w:hAnsi="Times" w:cs="Times"/>
          </w:rPr>
          <w:t>Pipeline Safety: Miscellaneous Amendments to the Pipeline Safety Regulations</w:t>
        </w:r>
      </w:hyperlink>
    </w:p>
    <w:p w:rsidR="008803D9" w:rsidRDefault="008803D9">
      <w:pPr>
        <w:rPr>
          <w:rFonts w:ascii="Times" w:eastAsia="Times New Roman" w:hAnsi="Times" w:cs="Times"/>
          <w:sz w:val="20"/>
          <w:szCs w:val="20"/>
        </w:rPr>
      </w:pPr>
    </w:p>
    <w:p w:rsidR="008803D9" w:rsidRDefault="00BE2828">
      <w:pPr>
        <w:divId w:val="1821313962"/>
        <w:rPr>
          <w:rFonts w:ascii="Times" w:eastAsia="Times New Roman" w:hAnsi="Times" w:cs="Times"/>
        </w:rPr>
      </w:pPr>
      <w:r>
        <w:rPr>
          <w:rFonts w:ascii="Times" w:eastAsia="Times New Roman" w:hAnsi="Times" w:cs="Times"/>
        </w:rPr>
        <w:t>113. </w:t>
      </w:r>
      <w:hyperlink w:anchor="113" w:history="1">
        <w:r>
          <w:rPr>
            <w:rStyle w:val="Hyperlink"/>
            <w:rFonts w:ascii="Times" w:eastAsia="Times New Roman" w:hAnsi="Times" w:cs="Times"/>
          </w:rPr>
          <w:t>Hazardous Materials: Approval and Communication Requirements for the Safe Transportation of Air Bag Inflators, Air Bag Modules, and Seat-Belt Pretensioners (RRR)</w:t>
        </w:r>
      </w:hyperlink>
    </w:p>
    <w:p w:rsidR="008803D9" w:rsidRDefault="008803D9">
      <w:pPr>
        <w:rPr>
          <w:rFonts w:ascii="Times" w:eastAsia="Times New Roman" w:hAnsi="Times" w:cs="Times"/>
          <w:sz w:val="20"/>
          <w:szCs w:val="20"/>
        </w:rPr>
      </w:pPr>
    </w:p>
    <w:p w:rsidR="008803D9" w:rsidRDefault="00BE2828">
      <w:pPr>
        <w:divId w:val="330841996"/>
        <w:rPr>
          <w:rFonts w:ascii="Times" w:eastAsia="Times New Roman" w:hAnsi="Times" w:cs="Times"/>
        </w:rPr>
      </w:pPr>
      <w:r>
        <w:rPr>
          <w:rFonts w:ascii="Times" w:eastAsia="Times New Roman" w:hAnsi="Times" w:cs="Times"/>
        </w:rPr>
        <w:t>114. </w:t>
      </w:r>
      <w:hyperlink w:anchor="114" w:history="1">
        <w:r>
          <w:rPr>
            <w:rStyle w:val="Hyperlink"/>
            <w:rFonts w:ascii="Times" w:eastAsia="Times New Roman" w:hAnsi="Times" w:cs="Times"/>
          </w:rPr>
          <w:t>Pipeline Safety: Safety of On-Shore Liquid Hazardous Pipelines</w:t>
        </w:r>
      </w:hyperlink>
    </w:p>
    <w:p w:rsidR="008803D9" w:rsidRDefault="008803D9">
      <w:pPr>
        <w:rPr>
          <w:rFonts w:ascii="Times" w:eastAsia="Times New Roman" w:hAnsi="Times" w:cs="Times"/>
          <w:sz w:val="20"/>
          <w:szCs w:val="20"/>
        </w:rPr>
      </w:pPr>
    </w:p>
    <w:p w:rsidR="008803D9" w:rsidRDefault="00BE2828">
      <w:pPr>
        <w:divId w:val="1797984415"/>
        <w:rPr>
          <w:rFonts w:ascii="Times" w:eastAsia="Times New Roman" w:hAnsi="Times" w:cs="Times"/>
        </w:rPr>
      </w:pPr>
      <w:r>
        <w:rPr>
          <w:rFonts w:ascii="Times" w:eastAsia="Times New Roman" w:hAnsi="Times" w:cs="Times"/>
        </w:rPr>
        <w:t>115. </w:t>
      </w:r>
      <w:hyperlink w:anchor="115" w:history="1">
        <w:r>
          <w:rPr>
            <w:rStyle w:val="Hyperlink"/>
            <w:rFonts w:ascii="Times" w:eastAsia="Times New Roman" w:hAnsi="Times" w:cs="Times"/>
          </w:rPr>
          <w:t>Hazardous Materials: Revision of Requirements for Fireworks Approvals (RRR)</w:t>
        </w:r>
      </w:hyperlink>
    </w:p>
    <w:p w:rsidR="008803D9" w:rsidRDefault="008803D9">
      <w:pPr>
        <w:rPr>
          <w:rFonts w:ascii="Times" w:eastAsia="Times New Roman" w:hAnsi="Times" w:cs="Times"/>
          <w:sz w:val="20"/>
          <w:szCs w:val="20"/>
        </w:rPr>
      </w:pPr>
    </w:p>
    <w:p w:rsidR="008803D9" w:rsidRDefault="00BE2828">
      <w:pPr>
        <w:divId w:val="1055083933"/>
        <w:rPr>
          <w:rFonts w:ascii="Times" w:eastAsia="Times New Roman" w:hAnsi="Times" w:cs="Times"/>
        </w:rPr>
      </w:pPr>
      <w:r>
        <w:rPr>
          <w:rFonts w:ascii="Times" w:eastAsia="Times New Roman" w:hAnsi="Times" w:cs="Times"/>
        </w:rPr>
        <w:t>116. </w:t>
      </w:r>
      <w:hyperlink w:anchor="116" w:history="1">
        <w:r>
          <w:rPr>
            <w:rStyle w:val="Hyperlink"/>
            <w:rFonts w:ascii="Times" w:eastAsia="Times New Roman" w:hAnsi="Times" w:cs="Times"/>
          </w:rPr>
          <w:t>Pipeline Safety: Excess Flow Valves In Applications Other Than Single-Family Residences in Gas Distribution Systems</w:t>
        </w:r>
      </w:hyperlink>
    </w:p>
    <w:p w:rsidR="008803D9" w:rsidRDefault="008803D9">
      <w:pPr>
        <w:rPr>
          <w:rFonts w:ascii="Times" w:eastAsia="Times New Roman" w:hAnsi="Times" w:cs="Times"/>
          <w:sz w:val="20"/>
          <w:szCs w:val="20"/>
        </w:rPr>
      </w:pPr>
    </w:p>
    <w:p w:rsidR="008803D9" w:rsidRDefault="00BE2828">
      <w:pPr>
        <w:divId w:val="785806913"/>
        <w:rPr>
          <w:rFonts w:ascii="Times" w:eastAsia="Times New Roman" w:hAnsi="Times" w:cs="Times"/>
        </w:rPr>
      </w:pPr>
      <w:r>
        <w:rPr>
          <w:rFonts w:ascii="Times" w:eastAsia="Times New Roman" w:hAnsi="Times" w:cs="Times"/>
        </w:rPr>
        <w:t>117. </w:t>
      </w:r>
      <w:hyperlink w:anchor="117" w:history="1">
        <w:r>
          <w:rPr>
            <w:rStyle w:val="Hyperlink"/>
            <w:rFonts w:ascii="Times" w:eastAsia="Times New Roman" w:hAnsi="Times" w:cs="Times"/>
          </w:rPr>
          <w:t>Pipeline Safety: Gas Transmission (RRR)</w:t>
        </w:r>
      </w:hyperlink>
    </w:p>
    <w:p w:rsidR="008803D9" w:rsidRDefault="008803D9">
      <w:pPr>
        <w:rPr>
          <w:rFonts w:ascii="Times" w:eastAsia="Times New Roman" w:hAnsi="Times" w:cs="Times"/>
          <w:sz w:val="20"/>
          <w:szCs w:val="20"/>
        </w:rPr>
      </w:pPr>
    </w:p>
    <w:p w:rsidR="008803D9" w:rsidRDefault="00BE2828">
      <w:pPr>
        <w:divId w:val="1145509869"/>
        <w:rPr>
          <w:rFonts w:ascii="Times" w:eastAsia="Times New Roman" w:hAnsi="Times" w:cs="Times"/>
        </w:rPr>
      </w:pPr>
      <w:r>
        <w:rPr>
          <w:rFonts w:ascii="Times" w:eastAsia="Times New Roman" w:hAnsi="Times" w:cs="Times"/>
        </w:rPr>
        <w:t>118. </w:t>
      </w:r>
      <w:hyperlink w:anchor="118" w:history="1">
        <w:r>
          <w:rPr>
            <w:rStyle w:val="Hyperlink"/>
            <w:rFonts w:ascii="Times" w:eastAsia="Times New Roman" w:hAnsi="Times" w:cs="Times"/>
          </w:rPr>
          <w:t>Hazardous Materials: Reverse Logistics (RRR)</w:t>
        </w:r>
      </w:hyperlink>
    </w:p>
    <w:p w:rsidR="008803D9" w:rsidRDefault="008803D9">
      <w:pPr>
        <w:rPr>
          <w:rFonts w:ascii="Times" w:eastAsia="Times New Roman" w:hAnsi="Times" w:cs="Times"/>
          <w:sz w:val="20"/>
          <w:szCs w:val="20"/>
        </w:rPr>
      </w:pPr>
    </w:p>
    <w:p w:rsidR="008803D9" w:rsidRDefault="00BE2828">
      <w:pPr>
        <w:divId w:val="1953438407"/>
        <w:rPr>
          <w:rFonts w:ascii="Times" w:eastAsia="Times New Roman" w:hAnsi="Times" w:cs="Times"/>
        </w:rPr>
      </w:pPr>
      <w:r>
        <w:rPr>
          <w:rFonts w:ascii="Times" w:eastAsia="Times New Roman" w:hAnsi="Times" w:cs="Times"/>
        </w:rPr>
        <w:t>119. </w:t>
      </w:r>
      <w:hyperlink w:anchor="119" w:history="1">
        <w:r>
          <w:rPr>
            <w:rStyle w:val="Hyperlink"/>
            <w:rFonts w:ascii="Times" w:eastAsia="Times New Roman" w:hAnsi="Times" w:cs="Times"/>
          </w:rPr>
          <w:t>Pipeline Safety: Periodic Updates of Regulatory References to Technical Standards and Miscellaneous Amendments (RRR)</w:t>
        </w:r>
      </w:hyperlink>
    </w:p>
    <w:p w:rsidR="008803D9" w:rsidRDefault="008803D9">
      <w:pPr>
        <w:rPr>
          <w:rFonts w:ascii="Times" w:eastAsia="Times New Roman" w:hAnsi="Times" w:cs="Times"/>
          <w:sz w:val="20"/>
          <w:szCs w:val="20"/>
        </w:rPr>
      </w:pPr>
    </w:p>
    <w:p w:rsidR="008803D9" w:rsidRDefault="00BE2828">
      <w:pPr>
        <w:divId w:val="1140414789"/>
        <w:rPr>
          <w:rFonts w:ascii="Times" w:eastAsia="Times New Roman" w:hAnsi="Times" w:cs="Times"/>
        </w:rPr>
      </w:pPr>
      <w:r>
        <w:rPr>
          <w:rFonts w:ascii="Times" w:eastAsia="Times New Roman" w:hAnsi="Times" w:cs="Times"/>
        </w:rPr>
        <w:t>120. </w:t>
      </w:r>
      <w:hyperlink w:anchor="120" w:history="1">
        <w:r>
          <w:rPr>
            <w:rStyle w:val="Hyperlink"/>
            <w:rFonts w:ascii="Times" w:eastAsia="Times New Roman" w:hAnsi="Times" w:cs="Times"/>
          </w:rPr>
          <w:t>Hazardous Materials: Requirements for the Safe Transportation of Bulk Explosives (RRR)</w:t>
        </w:r>
      </w:hyperlink>
    </w:p>
    <w:p w:rsidR="008803D9" w:rsidRDefault="008803D9">
      <w:pPr>
        <w:rPr>
          <w:rFonts w:ascii="Times" w:eastAsia="Times New Roman" w:hAnsi="Times" w:cs="Times"/>
          <w:sz w:val="20"/>
          <w:szCs w:val="20"/>
        </w:rPr>
      </w:pPr>
    </w:p>
    <w:p w:rsidR="008803D9" w:rsidRDefault="00BE2828">
      <w:pPr>
        <w:divId w:val="1442797283"/>
        <w:rPr>
          <w:rFonts w:ascii="Times" w:eastAsia="Times New Roman" w:hAnsi="Times" w:cs="Times"/>
        </w:rPr>
      </w:pPr>
      <w:r>
        <w:rPr>
          <w:rFonts w:ascii="Times" w:eastAsia="Times New Roman" w:hAnsi="Times" w:cs="Times"/>
        </w:rPr>
        <w:t>121. </w:t>
      </w:r>
      <w:hyperlink w:anchor="121" w:history="1">
        <w:r>
          <w:rPr>
            <w:rStyle w:val="Hyperlink"/>
            <w:rFonts w:ascii="Times" w:eastAsia="Times New Roman" w:hAnsi="Times" w:cs="Times"/>
          </w:rPr>
          <w:t>Hazardous Materials: Rail Petitions and Recommendations to Improve the Safety of Railroad Tank Car Transportation (RRR)</w:t>
        </w:r>
      </w:hyperlink>
    </w:p>
    <w:p w:rsidR="008803D9" w:rsidRDefault="008803D9">
      <w:pPr>
        <w:rPr>
          <w:rFonts w:ascii="Times" w:eastAsia="Times New Roman" w:hAnsi="Times" w:cs="Times"/>
          <w:sz w:val="20"/>
          <w:szCs w:val="20"/>
        </w:rPr>
      </w:pPr>
    </w:p>
    <w:p w:rsidR="008803D9" w:rsidRDefault="00BE2828">
      <w:pPr>
        <w:divId w:val="1677002835"/>
        <w:rPr>
          <w:rFonts w:ascii="Times" w:eastAsia="Times New Roman" w:hAnsi="Times" w:cs="Times"/>
        </w:rPr>
      </w:pPr>
      <w:r>
        <w:rPr>
          <w:rFonts w:ascii="Times" w:eastAsia="Times New Roman" w:hAnsi="Times" w:cs="Times"/>
        </w:rPr>
        <w:t>122. </w:t>
      </w:r>
      <w:hyperlink w:anchor="122" w:history="1">
        <w:r>
          <w:rPr>
            <w:rStyle w:val="Hyperlink"/>
            <w:rFonts w:ascii="Times" w:eastAsia="Times New Roman" w:hAnsi="Times" w:cs="Times"/>
          </w:rPr>
          <w:t>Pipeline Safety: Part 190; Pipeline Safety Enforcement and Regulatory Procedures</w:t>
        </w:r>
      </w:hyperlink>
    </w:p>
    <w:p w:rsidR="008803D9" w:rsidRDefault="008803D9">
      <w:pPr>
        <w:rPr>
          <w:rFonts w:ascii="Times" w:eastAsia="Times New Roman" w:hAnsi="Times" w:cs="Times"/>
          <w:sz w:val="20"/>
          <w:szCs w:val="20"/>
        </w:rPr>
      </w:pPr>
    </w:p>
    <w:p w:rsidR="008803D9" w:rsidRDefault="00BE2828">
      <w:pPr>
        <w:divId w:val="1836191370"/>
        <w:rPr>
          <w:rFonts w:ascii="Times" w:eastAsia="Times New Roman" w:hAnsi="Times" w:cs="Times"/>
        </w:rPr>
      </w:pPr>
      <w:r>
        <w:rPr>
          <w:rFonts w:ascii="Times" w:eastAsia="Times New Roman" w:hAnsi="Times" w:cs="Times"/>
        </w:rPr>
        <w:t>123. </w:t>
      </w:r>
      <w:hyperlink w:anchor="123" w:history="1">
        <w:r>
          <w:rPr>
            <w:rStyle w:val="Hyperlink"/>
            <w:rFonts w:ascii="Times" w:eastAsia="Times New Roman" w:hAnsi="Times" w:cs="Times"/>
          </w:rPr>
          <w:t>Hazardous Materials: Special Permit SOP and Evaluation (MAP-21)</w:t>
        </w:r>
      </w:hyperlink>
    </w:p>
    <w:p w:rsidR="008803D9" w:rsidRDefault="008803D9">
      <w:pPr>
        <w:rPr>
          <w:rFonts w:ascii="Times" w:eastAsia="Times New Roman" w:hAnsi="Times" w:cs="Times"/>
          <w:sz w:val="20"/>
          <w:szCs w:val="20"/>
        </w:rPr>
      </w:pPr>
    </w:p>
    <w:p w:rsidR="008803D9" w:rsidRDefault="00BE2828">
      <w:pPr>
        <w:rPr>
          <w:rFonts w:ascii="Times" w:eastAsia="Times New Roman" w:hAnsi="Times" w:cs="Times"/>
        </w:rPr>
      </w:pPr>
      <w:r>
        <w:rPr>
          <w:rFonts w:ascii="Times" w:eastAsia="Times New Roman" w:hAnsi="Times" w:cs="Times"/>
          <w:b/>
          <w:bCs/>
        </w:rPr>
        <w:t>Research and Innovative Technology Administration</w:t>
      </w:r>
    </w:p>
    <w:p w:rsidR="008803D9" w:rsidRDefault="00BE2828">
      <w:pPr>
        <w:divId w:val="1353800737"/>
        <w:rPr>
          <w:rFonts w:ascii="Times" w:eastAsia="Times New Roman" w:hAnsi="Times" w:cs="Times"/>
        </w:rPr>
      </w:pPr>
      <w:r>
        <w:rPr>
          <w:rFonts w:ascii="Times" w:eastAsia="Times New Roman" w:hAnsi="Times" w:cs="Times"/>
        </w:rPr>
        <w:t>124. </w:t>
      </w:r>
      <w:hyperlink w:anchor="124" w:history="1">
        <w:r>
          <w:rPr>
            <w:rStyle w:val="Hyperlink"/>
            <w:rFonts w:ascii="Times" w:eastAsia="Times New Roman" w:hAnsi="Times" w:cs="Times"/>
          </w:rPr>
          <w:t>Reporting Ancillary Airline Passenger Revenues</w:t>
        </w:r>
      </w:hyperlink>
    </w:p>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2120-AJ00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2120-AJ34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2120-AJ38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2120-AJ42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08/24/2009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03/10/2010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09/24/2009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07/14/2010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12/24/2009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11/05/2010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02/17/2011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75 FR 70871</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2120-AJ53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2120-AJ58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77 FR 73911</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2120-AJ60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E2570D">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E2570D" w:rsidRDefault="00E2570D"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Returned to OST</w:t>
                  </w:r>
                </w:p>
              </w:tc>
              <w:tc>
                <w:tcPr>
                  <w:tcW w:w="1000" w:type="dxa"/>
                  <w:tcBorders>
                    <w:top w:val="outset" w:sz="6" w:space="0" w:color="auto"/>
                    <w:left w:val="outset" w:sz="6" w:space="0" w:color="auto"/>
                    <w:bottom w:val="outset" w:sz="6" w:space="0" w:color="auto"/>
                    <w:right w:val="outset" w:sz="6" w:space="0" w:color="auto"/>
                  </w:tcBorders>
                </w:tcPr>
                <w:p w:rsidR="00E2570D" w:rsidRDefault="00E2570D" w:rsidP="00A31453">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E2570D" w:rsidRDefault="00E2570D"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w:t>
                  </w:r>
                </w:p>
              </w:tc>
              <w:tc>
                <w:tcPr>
                  <w:tcW w:w="1000" w:type="dxa"/>
                  <w:tcBorders>
                    <w:top w:val="outset" w:sz="6" w:space="0" w:color="auto"/>
                    <w:left w:val="outset" w:sz="6" w:space="0" w:color="auto"/>
                    <w:bottom w:val="outset" w:sz="6" w:space="0" w:color="auto"/>
                    <w:right w:val="outset" w:sz="6" w:space="0" w:color="auto"/>
                  </w:tcBorders>
                </w:tcPr>
                <w:p w:rsidR="00E2570D" w:rsidRDefault="00E2570D" w:rsidP="00A31453">
                  <w:pPr>
                    <w:framePr w:hSpace="30" w:wrap="around" w:vAnchor="text" w:hAnchor="text"/>
                    <w:rPr>
                      <w:rFonts w:ascii="Times" w:eastAsia="Times New Roman" w:hAnsi="Times" w:cs="Times"/>
                      <w:sz w:val="20"/>
                      <w:szCs w:val="20"/>
                    </w:rPr>
                  </w:pP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2120-AJ67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2120-AJ69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2120-AJ71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2120-AJ78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2120-AJ79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2120-AJ86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2120-AJ87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2120-AJ89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2120-AJ95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2120-AK08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2120-AK09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2120-AK20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requirements for certificating aeronautical products and articles. These changes are intended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This rulemaking replaces RIN 2120-AK04.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2120-AK22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2120-AK26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2120-AK31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2120-AK33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09/11/2012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2125-AF24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2125-AF34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2125-AF49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Surface Transportation Project Delivery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Surface Transportation Project Delivery Program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amends section 327 of title 23 U.S.C. to make the Surface Transportation Project Delivery Program a permanent option for all States, adds multimodal projects, authorizes the use of Federal funds for related legal fees, and limits the renewable option to a period of five years. This rulemaking will amend 23 CFR Part 773 to conform with MAP-21. This is a joint rulemaking with FTA and FRA.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MAP-21 section 1313 requires the Secretary to amend its regulations at 23 CFR 773 to reflect the changes made therein. : 06/28/2013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9A5247"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9A5247"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9A5247"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9A5247"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01/06/2014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Highway Administration</w:t>
            </w:r>
            <w:bookmarkEnd w:id="35"/>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Additional Categorical Exclusions under NEPA (MAP-21)</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Additional CEs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2125-AF59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MAP-21, Section 1318, the Department of Transportation was mandated to survey categorical exclusions (CE) use on transportation projects since 2005, and to solicit requests from transit agencies and State departments of transportation for new CEs. This rulemaking pertains to the new categorical exclusions; FHWA and FTA are proposing to add CEs to its environmental regulations (23 CFR 771) in order to comply with MAP-21, as well as to improve the efficiency of the environmental review process. The additional CEs make the least intensive form of review available for those actions that typically do not have the potential for significant environmental effects, and, therefore, do not merit additional analysis and documentation associated with an environmental assessment (EA) or an environmental impact statement (EIS). This provision also allows for the transfer of some existing CEs from subsection (d) of 23 CFR 771.117 to subsection (c) of that section. This rulemaking was recently downgraded to nonsignificant and will not appear on next month’s report.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MAP-21 Section 1318 requires the publication of an NPRM within 120 days of the effective date of MAP-21. : 01/29/2013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Highway Administration</w:t>
            </w:r>
            <w:bookmarkEnd w:id="36"/>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2125-AF63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r>
              <w:rPr>
                <w:rFonts w:ascii="Times" w:eastAsia="Times New Roman" w:hAnsi="Times" w:cs="Times"/>
                <w:sz w:val="20"/>
                <w:szCs w:val="20"/>
              </w:rPr>
              <w:br/>
              <w:t>No Schedule Available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7" w:name="37"/>
            <w:r>
              <w:rPr>
                <w:rFonts w:ascii="Times" w:eastAsia="Times New Roman" w:hAnsi="Times" w:cs="Times"/>
                <w:b/>
                <w:bCs/>
                <w:sz w:val="20"/>
                <w:szCs w:val="20"/>
              </w:rPr>
              <w:lastRenderedPageBreak/>
              <w:t>Federal Motor Carrier Safety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7"/>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I</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2126-AA22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2126-AA34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2126-AA35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2126-AA64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2126-AA70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2126-AA95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2126-AB01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 (MAP-21)</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2126-AB06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Additionally, provisions in this rulemaking would also be responsive to requirements of the Moving Ahead for Progress in the 21st Century (MAP-21) Act. MAP-21 requires a final rule by October 1, 2013.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739"/>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MAP-21 to issue final rule within 12 months of enactment : 10/01/2013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FMCSA would use the proposed methodologies to determine the safety fitness of motor carriers after roadside driver-vehicle inspections and investigations. The proposed methodologies would determine a motor carrier is not fit to operate commercial motor vehicles (CMVs) in or affecting interstate commerce based on (1) the carrier’s performance in relation to five of the Agency’s Behavioral Analysis and Safety Improvement Categories (BASICs); (2) based on an investigation; or (3) a combination of roadside and investigation information. The intended effect of this action is to reduce CMV crashes caused by CMV drivers and motor carriers, resulting in death, injuries, and property damage on U.S. highways, by more effectively using FMCSA data and resources to identify unfit motor carriers and remove them from the Nation’s roadways.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2126-AB17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2126-AB18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2126-AB20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requirements for ELDs would improve compliance with the hours-of-service (HOS) rules and thereby decrease the risk of fatigue-related crashes attributable to non-compliance with the applicable HOS requirements.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2126-AB44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rulemaking for passenger-carrying CMVs would focus entirely on operational safety.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2126-AB46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CF5AD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2126-AB56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which removed a cap of $300 for registration, this rule would establish a new registration fee and incorporate other registration provisions of MAP-21.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Motor Carrier Safety Administration</w:t>
            </w:r>
            <w:bookmarkEnd w:id="52"/>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2126-AB57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took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3" w:name="53"/>
            <w:r>
              <w:rPr>
                <w:rFonts w:ascii="Times" w:eastAsia="Times New Roman" w:hAnsi="Times" w:cs="Times"/>
                <w:b/>
                <w:bCs/>
                <w:sz w:val="20"/>
                <w:szCs w:val="20"/>
              </w:rPr>
              <w:lastRenderedPageBreak/>
              <w:t>Federal Railroad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3"/>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2130-AC00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r w:rsidR="00B355D6">
              <w:rPr>
                <w:rFonts w:ascii="Times" w:eastAsia="Times New Roman" w:hAnsi="Times" w:cs="Times"/>
                <w:sz w:val="20"/>
                <w:szCs w:val="20"/>
              </w:rPr>
              <w:t xml:space="preserve">  This rulemaking was recently downgraded and will not appear on next month’s report.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2130-AC06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2130-AC14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2130-AC17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Passenger Train Emergency Systems; Doors, Emergency Lighting, Emergency Signage and Markings for Egress and Access, and Low-Location Emergency Exit Path Marking; Miscellaneous Amendments</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Train Emergency Systems Amendments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2130-AC22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01/03/2012;End of Comment Period 03/05/2012.</w:t>
            </w:r>
          </w:p>
        </w:tc>
      </w:tr>
      <w:tr w:rsidR="008803D9">
        <w:trPr>
          <w:tblCellSpacing w:w="20" w:type="dxa"/>
        </w:trPr>
        <w:tc>
          <w:tcPr>
            <w:tcW w:w="0" w:type="auto"/>
            <w:gridSpan w:val="2"/>
            <w:vAlign w:val="center"/>
            <w:hideMark/>
          </w:tcPr>
          <w:p w:rsidR="008803D9" w:rsidRDefault="00BE2828" w:rsidP="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passenger equipment safety standards to enhance standards for passenger train emergency systems and would clarify the passenger train emergency preparedness standards. Specifically, FRA would incorporate by reference three APTA emergency system standards: ‘’Standard for Emergency Lighting System Design for Passenger Cars,’’  ‘’Standard for Emergency Signage for Egress/Access of Passenger Rail Equipment,’’ and ''Standard for Low-Location Exit Path Marking.'' Miscellaneous amendments to FRA?s existing regulations would include: (1) clarifying that new passenger cars must have at least two exterior side doors, one on each side; (2) requiring removable panels/windows in vestibule doors for new passenger cars; (3) consolidating various door requirements into one section for easier reference; and (4) revising part 239 to explicitly address train crew participation in debrief and critique sessions.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08/04/2009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FRA-2009-0119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r>
              <w:rPr>
                <w:rFonts w:ascii="Times" w:eastAsia="Times New Roman" w:hAnsi="Times" w:cs="Times"/>
                <w:sz w:val="20"/>
                <w:szCs w:val="20"/>
              </w:rPr>
              <w:br/>
              <w:t>No Schedule Available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2130-AC23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Railroad Administration</w:t>
            </w:r>
            <w:bookmarkEnd w:id="61"/>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2130-AC32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Railroad Administration</w:t>
            </w:r>
            <w:bookmarkEnd w:id="62"/>
          </w:p>
        </w:tc>
      </w:tr>
      <w:tr w:rsidR="008803D9">
        <w:trPr>
          <w:tblCellSpacing w:w="20" w:type="dxa"/>
        </w:trPr>
        <w:tc>
          <w:tcPr>
            <w:tcW w:w="360" w:type="dxa"/>
            <w:vAlign w:val="center"/>
            <w:hideMark/>
          </w:tcPr>
          <w:p w:rsidR="008803D9" w:rsidRDefault="00BE2828">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Roadway Worker Protection; Adjacent-Track On-Track Safety - Response to Petitions for Reconsideration</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Adjacent-Track On-Track - Response to Petitions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2130-AC37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for reconsideration of the final rule published on November 30, 2011. This Final Rule will make amendments to the original Adjacent-Track On-Track Safety Final Rule.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FRA-2012-0026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r>
              <w:rPr>
                <w:rFonts w:ascii="Times" w:eastAsia="Times New Roman" w:hAnsi="Times" w:cs="Times"/>
                <w:sz w:val="20"/>
                <w:szCs w:val="20"/>
              </w:rPr>
              <w:br/>
              <w:t>No Schedule Available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p w:rsidR="008803D9" w:rsidRDefault="008803D9">
      <w:pPr>
        <w:rPr>
          <w:rFonts w:ascii="Times" w:eastAsia="Times New Roman" w:hAnsi="Times" w:cs="Times"/>
          <w:sz w:val="20"/>
          <w:szCs w:val="20"/>
        </w:rPr>
      </w:pP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3" w:name="64"/>
            <w:r>
              <w:rPr>
                <w:rFonts w:ascii="Times" w:eastAsia="Times New Roman" w:hAnsi="Times" w:cs="Times"/>
                <w:sz w:val="20"/>
                <w:szCs w:val="20"/>
              </w:rPr>
              <w:t>Federal Railroad Administration</w:t>
            </w:r>
            <w:bookmarkEnd w:id="63"/>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63</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Surface Transportation Project Delivery Program Application Requirements</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Surface Transportation Project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2130-AC45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govern the application requirements for the Surface Transportation Project Delivery Program. The revisions are prompted by enactment of the Moving Ahead for Progress in the 21st Century Act, which converted the Surface Transportation Project Delivery Pilot Program into a permanent program, allowed any State to apply for the Program, expanded the scope of the Secretary’s responsibilities that may be assigned and assumed under the Program, and created a renewal process for Program participation. This is a joint rulemaking with FHWA and FTA.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06/28/2013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09/17/2012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FRA-2013-0045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4" w:name="65"/>
            <w:r>
              <w:rPr>
                <w:rFonts w:ascii="Times" w:eastAsia="Times New Roman" w:hAnsi="Times" w:cs="Times"/>
                <w:sz w:val="20"/>
                <w:szCs w:val="20"/>
              </w:rPr>
              <w:lastRenderedPageBreak/>
              <w:t>Federal Railroad Administration</w:t>
            </w:r>
            <w:bookmarkEnd w:id="64"/>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64</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2130-AC46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5" w:name="66"/>
            <w:r>
              <w:rPr>
                <w:rFonts w:ascii="Times" w:eastAsia="Times New Roman" w:hAnsi="Times" w:cs="Times"/>
                <w:b/>
                <w:bCs/>
                <w:sz w:val="20"/>
                <w:szCs w:val="20"/>
              </w:rPr>
              <w:lastRenderedPageBreak/>
              <w:t>Federal Transit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5"/>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65</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2132-AB06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6" w:name="67"/>
            <w:r>
              <w:rPr>
                <w:rFonts w:ascii="Times" w:eastAsia="Times New Roman" w:hAnsi="Times" w:cs="Times"/>
                <w:sz w:val="20"/>
                <w:szCs w:val="20"/>
              </w:rPr>
              <w:lastRenderedPageBreak/>
              <w:t>Federal Transit Administration</w:t>
            </w:r>
            <w:bookmarkEnd w:id="66"/>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66</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2132-AB07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4A4B6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07/12</w:t>
                  </w:r>
                  <w:r w:rsidR="00BE2828">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4A4B6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4A4B6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4A4B6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4A4B6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7" w:name="68"/>
            <w:r>
              <w:rPr>
                <w:rFonts w:ascii="Times" w:eastAsia="Times New Roman" w:hAnsi="Times" w:cs="Times"/>
                <w:sz w:val="20"/>
                <w:szCs w:val="20"/>
              </w:rPr>
              <w:lastRenderedPageBreak/>
              <w:t>Federal Transit Administration</w:t>
            </w:r>
            <w:bookmarkEnd w:id="67"/>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67</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971B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w:t>
                  </w:r>
                  <w:r w:rsidR="00BE2828">
                    <w:rPr>
                      <w:rFonts w:ascii="Times" w:eastAsia="Times New Roman" w:hAnsi="Times" w:cs="Times"/>
                      <w:sz w:val="20"/>
                      <w:szCs w:val="20"/>
                    </w:rPr>
                    <w:t>/17/2013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971B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w:t>
                  </w:r>
                  <w:r w:rsidR="00BE2828">
                    <w:rPr>
                      <w:rFonts w:ascii="Times" w:eastAsia="Times New Roman" w:hAnsi="Times" w:cs="Times"/>
                      <w:sz w:val="20"/>
                      <w:szCs w:val="20"/>
                    </w:rPr>
                    <w:t>/17/2013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971B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w:t>
                  </w:r>
                  <w:r w:rsidR="00BE2828">
                    <w:rPr>
                      <w:rFonts w:ascii="Times" w:eastAsia="Times New Roman" w:hAnsi="Times" w:cs="Times"/>
                      <w:sz w:val="20"/>
                      <w:szCs w:val="20"/>
                    </w:rPr>
                    <w:t>/17/2013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971B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w:t>
                  </w:r>
                  <w:r w:rsidR="00BE2828">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971B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w:t>
                  </w:r>
                  <w:r w:rsidR="00BE2828">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8" w:name="69"/>
            <w:r>
              <w:rPr>
                <w:rFonts w:ascii="Times" w:eastAsia="Times New Roman" w:hAnsi="Times" w:cs="Times"/>
                <w:sz w:val="20"/>
                <w:szCs w:val="20"/>
              </w:rPr>
              <w:lastRenderedPageBreak/>
              <w:t>Federal Transit Administration</w:t>
            </w:r>
            <w:bookmarkEnd w:id="68"/>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68</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69" w:name="70"/>
            <w:r>
              <w:rPr>
                <w:rFonts w:ascii="Times" w:eastAsia="Times New Roman" w:hAnsi="Times" w:cs="Times"/>
                <w:sz w:val="20"/>
                <w:szCs w:val="20"/>
              </w:rPr>
              <w:lastRenderedPageBreak/>
              <w:t>Federal Transit Administration</w:t>
            </w:r>
            <w:bookmarkEnd w:id="69"/>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69</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06/27/2013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19136</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0" w:name="71"/>
            <w:r>
              <w:rPr>
                <w:rFonts w:ascii="Times" w:eastAsia="Times New Roman" w:hAnsi="Times" w:cs="Times"/>
                <w:sz w:val="20"/>
                <w:szCs w:val="20"/>
              </w:rPr>
              <w:lastRenderedPageBreak/>
              <w:t>Federal Transit Administration</w:t>
            </w:r>
            <w:bookmarkEnd w:id="70"/>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70</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Additional Categorical Exclusions under NEPA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Additional Categorical Exclusions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MAP-21, Section 1318, the Department of Transportation was mandated to survey categorical exclusions (CE) use on transportation projects since 2005, and to solicit requests from transit agencies and state departments of transportation for new CEs. This rulemaking pertains to the new categorical exclusions; FTA is proposing to add CEs to its environmental regulations (23 CFR 771) in order to comply with MAP-21, as well as to improve the efficiency of the environmental review process. The additional CEs make the least intensive form of review available for those actions that typically do not have the potential for significant environmental effects, and, therefore, do not merit additional analysis and documentation associated with an environmental assessment (EA) or an environmental impact statement (EIS).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789"/>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Statutory deadline within MAP-21 for NPRM. : 01/29/2013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1" w:name="72"/>
            <w:r>
              <w:rPr>
                <w:rFonts w:ascii="Times" w:eastAsia="Times New Roman" w:hAnsi="Times" w:cs="Times"/>
                <w:sz w:val="20"/>
                <w:szCs w:val="20"/>
              </w:rPr>
              <w:lastRenderedPageBreak/>
              <w:t>Federal Transit Administration</w:t>
            </w:r>
            <w:bookmarkEnd w:id="71"/>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71</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Surface Transportation Project Delivery Program</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Surface Transportation Project Delivery Program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implement changes to the Surface Transportation Project Delivery Program (23 U.S.C. 327) established by SAFETEA-LU, which originally enabled the Secretary of Transportation to assign NEPA responsibilities for highway projects to five specific States. Section 1313 of MAP-21 made several key modifications to this program, including: removing the "pilot" designation and making the program permanent; extending eligibility to all States; allowing assignment of NEPA responsibilities for transit, railroad, and multimodal projects in addition to highway projects; and providing transit agencies the option to request opting out of the program. MAP-21 requires that the Secretary of Transportation amend the regulation that establishes application requirements of a State requesting to participate in the program. A joint rulemaking effort between FTA, FHW, and FRA to amend the existing regulation at 23 CFR 773 would satisfy these requirements of MAP-21. This rulemaking was recently upgraded to significant.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923"/>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Statutory deadline in 23 U.S.C. 327 : 06/27/2013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r w:rsidR="00794B83">
                    <w:rPr>
                      <w:rFonts w:ascii="Times" w:eastAsia="Times New Roman" w:hAnsi="Times" w:cs="Times"/>
                      <w:sz w:val="20"/>
                      <w:szCs w:val="20"/>
                    </w:rPr>
                    <w:t>06/24/2013</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2" w:name="73"/>
            <w:r>
              <w:rPr>
                <w:rFonts w:ascii="Times" w:eastAsia="Times New Roman" w:hAnsi="Times" w:cs="Times"/>
                <w:sz w:val="20"/>
                <w:szCs w:val="20"/>
              </w:rPr>
              <w:lastRenderedPageBreak/>
              <w:t>Federal Transit Administration</w:t>
            </w:r>
            <w:bookmarkEnd w:id="72"/>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72</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3" w:name="74"/>
            <w:r>
              <w:rPr>
                <w:rFonts w:ascii="Times" w:eastAsia="Times New Roman" w:hAnsi="Times" w:cs="Times"/>
                <w:sz w:val="20"/>
                <w:szCs w:val="20"/>
              </w:rPr>
              <w:lastRenderedPageBreak/>
              <w:t>Federal Transit Administration</w:t>
            </w:r>
            <w:bookmarkEnd w:id="73"/>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73</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4" w:name="75"/>
            <w:r>
              <w:rPr>
                <w:rFonts w:ascii="Times" w:eastAsia="Times New Roman" w:hAnsi="Times" w:cs="Times"/>
                <w:sz w:val="20"/>
                <w:szCs w:val="20"/>
              </w:rPr>
              <w:lastRenderedPageBreak/>
              <w:t>Federal Transit Administration</w:t>
            </w:r>
            <w:bookmarkEnd w:id="74"/>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74</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5" w:name="76"/>
            <w:r>
              <w:rPr>
                <w:rFonts w:ascii="Times" w:eastAsia="Times New Roman" w:hAnsi="Times" w:cs="Times"/>
                <w:sz w:val="20"/>
                <w:szCs w:val="20"/>
              </w:rPr>
              <w:lastRenderedPageBreak/>
              <w:t>Federal Transit Administration</w:t>
            </w:r>
            <w:bookmarkEnd w:id="75"/>
          </w:p>
        </w:tc>
      </w:tr>
      <w:tr w:rsidR="008803D9">
        <w:trPr>
          <w:tblCellSpacing w:w="20" w:type="dxa"/>
        </w:trPr>
        <w:tc>
          <w:tcPr>
            <w:tcW w:w="360" w:type="dxa"/>
            <w:vAlign w:val="center"/>
            <w:hideMark/>
          </w:tcPr>
          <w:p w:rsidR="008803D9" w:rsidRDefault="009221A2">
            <w:pPr>
              <w:rPr>
                <w:rFonts w:ascii="Times" w:eastAsia="Times New Roman" w:hAnsi="Times" w:cs="Times"/>
                <w:sz w:val="20"/>
                <w:szCs w:val="20"/>
              </w:rPr>
            </w:pPr>
            <w:r>
              <w:rPr>
                <w:rFonts w:ascii="Times" w:eastAsia="Times New Roman" w:hAnsi="Times" w:cs="Times"/>
                <w:sz w:val="20"/>
                <w:szCs w:val="20"/>
              </w:rPr>
              <w:t>75</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2132-AB19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6" w:name="77"/>
            <w:r>
              <w:rPr>
                <w:rFonts w:ascii="Times" w:eastAsia="Times New Roman" w:hAnsi="Times" w:cs="Times"/>
                <w:sz w:val="20"/>
                <w:szCs w:val="20"/>
              </w:rPr>
              <w:lastRenderedPageBreak/>
              <w:t>Federal Transit Administration</w:t>
            </w:r>
            <w:bookmarkEnd w:id="76"/>
          </w:p>
        </w:tc>
      </w:tr>
      <w:tr w:rsidR="008803D9">
        <w:trPr>
          <w:tblCellSpacing w:w="20" w:type="dxa"/>
        </w:trPr>
        <w:tc>
          <w:tcPr>
            <w:tcW w:w="360" w:type="dxa"/>
            <w:vAlign w:val="center"/>
            <w:hideMark/>
          </w:tcPr>
          <w:p w:rsidR="008803D9" w:rsidRDefault="00972DB5">
            <w:pPr>
              <w:rPr>
                <w:rFonts w:ascii="Times" w:eastAsia="Times New Roman" w:hAnsi="Times" w:cs="Times"/>
                <w:sz w:val="20"/>
                <w:szCs w:val="20"/>
              </w:rPr>
            </w:pPr>
            <w:r>
              <w:rPr>
                <w:rFonts w:ascii="Times" w:eastAsia="Times New Roman" w:hAnsi="Times" w:cs="Times"/>
                <w:sz w:val="20"/>
                <w:szCs w:val="20"/>
              </w:rPr>
              <w:t>76</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National and Public Transportation Safety Plans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2132-AB20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7" w:name="78"/>
            <w:r>
              <w:rPr>
                <w:rFonts w:ascii="Times" w:eastAsia="Times New Roman" w:hAnsi="Times" w:cs="Times"/>
                <w:b/>
                <w:bCs/>
                <w:sz w:val="20"/>
                <w:szCs w:val="20"/>
              </w:rPr>
              <w:lastRenderedPageBreak/>
              <w:t>Maritime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7"/>
      <w:tr w:rsidR="008803D9">
        <w:trPr>
          <w:tblCellSpacing w:w="20" w:type="dxa"/>
        </w:trPr>
        <w:tc>
          <w:tcPr>
            <w:tcW w:w="360" w:type="dxa"/>
            <w:vAlign w:val="center"/>
            <w:hideMark/>
          </w:tcPr>
          <w:p w:rsidR="008803D9" w:rsidRDefault="00972DB5">
            <w:pPr>
              <w:rPr>
                <w:rFonts w:ascii="Times" w:eastAsia="Times New Roman" w:hAnsi="Times" w:cs="Times"/>
                <w:sz w:val="20"/>
                <w:szCs w:val="20"/>
              </w:rPr>
            </w:pPr>
            <w:r>
              <w:rPr>
                <w:rFonts w:ascii="Times" w:eastAsia="Times New Roman" w:hAnsi="Times" w:cs="Times"/>
                <w:sz w:val="20"/>
                <w:szCs w:val="20"/>
              </w:rPr>
              <w:t>77</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2133-AB74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It also would establish a new Part 383 to implement P.L. 110-417, Section 3511, National Defense Authorization Act for FY2009 authority to assess civil penalties. Originally the agency had two separate rulemakings in process under RIN 2133-AB74 and 2133-AB75. RIN 2133-AB74 would have revised existing regulations and RIN 2133-AB75 would have established a new part 383. MARAD has decided it would be more efficient to merge both efforts into one, therefore RIN 2133-AB75 has been merged with this action.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8" w:name="79"/>
            <w:r>
              <w:rPr>
                <w:rFonts w:ascii="Times" w:eastAsia="Times New Roman" w:hAnsi="Times" w:cs="Times"/>
                <w:sz w:val="20"/>
                <w:szCs w:val="20"/>
              </w:rPr>
              <w:lastRenderedPageBreak/>
              <w:t>Maritime Administration</w:t>
            </w:r>
            <w:bookmarkEnd w:id="78"/>
          </w:p>
        </w:tc>
      </w:tr>
      <w:tr w:rsidR="008803D9">
        <w:trPr>
          <w:tblCellSpacing w:w="20" w:type="dxa"/>
        </w:trPr>
        <w:tc>
          <w:tcPr>
            <w:tcW w:w="360" w:type="dxa"/>
            <w:vAlign w:val="center"/>
            <w:hideMark/>
          </w:tcPr>
          <w:p w:rsidR="008803D9" w:rsidRDefault="00972DB5">
            <w:pPr>
              <w:rPr>
                <w:rFonts w:ascii="Times" w:eastAsia="Times New Roman" w:hAnsi="Times" w:cs="Times"/>
                <w:sz w:val="20"/>
                <w:szCs w:val="20"/>
              </w:rPr>
            </w:pPr>
            <w:r>
              <w:rPr>
                <w:rFonts w:ascii="Times" w:eastAsia="Times New Roman" w:hAnsi="Times" w:cs="Times"/>
                <w:sz w:val="20"/>
                <w:szCs w:val="20"/>
              </w:rPr>
              <w:t>78</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2133-AB87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amend the procedures governing the award and administration of Agency Agreements and Ship Manager Contracts. The agency is considering whether to revise its longstanding citizenship requirements for Ready Reserve Fleet and National Defense Reserve Fleet Ship Managers and General Agents. MARAD´s current regulation requires that ship managers meet the highest citizenship standard (referred to as Section 2 Citizenship) at every tier of ownership. DOD requires that its ship managers only be qualified to document vessels under the laws of the United States (referred to as the ?Documentation Citizen? standard,). This standard allows US affiliates of foreign owned parent companies to qualify as DOD ship managers.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79" w:name="80"/>
            <w:r>
              <w:rPr>
                <w:rFonts w:ascii="Times" w:eastAsia="Times New Roman" w:hAnsi="Times" w:cs="Times"/>
                <w:b/>
                <w:bCs/>
                <w:sz w:val="20"/>
                <w:szCs w:val="20"/>
              </w:rPr>
              <w:lastRenderedPageBreak/>
              <w:t>National Highway Traffic Safety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9"/>
      <w:tr w:rsidR="008803D9">
        <w:trPr>
          <w:tblCellSpacing w:w="20" w:type="dxa"/>
        </w:trPr>
        <w:tc>
          <w:tcPr>
            <w:tcW w:w="360" w:type="dxa"/>
            <w:vAlign w:val="center"/>
            <w:hideMark/>
          </w:tcPr>
          <w:p w:rsidR="008803D9" w:rsidRDefault="00972DB5">
            <w:pPr>
              <w:rPr>
                <w:rFonts w:ascii="Times" w:eastAsia="Times New Roman" w:hAnsi="Times" w:cs="Times"/>
                <w:sz w:val="20"/>
                <w:szCs w:val="20"/>
              </w:rPr>
            </w:pPr>
            <w:r>
              <w:rPr>
                <w:rFonts w:ascii="Times" w:eastAsia="Times New Roman" w:hAnsi="Times" w:cs="Times"/>
                <w:sz w:val="20"/>
                <w:szCs w:val="20"/>
              </w:rPr>
              <w:t>79</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2127-AK43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0" w:name="81"/>
            <w:r>
              <w:rPr>
                <w:rFonts w:ascii="Times" w:eastAsia="Times New Roman" w:hAnsi="Times" w:cs="Times"/>
                <w:sz w:val="20"/>
                <w:szCs w:val="20"/>
              </w:rPr>
              <w:lastRenderedPageBreak/>
              <w:t>National Highway Traffic Safety Administration</w:t>
            </w:r>
            <w:bookmarkEnd w:id="80"/>
          </w:p>
        </w:tc>
      </w:tr>
      <w:tr w:rsidR="008803D9">
        <w:trPr>
          <w:tblCellSpacing w:w="20" w:type="dxa"/>
        </w:trPr>
        <w:tc>
          <w:tcPr>
            <w:tcW w:w="360" w:type="dxa"/>
            <w:vAlign w:val="center"/>
            <w:hideMark/>
          </w:tcPr>
          <w:p w:rsidR="008803D9" w:rsidRDefault="00BE2828" w:rsidP="00972DB5">
            <w:pPr>
              <w:rPr>
                <w:rFonts w:ascii="Times" w:eastAsia="Times New Roman" w:hAnsi="Times" w:cs="Times"/>
                <w:sz w:val="20"/>
                <w:szCs w:val="20"/>
              </w:rPr>
            </w:pPr>
            <w:r>
              <w:rPr>
                <w:rFonts w:ascii="Times" w:eastAsia="Times New Roman" w:hAnsi="Times" w:cs="Times"/>
                <w:sz w:val="20"/>
                <w:szCs w:val="20"/>
              </w:rPr>
              <w:t>8</w:t>
            </w:r>
            <w:r w:rsidR="00972DB5">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2127-AK56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1" w:name="82"/>
            <w:r>
              <w:rPr>
                <w:rFonts w:ascii="Times" w:eastAsia="Times New Roman" w:hAnsi="Times" w:cs="Times"/>
                <w:sz w:val="20"/>
                <w:szCs w:val="20"/>
              </w:rPr>
              <w:lastRenderedPageBreak/>
              <w:t>National Highway Traffic Safety Administration</w:t>
            </w:r>
            <w:bookmarkEnd w:id="81"/>
          </w:p>
        </w:tc>
      </w:tr>
      <w:tr w:rsidR="008803D9">
        <w:trPr>
          <w:tblCellSpacing w:w="20" w:type="dxa"/>
        </w:trPr>
        <w:tc>
          <w:tcPr>
            <w:tcW w:w="360" w:type="dxa"/>
            <w:vAlign w:val="center"/>
            <w:hideMark/>
          </w:tcPr>
          <w:p w:rsidR="008803D9" w:rsidRDefault="00972DB5">
            <w:pPr>
              <w:rPr>
                <w:rFonts w:ascii="Times" w:eastAsia="Times New Roman" w:hAnsi="Times" w:cs="Times"/>
                <w:sz w:val="20"/>
                <w:szCs w:val="20"/>
              </w:rPr>
            </w:pPr>
            <w:r>
              <w:rPr>
                <w:rFonts w:ascii="Times" w:eastAsia="Times New Roman" w:hAnsi="Times" w:cs="Times"/>
                <w:sz w:val="20"/>
                <w:szCs w:val="20"/>
              </w:rPr>
              <w:t>81</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2127-AK75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2" w:name="83"/>
            <w:r>
              <w:rPr>
                <w:rFonts w:ascii="Times" w:eastAsia="Times New Roman" w:hAnsi="Times" w:cs="Times"/>
                <w:sz w:val="20"/>
                <w:szCs w:val="20"/>
              </w:rPr>
              <w:lastRenderedPageBreak/>
              <w:t>National Highway Traffic Safety Administration</w:t>
            </w:r>
            <w:bookmarkEnd w:id="82"/>
          </w:p>
        </w:tc>
      </w:tr>
      <w:tr w:rsidR="008803D9">
        <w:trPr>
          <w:tblCellSpacing w:w="20" w:type="dxa"/>
        </w:trPr>
        <w:tc>
          <w:tcPr>
            <w:tcW w:w="360" w:type="dxa"/>
            <w:vAlign w:val="center"/>
            <w:hideMark/>
          </w:tcPr>
          <w:p w:rsidR="008803D9" w:rsidRDefault="00972DB5">
            <w:pPr>
              <w:rPr>
                <w:rFonts w:ascii="Times" w:eastAsia="Times New Roman" w:hAnsi="Times" w:cs="Times"/>
                <w:sz w:val="20"/>
                <w:szCs w:val="20"/>
              </w:rPr>
            </w:pPr>
            <w:r>
              <w:rPr>
                <w:rFonts w:ascii="Times" w:eastAsia="Times New Roman" w:hAnsi="Times" w:cs="Times"/>
                <w:sz w:val="20"/>
                <w:szCs w:val="20"/>
              </w:rPr>
              <w:t>82</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2127-AK76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3" w:name="84"/>
            <w:r>
              <w:rPr>
                <w:rFonts w:ascii="Times" w:eastAsia="Times New Roman" w:hAnsi="Times" w:cs="Times"/>
                <w:sz w:val="20"/>
                <w:szCs w:val="20"/>
              </w:rPr>
              <w:lastRenderedPageBreak/>
              <w:t>National Highway Traffic Safety Administration</w:t>
            </w:r>
            <w:bookmarkEnd w:id="83"/>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83</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2127-AK86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4" w:name="85"/>
            <w:r>
              <w:rPr>
                <w:rFonts w:ascii="Times" w:eastAsia="Times New Roman" w:hAnsi="Times" w:cs="Times"/>
                <w:sz w:val="20"/>
                <w:szCs w:val="20"/>
              </w:rPr>
              <w:lastRenderedPageBreak/>
              <w:t>National Highway Traffic Safety Administration</w:t>
            </w:r>
            <w:bookmarkEnd w:id="84"/>
          </w:p>
        </w:tc>
      </w:tr>
      <w:tr w:rsidR="008803D9">
        <w:trPr>
          <w:tblCellSpacing w:w="20" w:type="dxa"/>
        </w:trPr>
        <w:tc>
          <w:tcPr>
            <w:tcW w:w="360" w:type="dxa"/>
            <w:vAlign w:val="center"/>
            <w:hideMark/>
          </w:tcPr>
          <w:p w:rsidR="008803D9" w:rsidRDefault="00BE2828" w:rsidP="00A054A3">
            <w:pPr>
              <w:rPr>
                <w:rFonts w:ascii="Times" w:eastAsia="Times New Roman" w:hAnsi="Times" w:cs="Times"/>
                <w:sz w:val="20"/>
                <w:szCs w:val="20"/>
              </w:rPr>
            </w:pPr>
            <w:r>
              <w:rPr>
                <w:rFonts w:ascii="Times" w:eastAsia="Times New Roman" w:hAnsi="Times" w:cs="Times"/>
                <w:sz w:val="20"/>
                <w:szCs w:val="20"/>
              </w:rPr>
              <w:t>8</w:t>
            </w:r>
            <w:r w:rsidR="00A054A3">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2127-AK87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5" w:name="86"/>
            <w:r>
              <w:rPr>
                <w:rFonts w:ascii="Times" w:eastAsia="Times New Roman" w:hAnsi="Times" w:cs="Times"/>
                <w:sz w:val="20"/>
                <w:szCs w:val="20"/>
              </w:rPr>
              <w:lastRenderedPageBreak/>
              <w:t>National Highway Traffic Safety Administration</w:t>
            </w:r>
            <w:bookmarkEnd w:id="85"/>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85</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2127-AK92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6" w:name="87"/>
            <w:r>
              <w:rPr>
                <w:rFonts w:ascii="Times" w:eastAsia="Times New Roman" w:hAnsi="Times" w:cs="Times"/>
                <w:sz w:val="20"/>
                <w:szCs w:val="20"/>
              </w:rPr>
              <w:lastRenderedPageBreak/>
              <w:t>National Highway Traffic Safety Administration</w:t>
            </w:r>
            <w:bookmarkEnd w:id="86"/>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86</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2127-AK93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7" w:name="88"/>
            <w:r>
              <w:rPr>
                <w:rFonts w:ascii="Times" w:eastAsia="Times New Roman" w:hAnsi="Times" w:cs="Times"/>
                <w:sz w:val="20"/>
                <w:szCs w:val="20"/>
              </w:rPr>
              <w:lastRenderedPageBreak/>
              <w:t>National Highway Traffic Safety Administration</w:t>
            </w:r>
            <w:bookmarkEnd w:id="87"/>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87</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2127-AK95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11/29/3013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8" w:name="89"/>
            <w:r>
              <w:rPr>
                <w:rFonts w:ascii="Times" w:eastAsia="Times New Roman" w:hAnsi="Times" w:cs="Times"/>
                <w:sz w:val="20"/>
                <w:szCs w:val="20"/>
              </w:rPr>
              <w:lastRenderedPageBreak/>
              <w:t>National Highway Traffic Safety Administration</w:t>
            </w:r>
            <w:bookmarkEnd w:id="88"/>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88</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2127-AK96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6445AB"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6445AB"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6445AB"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6445AB"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89" w:name="90"/>
            <w:r>
              <w:rPr>
                <w:rFonts w:ascii="Times" w:eastAsia="Times New Roman" w:hAnsi="Times" w:cs="Times"/>
                <w:sz w:val="20"/>
                <w:szCs w:val="20"/>
              </w:rPr>
              <w:lastRenderedPageBreak/>
              <w:t>National Highway Traffic Safety Administration</w:t>
            </w:r>
            <w:bookmarkEnd w:id="89"/>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89</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2127-AK97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0" w:name="91"/>
            <w:r>
              <w:rPr>
                <w:rFonts w:ascii="Times" w:eastAsia="Times New Roman" w:hAnsi="Times" w:cs="Times"/>
                <w:sz w:val="20"/>
                <w:szCs w:val="20"/>
              </w:rPr>
              <w:lastRenderedPageBreak/>
              <w:t>National Highway Traffic Safety Administration</w:t>
            </w:r>
            <w:bookmarkEnd w:id="90"/>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90</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2127-AL01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C047F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C047F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C047F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C047F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1" w:name="92"/>
            <w:r>
              <w:rPr>
                <w:rFonts w:ascii="Times" w:eastAsia="Times New Roman" w:hAnsi="Times" w:cs="Times"/>
                <w:sz w:val="20"/>
                <w:szCs w:val="20"/>
              </w:rPr>
              <w:lastRenderedPageBreak/>
              <w:t>National Highway Traffic Safety Administration</w:t>
            </w:r>
            <w:bookmarkEnd w:id="91"/>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91</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8803D9">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Yellow</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2127-AL15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2" w:name="93"/>
            <w:r>
              <w:rPr>
                <w:rFonts w:ascii="Times" w:eastAsia="Times New Roman" w:hAnsi="Times" w:cs="Times"/>
                <w:sz w:val="20"/>
                <w:szCs w:val="20"/>
              </w:rPr>
              <w:lastRenderedPageBreak/>
              <w:t>National Highway Traffic Safety Administration</w:t>
            </w:r>
            <w:bookmarkEnd w:id="92"/>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92</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2127-AL28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04050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w:t>
                  </w:r>
                  <w:r w:rsidR="00BE2828">
                    <w:rPr>
                      <w:rFonts w:ascii="Times" w:eastAsia="Times New Roman" w:hAnsi="Times" w:cs="Times"/>
                      <w:sz w:val="20"/>
                      <w:szCs w:val="20"/>
                    </w:rPr>
                    <w:t>/20/2013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04050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w:t>
                  </w:r>
                  <w:r w:rsidR="00BE2828">
                    <w:rPr>
                      <w:rFonts w:ascii="Times" w:eastAsia="Times New Roman" w:hAnsi="Times" w:cs="Times"/>
                      <w:sz w:val="20"/>
                      <w:szCs w:val="20"/>
                    </w:rPr>
                    <w:t>/26/2013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04050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w:t>
                  </w:r>
                  <w:r w:rsidR="00BE2828">
                    <w:rPr>
                      <w:rFonts w:ascii="Times" w:eastAsia="Times New Roman" w:hAnsi="Times" w:cs="Times"/>
                      <w:sz w:val="20"/>
                      <w:szCs w:val="20"/>
                    </w:rPr>
                    <w:t>/25/2013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04050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11/29</w:t>
                  </w:r>
                  <w:r w:rsidR="00BE2828">
                    <w:rPr>
                      <w:rFonts w:ascii="Times" w:eastAsia="Times New Roman" w:hAnsi="Times" w:cs="Times"/>
                      <w:sz w:val="20"/>
                      <w:szCs w:val="20"/>
                    </w:rPr>
                    <w:t>/2013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04050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3" w:name="94"/>
            <w:r>
              <w:rPr>
                <w:rFonts w:ascii="Times" w:eastAsia="Times New Roman" w:hAnsi="Times" w:cs="Times"/>
                <w:sz w:val="20"/>
                <w:szCs w:val="20"/>
              </w:rPr>
              <w:lastRenderedPageBreak/>
              <w:t>National Highway Traffic Safety Administration</w:t>
            </w:r>
            <w:bookmarkEnd w:id="93"/>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93</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2127-AL30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must proceed with an expedited rulemaking. Accordingly, NHTSA is taking a two-pronged approach. NHTSA plans to issue an interim final rule (IFR) to implement the grant criteria for all the grants. On, October 5, 2012, NHTSA issued a non-significant notice of proposed rulemaking (NPRM) for the minimum requirements for the GDL grant (RIN 2127-AL29). This action (2127-AL30) will incorporate the GDL provisions, including addressing any comments in response to the NPRM, into the IFR for all of the grants.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4" w:name="95"/>
            <w:r>
              <w:rPr>
                <w:rFonts w:ascii="Times" w:eastAsia="Times New Roman" w:hAnsi="Times" w:cs="Times"/>
                <w:sz w:val="20"/>
                <w:szCs w:val="20"/>
              </w:rPr>
              <w:lastRenderedPageBreak/>
              <w:t>National Highway Traffic Safety Administration</w:t>
            </w:r>
            <w:bookmarkEnd w:id="94"/>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94</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Corrections and Minor Revisions to the MY 2014-2018 Greenhouse Gas Emissions Standards and Fuel Efficiency Standards for Medium- and Heavy-Duty Engines and Vehicles</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Corrections to MY 2014-2018 GHG Standards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2127-AL31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National Highway Traffic Safety Administration (NHTSA) and the Environmental Protection Agency (EPA) developed the first-ever program to reduce greenhouse gas (GHG) emissions and fuel consumption in the heavy-duty highway vehicle sector. This broad sector “ranging from large pickups to sleeper-cab tractors” together represent the second largest contributor to oil consumption and GHG emissions from the mobile source sector, after light-duty passenger cars and trucks. The final rule was published in the Federal Register on September 15, 2011 (76 FR 57106). NHTSA is issuing this rulemaking to revise portions of the regulations in 49 CFR part 535 to correct technical errors and gaps identified in the promulgated MY 2014-2018 Greenhouse Gas Emissions Standards and Fuel Efficiency Standards for Medium- and Heavy-Duty Engines and Vehicles final rule.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5" w:name="96"/>
            <w:r>
              <w:rPr>
                <w:rFonts w:ascii="Times" w:eastAsia="Times New Roman" w:hAnsi="Times" w:cs="Times"/>
                <w:sz w:val="20"/>
                <w:szCs w:val="20"/>
              </w:rPr>
              <w:lastRenderedPageBreak/>
              <w:t>National Highway Traffic Safety Administration</w:t>
            </w:r>
            <w:bookmarkEnd w:id="95"/>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95</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FMVSS No. 571.108 License Plate Mounting Angle </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License Plate Mounting Angle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2127-AL41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harmonize the license plate mounting angle requirements for motorcycles with European regulatory requirements in response to a petition from the Motorcycle Industrial Council (MIC). MIC claimed that changing the license plate mounting angle would not adversely affect safety or law enforcement. MIC stated that by allowing a 30 degree upward angle, the license plate lamp can be physically located closer to the plate, retaining the incident angle and providing the same amount of illumination. In response to this petition, this rulemaking would amend the Federal motor vehicle safety standard (FMVSS) on lamps, reflective devices, and associated equipment to allow the licenses plate mounting surface on motorcycles to be at an angle of up to 30 degrees beyond vertical. The agency believes that this rulemaking action would result in minor benefits resulting from cost saving associated with increased design flexibility. Because the agency does not believe that benefits from this rulemaking action would rise to the level that the action would be economically significant, the agency does not anticipate conducting a separate economic analysis for this rulemaking.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03/05/2013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6" w:name="97"/>
            <w:r>
              <w:rPr>
                <w:rFonts w:ascii="Times" w:eastAsia="Times New Roman" w:hAnsi="Times" w:cs="Times"/>
                <w:b/>
                <w:bCs/>
                <w:sz w:val="20"/>
                <w:szCs w:val="20"/>
              </w:rPr>
              <w:lastRenderedPageBreak/>
              <w:t>Office of the Secretary</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96"/>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96</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2105-AD59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04/30/2006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01F67"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w:t>
                  </w:r>
                  <w:r w:rsidR="00BE2828">
                    <w:rPr>
                      <w:rFonts w:ascii="Times" w:eastAsia="Times New Roman" w:hAnsi="Times" w:cs="Times"/>
                      <w:sz w:val="20"/>
                      <w:szCs w:val="20"/>
                    </w:rPr>
                    <w:t>/04/2013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07/15/2006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01F67"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w:t>
                  </w:r>
                  <w:r w:rsidR="00BE2828">
                    <w:rPr>
                      <w:rFonts w:ascii="Times" w:eastAsia="Times New Roman" w:hAnsi="Times" w:cs="Times"/>
                      <w:sz w:val="20"/>
                      <w:szCs w:val="20"/>
                    </w:rPr>
                    <w:t>/05/2013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10/15/2006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01F67"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w:t>
                  </w:r>
                  <w:r w:rsidR="00BE2828">
                    <w:rPr>
                      <w:rFonts w:ascii="Times" w:eastAsia="Times New Roman" w:hAnsi="Times" w:cs="Times"/>
                      <w:sz w:val="20"/>
                      <w:szCs w:val="20"/>
                    </w:rPr>
                    <w:t>/04/2013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10/31/2006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01F67"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w:t>
                  </w:r>
                  <w:r w:rsidR="00BE2828">
                    <w:rPr>
                      <w:rFonts w:ascii="Times" w:eastAsia="Times New Roman" w:hAnsi="Times" w:cs="Times"/>
                      <w:sz w:val="20"/>
                      <w:szCs w:val="20"/>
                    </w:rPr>
                    <w:t>/14/2013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7" w:name="98"/>
            <w:r>
              <w:rPr>
                <w:rFonts w:ascii="Times" w:eastAsia="Times New Roman" w:hAnsi="Times" w:cs="Times"/>
                <w:sz w:val="20"/>
                <w:szCs w:val="20"/>
              </w:rPr>
              <w:lastRenderedPageBreak/>
              <w:t>Office of the Secretary</w:t>
            </w:r>
            <w:bookmarkEnd w:id="97"/>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97</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2105-AD87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06458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064580"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w:t>
                  </w:r>
                  <w:r w:rsidR="00BE2828">
                    <w:rPr>
                      <w:rFonts w:ascii="Times" w:eastAsia="Times New Roman" w:hAnsi="Times" w:cs="Times"/>
                      <w:sz w:val="20"/>
                      <w:szCs w:val="20"/>
                    </w:rPr>
                    <w:t>/24/2013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8" w:name="99"/>
            <w:r>
              <w:rPr>
                <w:rFonts w:ascii="Times" w:eastAsia="Times New Roman" w:hAnsi="Times" w:cs="Times"/>
                <w:sz w:val="20"/>
                <w:szCs w:val="20"/>
              </w:rPr>
              <w:lastRenderedPageBreak/>
              <w:t>Office of the Secretary</w:t>
            </w:r>
            <w:bookmarkEnd w:id="98"/>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98</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2105-AD90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99" w:name="100"/>
            <w:r>
              <w:rPr>
                <w:rFonts w:ascii="Times" w:eastAsia="Times New Roman" w:hAnsi="Times" w:cs="Times"/>
                <w:sz w:val="20"/>
                <w:szCs w:val="20"/>
              </w:rPr>
              <w:lastRenderedPageBreak/>
              <w:t>Office of the Secretary</w:t>
            </w:r>
            <w:bookmarkEnd w:id="99"/>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99</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2105-AD91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502A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502A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502A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1502A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0" w:name="101"/>
            <w:r>
              <w:rPr>
                <w:rFonts w:ascii="Times" w:eastAsia="Times New Roman" w:hAnsi="Times" w:cs="Times"/>
                <w:sz w:val="20"/>
                <w:szCs w:val="20"/>
              </w:rPr>
              <w:lastRenderedPageBreak/>
              <w:t>Office of the Secretary</w:t>
            </w:r>
            <w:bookmarkEnd w:id="100"/>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100</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2105-AD96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CD3AF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CD3AF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1" w:name="102"/>
            <w:r>
              <w:rPr>
                <w:rFonts w:ascii="Times" w:eastAsia="Times New Roman" w:hAnsi="Times" w:cs="Times"/>
                <w:sz w:val="20"/>
                <w:szCs w:val="20"/>
              </w:rPr>
              <w:lastRenderedPageBreak/>
              <w:t>Office of the Secretary</w:t>
            </w:r>
            <w:bookmarkEnd w:id="101"/>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101</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2105-AE06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2" w:name="103"/>
            <w:r>
              <w:rPr>
                <w:rFonts w:ascii="Times" w:eastAsia="Times New Roman" w:hAnsi="Times" w:cs="Times"/>
                <w:sz w:val="20"/>
                <w:szCs w:val="20"/>
              </w:rPr>
              <w:lastRenderedPageBreak/>
              <w:t>Office of the Secretary</w:t>
            </w:r>
            <w:bookmarkEnd w:id="102"/>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102</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2105-AE08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3" w:name="104"/>
            <w:r>
              <w:rPr>
                <w:rFonts w:ascii="Times" w:eastAsia="Times New Roman" w:hAnsi="Times" w:cs="Times"/>
                <w:sz w:val="20"/>
                <w:szCs w:val="20"/>
              </w:rPr>
              <w:lastRenderedPageBreak/>
              <w:t>Office of the Secretary</w:t>
            </w:r>
            <w:bookmarkEnd w:id="103"/>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103</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2105-AE11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4" w:name="105"/>
            <w:r>
              <w:rPr>
                <w:rFonts w:ascii="Times" w:eastAsia="Times New Roman" w:hAnsi="Times" w:cs="Times"/>
                <w:sz w:val="20"/>
                <w:szCs w:val="20"/>
              </w:rPr>
              <w:lastRenderedPageBreak/>
              <w:t>Office of the Secretary</w:t>
            </w:r>
            <w:bookmarkEnd w:id="104"/>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104</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2105-AE12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F6A0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F6A0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F6A0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F6A0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AF6A0E"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5" w:name="106"/>
            <w:r>
              <w:rPr>
                <w:rFonts w:ascii="Times" w:eastAsia="Times New Roman" w:hAnsi="Times" w:cs="Times"/>
                <w:sz w:val="20"/>
                <w:szCs w:val="20"/>
              </w:rPr>
              <w:lastRenderedPageBreak/>
              <w:t>Office of the Secretary</w:t>
            </w:r>
            <w:bookmarkEnd w:id="105"/>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105</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2105-AE15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35B6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w:t>
                  </w:r>
                  <w:r w:rsidR="00BE2828">
                    <w:rPr>
                      <w:rFonts w:ascii="Times" w:eastAsia="Times New Roman" w:hAnsi="Times" w:cs="Times"/>
                      <w:sz w:val="20"/>
                      <w:szCs w:val="20"/>
                    </w:rPr>
                    <w:t>/01/2013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35B6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w:t>
                  </w:r>
                  <w:r w:rsidR="00BE2828">
                    <w:rPr>
                      <w:rFonts w:ascii="Times" w:eastAsia="Times New Roman" w:hAnsi="Times" w:cs="Times"/>
                      <w:sz w:val="20"/>
                      <w:szCs w:val="20"/>
                    </w:rPr>
                    <w:t>/30/2013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35B6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w:t>
                  </w:r>
                  <w:r w:rsidR="00BE2828">
                    <w:rPr>
                      <w:rFonts w:ascii="Times" w:eastAsia="Times New Roman" w:hAnsi="Times" w:cs="Times"/>
                      <w:sz w:val="20"/>
                      <w:szCs w:val="20"/>
                    </w:rPr>
                    <w:t>/30/2013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35B6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w:t>
                  </w:r>
                  <w:r w:rsidR="00BE2828">
                    <w:rPr>
                      <w:rFonts w:ascii="Times" w:eastAsia="Times New Roman" w:hAnsi="Times" w:cs="Times"/>
                      <w:sz w:val="20"/>
                      <w:szCs w:val="20"/>
                    </w:rPr>
                    <w:t>/07/2013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6" w:name="107"/>
            <w:r>
              <w:rPr>
                <w:rFonts w:ascii="Times" w:eastAsia="Times New Roman" w:hAnsi="Times" w:cs="Times"/>
                <w:b/>
                <w:bCs/>
                <w:sz w:val="20"/>
                <w:szCs w:val="20"/>
              </w:rPr>
              <w:lastRenderedPageBreak/>
              <w:t>Pipeline and Hazardous Materials Safety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106"/>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106</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2137-AE37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7" w:name="108"/>
            <w:r>
              <w:rPr>
                <w:rFonts w:ascii="Times" w:eastAsia="Times New Roman" w:hAnsi="Times" w:cs="Times"/>
                <w:sz w:val="20"/>
                <w:szCs w:val="20"/>
              </w:rPr>
              <w:lastRenderedPageBreak/>
              <w:t>Pipeline and Hazardous Materials Safety Administration</w:t>
            </w:r>
            <w:bookmarkEnd w:id="107"/>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107</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2137-AE38</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08/12/2011; end of CP 11/10/2011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8" w:name="109"/>
            <w:r>
              <w:rPr>
                <w:rFonts w:ascii="Times" w:eastAsia="Times New Roman" w:hAnsi="Times" w:cs="Times"/>
                <w:sz w:val="20"/>
                <w:szCs w:val="20"/>
              </w:rPr>
              <w:lastRenderedPageBreak/>
              <w:t>Pipeline and Hazardous Materials Safety Administration</w:t>
            </w:r>
            <w:bookmarkEnd w:id="108"/>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108</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2137-AE43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111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111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111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111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111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09" w:name="110"/>
            <w:r>
              <w:rPr>
                <w:rFonts w:ascii="Times" w:eastAsia="Times New Roman" w:hAnsi="Times" w:cs="Times"/>
                <w:sz w:val="20"/>
                <w:szCs w:val="20"/>
              </w:rPr>
              <w:lastRenderedPageBreak/>
              <w:t>Pipeline and Hazardous Materials Safety Administration</w:t>
            </w:r>
            <w:bookmarkEnd w:id="109"/>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w:t>
            </w:r>
            <w:r w:rsidR="00BE2828">
              <w:rPr>
                <w:rFonts w:ascii="Times" w:eastAsia="Times New Roman" w:hAnsi="Times" w:cs="Times"/>
                <w:sz w:val="20"/>
                <w:szCs w:val="20"/>
              </w:rPr>
              <w:t>0</w:t>
            </w:r>
            <w:r>
              <w:rPr>
                <w:rFonts w:ascii="Times" w:eastAsia="Times New Roman" w:hAnsi="Times" w:cs="Times"/>
                <w:sz w:val="20"/>
                <w:szCs w:val="20"/>
              </w:rPr>
              <w:t>9</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2137-AE44</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B05C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B05C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B05C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B05CF"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0" w:name="111"/>
            <w:r>
              <w:rPr>
                <w:rFonts w:ascii="Times" w:eastAsia="Times New Roman" w:hAnsi="Times" w:cs="Times"/>
                <w:sz w:val="20"/>
                <w:szCs w:val="20"/>
              </w:rPr>
              <w:lastRenderedPageBreak/>
              <w:t>Pipeline and Hazardous Materials Safety Administration</w:t>
            </w:r>
            <w:bookmarkEnd w:id="110"/>
          </w:p>
        </w:tc>
      </w:tr>
      <w:tr w:rsidR="008803D9">
        <w:trPr>
          <w:tblCellSpacing w:w="20" w:type="dxa"/>
        </w:trPr>
        <w:tc>
          <w:tcPr>
            <w:tcW w:w="360" w:type="dxa"/>
            <w:vAlign w:val="center"/>
            <w:hideMark/>
          </w:tcPr>
          <w:p w:rsidR="008803D9" w:rsidRDefault="00BE2828" w:rsidP="00A054A3">
            <w:pPr>
              <w:rPr>
                <w:rFonts w:ascii="Times" w:eastAsia="Times New Roman" w:hAnsi="Times" w:cs="Times"/>
                <w:sz w:val="20"/>
                <w:szCs w:val="20"/>
              </w:rPr>
            </w:pPr>
            <w:r>
              <w:rPr>
                <w:rFonts w:ascii="Times" w:eastAsia="Times New Roman" w:hAnsi="Times" w:cs="Times"/>
                <w:sz w:val="20"/>
                <w:szCs w:val="20"/>
              </w:rPr>
              <w:t>11</w:t>
            </w:r>
            <w:r w:rsidR="00A054A3">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2137-AE53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1" w:name="112"/>
            <w:r>
              <w:rPr>
                <w:rFonts w:ascii="Times" w:eastAsia="Times New Roman" w:hAnsi="Times" w:cs="Times"/>
                <w:sz w:val="20"/>
                <w:szCs w:val="20"/>
              </w:rPr>
              <w:lastRenderedPageBreak/>
              <w:t>Pipeline and Hazardous Materials Safety Administration</w:t>
            </w:r>
            <w:bookmarkEnd w:id="111"/>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111</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2137-AE59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DB6361"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DB6361"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DB6361"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DB6361"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2" w:name="113"/>
            <w:r>
              <w:rPr>
                <w:rFonts w:ascii="Times" w:eastAsia="Times New Roman" w:hAnsi="Times" w:cs="Times"/>
                <w:sz w:val="20"/>
                <w:szCs w:val="20"/>
              </w:rPr>
              <w:lastRenderedPageBreak/>
              <w:t>Pipeline and Hazardous Materials Safety Administration</w:t>
            </w:r>
            <w:bookmarkEnd w:id="112"/>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112</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Hazardous Materials: Approval and Communication Requirements for the Safe Transportation of Air Bag Inflators, Air Bag Modules, and Seat-Belt Pretensioners (RRR)</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Bags and Pretensioners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2137-AE62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pretensioners.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pretensioner. This rulemaking was recently downgraded to nonsignificant and will not appear on next month’s report.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3" w:name="114"/>
            <w:r>
              <w:rPr>
                <w:rFonts w:ascii="Times" w:eastAsia="Times New Roman" w:hAnsi="Times" w:cs="Times"/>
                <w:sz w:val="20"/>
                <w:szCs w:val="20"/>
              </w:rPr>
              <w:lastRenderedPageBreak/>
              <w:t>Pipeline and Hazardous Materials Safety Administration</w:t>
            </w:r>
            <w:bookmarkEnd w:id="113"/>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113</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2137-AE66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64B6"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64B6"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64B6"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3E64B6"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4" w:name="115"/>
            <w:r>
              <w:rPr>
                <w:rFonts w:ascii="Times" w:eastAsia="Times New Roman" w:hAnsi="Times" w:cs="Times"/>
                <w:sz w:val="20"/>
                <w:szCs w:val="20"/>
              </w:rPr>
              <w:lastRenderedPageBreak/>
              <w:t>Pipeline and Hazardous Materials Safety Administration</w:t>
            </w:r>
            <w:bookmarkEnd w:id="114"/>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114</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Hazardous Materials: Revision of Requirements for Fireworks Approvals (RRR)</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Fireworks Approvals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2137-AE70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08/30/2012; End of C/P 10/29/2012.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by revising and clarifying requirements for the examination, testing, certification, and transportation of certain Division 1.4G consumer fireworks (UN0336 Fireworks). Further, this rulemaking would establish DOT-approved fireworks certification agencies that will provide an alternative to the approval process for Division 1.4G consumer fireworks. PHMSA would also revise procedural regulations pertaining to certification agencies. These actions would clarify regulations with respect to PHMSA´s fireworks approval process and provide regulatory flexibility in seeking authorization for the transportation of Division 1.4G consumer fireworks.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PHMSA-2010-0320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5" w:name="116"/>
            <w:r>
              <w:rPr>
                <w:rFonts w:ascii="Times" w:eastAsia="Times New Roman" w:hAnsi="Times" w:cs="Times"/>
                <w:sz w:val="20"/>
                <w:szCs w:val="20"/>
              </w:rPr>
              <w:lastRenderedPageBreak/>
              <w:t>Pipeline and Hazardous Materials Safety Administration</w:t>
            </w:r>
            <w:bookmarkEnd w:id="115"/>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115</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2137-AE71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D147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D147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D147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D147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D147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6" w:name="117"/>
            <w:r>
              <w:rPr>
                <w:rFonts w:ascii="Times" w:eastAsia="Times New Roman" w:hAnsi="Times" w:cs="Times"/>
                <w:sz w:val="20"/>
                <w:szCs w:val="20"/>
              </w:rPr>
              <w:lastRenderedPageBreak/>
              <w:t>Pipeline and Hazardous Materials Safety Administration</w:t>
            </w:r>
            <w:bookmarkEnd w:id="116"/>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116</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2137-AE72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7" w:name="118"/>
            <w:r>
              <w:rPr>
                <w:rFonts w:ascii="Times" w:eastAsia="Times New Roman" w:hAnsi="Times" w:cs="Times"/>
                <w:sz w:val="20"/>
                <w:szCs w:val="20"/>
              </w:rPr>
              <w:lastRenderedPageBreak/>
              <w:t>Pipeline and Hazardous Materials Safety Administration</w:t>
            </w:r>
            <w:bookmarkEnd w:id="117"/>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117</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2137-AE81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the agency.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8" w:name="119"/>
            <w:r>
              <w:rPr>
                <w:rFonts w:ascii="Times" w:eastAsia="Times New Roman" w:hAnsi="Times" w:cs="Times"/>
                <w:sz w:val="20"/>
                <w:szCs w:val="20"/>
              </w:rPr>
              <w:lastRenderedPageBreak/>
              <w:t>Pipeline and Hazardous Materials Safety Administration</w:t>
            </w:r>
            <w:bookmarkEnd w:id="118"/>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118</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2137-AE85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2179B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2179B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2179B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2179B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2179B2"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19" w:name="120"/>
            <w:r>
              <w:rPr>
                <w:rFonts w:ascii="Times" w:eastAsia="Times New Roman" w:hAnsi="Times" w:cs="Times"/>
                <w:sz w:val="20"/>
                <w:szCs w:val="20"/>
              </w:rPr>
              <w:lastRenderedPageBreak/>
              <w:t>Pipeline and Hazardous Materials Safety Administration</w:t>
            </w:r>
            <w:bookmarkEnd w:id="119"/>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119</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2137-AE86</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45E5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45E5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45E5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45E5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E45E5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20" w:name="121"/>
            <w:r>
              <w:rPr>
                <w:rFonts w:ascii="Times" w:eastAsia="Times New Roman" w:hAnsi="Times" w:cs="Times"/>
                <w:sz w:val="20"/>
                <w:szCs w:val="20"/>
              </w:rPr>
              <w:lastRenderedPageBreak/>
              <w:t>Pipeline and Hazardous Materials Safety Administration</w:t>
            </w:r>
            <w:bookmarkEnd w:id="120"/>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120</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2137-AE91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624165"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624165"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624165"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624165"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w:t>
                  </w:r>
                  <w:r w:rsidR="00BE2828">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21" w:name="122"/>
            <w:r>
              <w:rPr>
                <w:rFonts w:ascii="Times" w:eastAsia="Times New Roman" w:hAnsi="Times" w:cs="Times"/>
                <w:sz w:val="20"/>
                <w:szCs w:val="20"/>
              </w:rPr>
              <w:lastRenderedPageBreak/>
              <w:t>Pipeline and Hazardous Materials Safety Administration</w:t>
            </w:r>
            <w:bookmarkEnd w:id="121"/>
          </w:p>
        </w:tc>
      </w:tr>
      <w:tr w:rsidR="008803D9">
        <w:trPr>
          <w:tblCellSpacing w:w="20" w:type="dxa"/>
        </w:trPr>
        <w:tc>
          <w:tcPr>
            <w:tcW w:w="360" w:type="dxa"/>
            <w:vAlign w:val="center"/>
            <w:hideMark/>
          </w:tcPr>
          <w:p w:rsidR="008803D9" w:rsidRDefault="00BE2828" w:rsidP="00A054A3">
            <w:pPr>
              <w:rPr>
                <w:rFonts w:ascii="Times" w:eastAsia="Times New Roman" w:hAnsi="Times" w:cs="Times"/>
                <w:sz w:val="20"/>
                <w:szCs w:val="20"/>
              </w:rPr>
            </w:pPr>
            <w:r>
              <w:rPr>
                <w:rFonts w:ascii="Times" w:eastAsia="Times New Roman" w:hAnsi="Times" w:cs="Times"/>
                <w:sz w:val="20"/>
                <w:szCs w:val="20"/>
              </w:rPr>
              <w:t>12</w:t>
            </w:r>
            <w:r w:rsidR="00A054A3">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803D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Pipeline Safety: Part 190 ? Pipeline Safety Enforcement and Regulatory Procedures</w:t>
                  </w:r>
                </w:p>
              </w:tc>
              <w:tc>
                <w:tcPr>
                  <w:tcW w:w="360" w:type="dxa"/>
                  <w:tcBorders>
                    <w:top w:val="outset" w:sz="6" w:space="0" w:color="000000"/>
                    <w:left w:val="outset" w:sz="6" w:space="0" w:color="000000"/>
                    <w:bottom w:val="outset" w:sz="6" w:space="0" w:color="000000"/>
                    <w:right w:val="outset" w:sz="6" w:space="0" w:color="00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Black</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Part 190 Rulemaking</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2137-AE92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08/06/2012; End of CP: 9/12/2012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´Pipeline Safety, Regulatory Certainty, and Job Creation Act of 2011´ created a number of regulatory mandates, some of which directly implicate the pipeline enforcement and regulatory procedures outlined in 49 CFR Part 190. This rulemaking would comply with statutory mandates related to Part 190 through amendment. Specifically, this rule would update and clarify the purpose of Part 190, clarify certain enforcement issues including but not limited to procedures for hearings, special permit condition violations, incorporation of new civil penalties, and procedures for adoption of rules. This rule would also include certain amendments that conform current regulatory language to actual practice or correct errors and omissions. This rulemaking was recently upgraded to significant.</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22" w:name="123"/>
            <w:r>
              <w:rPr>
                <w:rFonts w:ascii="Times" w:eastAsia="Times New Roman" w:hAnsi="Times" w:cs="Times"/>
                <w:sz w:val="20"/>
                <w:szCs w:val="20"/>
              </w:rPr>
              <w:lastRenderedPageBreak/>
              <w:t>Pipeline and Hazardous Materials Safety Administration</w:t>
            </w:r>
            <w:bookmarkEnd w:id="122"/>
          </w:p>
        </w:tc>
      </w:tr>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122</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803D9">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Green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2137-AE99</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bookmarkStart w:id="123" w:name="124"/>
            <w:r>
              <w:rPr>
                <w:rFonts w:ascii="Times" w:eastAsia="Times New Roman" w:hAnsi="Times" w:cs="Times"/>
                <w:b/>
                <w:bCs/>
                <w:sz w:val="20"/>
                <w:szCs w:val="20"/>
              </w:rPr>
              <w:lastRenderedPageBreak/>
              <w:t>Research and Innovative Technology Administration</w:t>
            </w:r>
          </w:p>
        </w:tc>
      </w:tr>
      <w:tr w:rsidR="008803D9">
        <w:trPr>
          <w:tblCellSpacing w:w="20" w:type="dxa"/>
        </w:trPr>
        <w:tc>
          <w:tcPr>
            <w:tcW w:w="0" w:type="auto"/>
            <w:gridSpan w:val="2"/>
            <w:vAlign w:val="center"/>
            <w:hideMark/>
          </w:tcPr>
          <w:p w:rsidR="008803D9" w:rsidRDefault="001E3817">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8803D9">
        <w:trPr>
          <w:tblCellSpacing w:w="20" w:type="dxa"/>
        </w:trPr>
        <w:tc>
          <w:tcPr>
            <w:tcW w:w="0" w:type="auto"/>
            <w:gridSpan w:val="2"/>
            <w:vAlign w:val="center"/>
            <w:hideMark/>
          </w:tcPr>
          <w:p w:rsidR="008803D9" w:rsidRDefault="00BE2828">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23"/>
      <w:tr w:rsidR="008803D9">
        <w:trPr>
          <w:tblCellSpacing w:w="20" w:type="dxa"/>
        </w:trPr>
        <w:tc>
          <w:tcPr>
            <w:tcW w:w="360" w:type="dxa"/>
            <w:vAlign w:val="center"/>
            <w:hideMark/>
          </w:tcPr>
          <w:p w:rsidR="008803D9" w:rsidRDefault="00A054A3">
            <w:pPr>
              <w:rPr>
                <w:rFonts w:ascii="Times" w:eastAsia="Times New Roman" w:hAnsi="Times" w:cs="Times"/>
                <w:sz w:val="20"/>
                <w:szCs w:val="20"/>
              </w:rPr>
            </w:pPr>
            <w:r>
              <w:rPr>
                <w:rFonts w:ascii="Times" w:eastAsia="Times New Roman" w:hAnsi="Times" w:cs="Times"/>
                <w:sz w:val="20"/>
                <w:szCs w:val="20"/>
              </w:rPr>
              <w:t>123</w:t>
            </w:r>
            <w:r w:rsidR="00BE2828">
              <w:rPr>
                <w:rFonts w:ascii="Times" w:eastAsia="Times New Roman" w:hAnsi="Times" w:cs="Times"/>
                <w:sz w:val="20"/>
                <w:szCs w:val="20"/>
              </w:rPr>
              <w:t>.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803D9">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8803D9" w:rsidRDefault="00BE2828">
                  <w:pPr>
                    <w:rPr>
                      <w:rFonts w:ascii="Times" w:eastAsia="Times New Roman" w:hAnsi="Times" w:cs="Times"/>
                      <w:sz w:val="20"/>
                      <w:szCs w:val="20"/>
                    </w:rPr>
                  </w:pPr>
                  <w:r>
                    <w:rPr>
                      <w:rFonts w:ascii="Times" w:eastAsia="Times New Roman" w:hAnsi="Times" w:cs="Times"/>
                      <w:sz w:val="20"/>
                      <w:szCs w:val="20"/>
                    </w:rPr>
                    <w:t>Red</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RIN 2139-AA13</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803D9">
              <w:trPr>
                <w:tblCellSpacing w:w="0" w:type="dxa"/>
              </w:trPr>
              <w:tc>
                <w:tcPr>
                  <w:tcW w:w="300" w:type="dxa"/>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803D9">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803D9">
              <w:trPr>
                <w:tblCellSpacing w:w="0" w:type="dxa"/>
              </w:trPr>
              <w:tc>
                <w:tcPr>
                  <w:tcW w:w="0" w:type="auto"/>
                  <w:noWrap/>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803D9" w:rsidRDefault="008803D9">
                  <w:pPr>
                    <w:framePr w:hSpace="30" w:wrap="around" w:vAnchor="text" w:hAnchor="text"/>
                    <w:rPr>
                      <w:rFonts w:ascii="Times" w:eastAsia="Times New Roman" w:hAnsi="Times" w:cs="Times"/>
                      <w:sz w:val="20"/>
                      <w:szCs w:val="20"/>
                    </w:rPr>
                  </w:pP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803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8E3CA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w:t>
                  </w:r>
                  <w:r w:rsidR="00BE2828">
                    <w:rPr>
                      <w:rFonts w:ascii="Times" w:eastAsia="Times New Roman" w:hAnsi="Times" w:cs="Times"/>
                      <w:sz w:val="20"/>
                      <w:szCs w:val="20"/>
                    </w:rPr>
                    <w:t>/03/2013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w:t>
                  </w:r>
                  <w:r w:rsidR="008E3CA4">
                    <w:rPr>
                      <w:rFonts w:ascii="Times" w:eastAsia="Times New Roman" w:hAnsi="Times" w:cs="Times"/>
                      <w:sz w:val="20"/>
                      <w:szCs w:val="20"/>
                    </w:rPr>
                    <w:t>8</w:t>
                  </w:r>
                  <w:r>
                    <w:rPr>
                      <w:rFonts w:ascii="Times" w:eastAsia="Times New Roman" w:hAnsi="Times" w:cs="Times"/>
                      <w:sz w:val="20"/>
                      <w:szCs w:val="20"/>
                    </w:rPr>
                    <w:t>/01/2013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8E3CA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w:t>
                  </w:r>
                  <w:r w:rsidR="00BE2828">
                    <w:rPr>
                      <w:rFonts w:ascii="Times" w:eastAsia="Times New Roman" w:hAnsi="Times" w:cs="Times"/>
                      <w:sz w:val="20"/>
                      <w:szCs w:val="20"/>
                    </w:rPr>
                    <w:t>/01/2013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803D9">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8E3CA4"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11</w:t>
                  </w:r>
                  <w:r w:rsidR="00BE2828">
                    <w:rPr>
                      <w:rFonts w:ascii="Times" w:eastAsia="Times New Roman" w:hAnsi="Times" w:cs="Times"/>
                      <w:sz w:val="20"/>
                      <w:szCs w:val="20"/>
                    </w:rPr>
                    <w:t>/08/2013 </w:t>
                  </w:r>
                </w:p>
              </w:tc>
              <w:tc>
                <w:tcPr>
                  <w:tcW w:w="1000" w:type="dxa"/>
                  <w:tcBorders>
                    <w:top w:val="outset" w:sz="6" w:space="0" w:color="auto"/>
                    <w:left w:val="outset" w:sz="6" w:space="0" w:color="auto"/>
                    <w:bottom w:val="outset" w:sz="6" w:space="0" w:color="auto"/>
                    <w:right w:val="outset" w:sz="6" w:space="0" w:color="auto"/>
                  </w:tcBorders>
                  <w:hideMark/>
                </w:tcPr>
                <w:p w:rsidR="008803D9" w:rsidRDefault="00BE2828" w:rsidP="00A3145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803D9">
              <w:trPr>
                <w:tblCellSpacing w:w="15" w:type="dxa"/>
              </w:trPr>
              <w:tc>
                <w:tcPr>
                  <w:tcW w:w="0" w:type="auto"/>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803D9" w:rsidRDefault="00BE282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803D9" w:rsidRDefault="008803D9">
            <w:pPr>
              <w:rPr>
                <w:rFonts w:ascii="Times" w:eastAsia="Times New Roman" w:hAnsi="Times" w:cs="Times"/>
                <w:sz w:val="20"/>
                <w:szCs w:val="20"/>
              </w:rPr>
            </w:pPr>
          </w:p>
        </w:tc>
      </w:tr>
      <w:tr w:rsidR="008803D9">
        <w:trPr>
          <w:tblCellSpacing w:w="20" w:type="dxa"/>
        </w:trPr>
        <w:tc>
          <w:tcPr>
            <w:tcW w:w="0" w:type="auto"/>
            <w:gridSpan w:val="2"/>
            <w:vAlign w:val="center"/>
            <w:hideMark/>
          </w:tcPr>
          <w:p w:rsidR="008803D9" w:rsidRDefault="00BE282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803D9" w:rsidRDefault="00BE2828">
      <w:pPr>
        <w:rPr>
          <w:rFonts w:ascii="Times" w:eastAsia="Times New Roman" w:hAnsi="Times" w:cs="Times"/>
          <w:sz w:val="20"/>
          <w:szCs w:val="20"/>
        </w:rPr>
      </w:pPr>
      <w:r>
        <w:rPr>
          <w:rFonts w:ascii="Times" w:eastAsia="Times New Roman" w:hAnsi="Times" w:cs="Times"/>
          <w:sz w:val="20"/>
          <w:szCs w:val="20"/>
        </w:rPr>
        <w:br w:type="textWrapping" w:clear="all"/>
      </w:r>
    </w:p>
    <w:sectPr w:rsidR="008803D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817" w:rsidRDefault="001E3817" w:rsidP="001E3817">
      <w:r>
        <w:separator/>
      </w:r>
    </w:p>
  </w:endnote>
  <w:endnote w:type="continuationSeparator" w:id="0">
    <w:p w:rsidR="001E3817" w:rsidRDefault="001E3817" w:rsidP="001E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008370"/>
      <w:docPartObj>
        <w:docPartGallery w:val="Page Numbers (Bottom of Page)"/>
        <w:docPartUnique/>
      </w:docPartObj>
    </w:sdtPr>
    <w:sdtEndPr>
      <w:rPr>
        <w:noProof/>
      </w:rPr>
    </w:sdtEndPr>
    <w:sdtContent>
      <w:p w:rsidR="001E3817" w:rsidRDefault="001E3817">
        <w:pPr>
          <w:pStyle w:val="Footer"/>
          <w:jc w:val="right"/>
        </w:pPr>
        <w:r>
          <w:t xml:space="preserve">June 2013 Significant Rulemakings Report – page </w:t>
        </w:r>
        <w:r>
          <w:fldChar w:fldCharType="begin"/>
        </w:r>
        <w:r>
          <w:instrText xml:space="preserve"> PAGE   \* MERGEFORMAT </w:instrText>
        </w:r>
        <w:r>
          <w:fldChar w:fldCharType="separate"/>
        </w:r>
        <w:r>
          <w:rPr>
            <w:noProof/>
          </w:rPr>
          <w:t>97</w:t>
        </w:r>
        <w:r>
          <w:rPr>
            <w:noProof/>
          </w:rPr>
          <w:fldChar w:fldCharType="end"/>
        </w:r>
      </w:p>
    </w:sdtContent>
  </w:sdt>
  <w:p w:rsidR="001E3817" w:rsidRDefault="001E3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817" w:rsidRDefault="001E3817" w:rsidP="001E3817">
      <w:r>
        <w:separator/>
      </w:r>
    </w:p>
  </w:footnote>
  <w:footnote w:type="continuationSeparator" w:id="0">
    <w:p w:rsidR="001E3817" w:rsidRDefault="001E3817" w:rsidP="001E3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A4281"/>
    <w:rsid w:val="0004050F"/>
    <w:rsid w:val="00064580"/>
    <w:rsid w:val="000A4281"/>
    <w:rsid w:val="001502AE"/>
    <w:rsid w:val="001971BF"/>
    <w:rsid w:val="001E3817"/>
    <w:rsid w:val="002179B2"/>
    <w:rsid w:val="003B05CF"/>
    <w:rsid w:val="003E1112"/>
    <w:rsid w:val="003E64B6"/>
    <w:rsid w:val="004A4B60"/>
    <w:rsid w:val="00624165"/>
    <w:rsid w:val="006445AB"/>
    <w:rsid w:val="00731F34"/>
    <w:rsid w:val="00794B83"/>
    <w:rsid w:val="008803D9"/>
    <w:rsid w:val="008B71F2"/>
    <w:rsid w:val="008E3CA4"/>
    <w:rsid w:val="009221A2"/>
    <w:rsid w:val="00972DB5"/>
    <w:rsid w:val="009A5247"/>
    <w:rsid w:val="009D1AB0"/>
    <w:rsid w:val="00A01F67"/>
    <w:rsid w:val="00A054A3"/>
    <w:rsid w:val="00A31453"/>
    <w:rsid w:val="00AF6A0E"/>
    <w:rsid w:val="00B355D6"/>
    <w:rsid w:val="00B35B64"/>
    <w:rsid w:val="00BE2828"/>
    <w:rsid w:val="00C047F0"/>
    <w:rsid w:val="00CD3AF4"/>
    <w:rsid w:val="00CF5AD8"/>
    <w:rsid w:val="00DB6361"/>
    <w:rsid w:val="00E2570D"/>
    <w:rsid w:val="00E45E54"/>
    <w:rsid w:val="00ED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0A4281"/>
    <w:rPr>
      <w:rFonts w:ascii="Tahoma" w:hAnsi="Tahoma" w:cs="Tahoma"/>
      <w:sz w:val="16"/>
      <w:szCs w:val="16"/>
    </w:rPr>
  </w:style>
  <w:style w:type="character" w:customStyle="1" w:styleId="BalloonTextChar">
    <w:name w:val="Balloon Text Char"/>
    <w:basedOn w:val="DefaultParagraphFont"/>
    <w:link w:val="BalloonText"/>
    <w:uiPriority w:val="99"/>
    <w:semiHidden/>
    <w:rsid w:val="000A4281"/>
    <w:rPr>
      <w:rFonts w:ascii="Tahoma" w:eastAsiaTheme="minorEastAsia" w:hAnsi="Tahoma" w:cs="Tahoma"/>
      <w:sz w:val="16"/>
      <w:szCs w:val="16"/>
    </w:rPr>
  </w:style>
  <w:style w:type="paragraph" w:styleId="Header">
    <w:name w:val="header"/>
    <w:basedOn w:val="Normal"/>
    <w:link w:val="HeaderChar"/>
    <w:uiPriority w:val="99"/>
    <w:unhideWhenUsed/>
    <w:rsid w:val="001E3817"/>
    <w:pPr>
      <w:tabs>
        <w:tab w:val="center" w:pos="4680"/>
        <w:tab w:val="right" w:pos="9360"/>
      </w:tabs>
    </w:pPr>
  </w:style>
  <w:style w:type="character" w:customStyle="1" w:styleId="HeaderChar">
    <w:name w:val="Header Char"/>
    <w:basedOn w:val="DefaultParagraphFont"/>
    <w:link w:val="Header"/>
    <w:uiPriority w:val="99"/>
    <w:rsid w:val="001E3817"/>
    <w:rPr>
      <w:rFonts w:eastAsiaTheme="minorEastAsia"/>
      <w:sz w:val="24"/>
      <w:szCs w:val="24"/>
    </w:rPr>
  </w:style>
  <w:style w:type="paragraph" w:styleId="Footer">
    <w:name w:val="footer"/>
    <w:basedOn w:val="Normal"/>
    <w:link w:val="FooterChar"/>
    <w:uiPriority w:val="99"/>
    <w:unhideWhenUsed/>
    <w:rsid w:val="001E3817"/>
    <w:pPr>
      <w:tabs>
        <w:tab w:val="center" w:pos="4680"/>
        <w:tab w:val="right" w:pos="9360"/>
      </w:tabs>
    </w:pPr>
  </w:style>
  <w:style w:type="character" w:customStyle="1" w:styleId="FooterChar">
    <w:name w:val="Footer Char"/>
    <w:basedOn w:val="DefaultParagraphFont"/>
    <w:link w:val="Footer"/>
    <w:uiPriority w:val="99"/>
    <w:rsid w:val="001E3817"/>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0A4281"/>
    <w:rPr>
      <w:rFonts w:ascii="Tahoma" w:hAnsi="Tahoma" w:cs="Tahoma"/>
      <w:sz w:val="16"/>
      <w:szCs w:val="16"/>
    </w:rPr>
  </w:style>
  <w:style w:type="character" w:customStyle="1" w:styleId="BalloonTextChar">
    <w:name w:val="Balloon Text Char"/>
    <w:basedOn w:val="DefaultParagraphFont"/>
    <w:link w:val="BalloonText"/>
    <w:uiPriority w:val="99"/>
    <w:semiHidden/>
    <w:rsid w:val="000A4281"/>
    <w:rPr>
      <w:rFonts w:ascii="Tahoma" w:eastAsiaTheme="minorEastAsia" w:hAnsi="Tahoma" w:cs="Tahoma"/>
      <w:sz w:val="16"/>
      <w:szCs w:val="16"/>
    </w:rPr>
  </w:style>
  <w:style w:type="paragraph" w:styleId="Header">
    <w:name w:val="header"/>
    <w:basedOn w:val="Normal"/>
    <w:link w:val="HeaderChar"/>
    <w:uiPriority w:val="99"/>
    <w:unhideWhenUsed/>
    <w:rsid w:val="001E3817"/>
    <w:pPr>
      <w:tabs>
        <w:tab w:val="center" w:pos="4680"/>
        <w:tab w:val="right" w:pos="9360"/>
      </w:tabs>
    </w:pPr>
  </w:style>
  <w:style w:type="character" w:customStyle="1" w:styleId="HeaderChar">
    <w:name w:val="Header Char"/>
    <w:basedOn w:val="DefaultParagraphFont"/>
    <w:link w:val="Header"/>
    <w:uiPriority w:val="99"/>
    <w:rsid w:val="001E3817"/>
    <w:rPr>
      <w:rFonts w:eastAsiaTheme="minorEastAsia"/>
      <w:sz w:val="24"/>
      <w:szCs w:val="24"/>
    </w:rPr>
  </w:style>
  <w:style w:type="paragraph" w:styleId="Footer">
    <w:name w:val="footer"/>
    <w:basedOn w:val="Normal"/>
    <w:link w:val="FooterChar"/>
    <w:uiPriority w:val="99"/>
    <w:unhideWhenUsed/>
    <w:rsid w:val="001E3817"/>
    <w:pPr>
      <w:tabs>
        <w:tab w:val="center" w:pos="4680"/>
        <w:tab w:val="right" w:pos="9360"/>
      </w:tabs>
    </w:pPr>
  </w:style>
  <w:style w:type="character" w:customStyle="1" w:styleId="FooterChar">
    <w:name w:val="Footer Char"/>
    <w:basedOn w:val="DefaultParagraphFont"/>
    <w:link w:val="Footer"/>
    <w:uiPriority w:val="99"/>
    <w:rsid w:val="001E381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160">
      <w:marLeft w:val="0"/>
      <w:marRight w:val="0"/>
      <w:marTop w:val="0"/>
      <w:marBottom w:val="0"/>
      <w:divBdr>
        <w:top w:val="none" w:sz="0" w:space="0" w:color="auto"/>
        <w:left w:val="none" w:sz="0" w:space="0" w:color="auto"/>
        <w:bottom w:val="none" w:sz="0" w:space="0" w:color="auto"/>
        <w:right w:val="none" w:sz="0" w:space="0" w:color="auto"/>
      </w:divBdr>
    </w:div>
    <w:div w:id="13003027">
      <w:marLeft w:val="0"/>
      <w:marRight w:val="0"/>
      <w:marTop w:val="0"/>
      <w:marBottom w:val="0"/>
      <w:divBdr>
        <w:top w:val="none" w:sz="0" w:space="0" w:color="auto"/>
        <w:left w:val="none" w:sz="0" w:space="0" w:color="auto"/>
        <w:bottom w:val="none" w:sz="0" w:space="0" w:color="auto"/>
        <w:right w:val="none" w:sz="0" w:space="0" w:color="auto"/>
      </w:divBdr>
    </w:div>
    <w:div w:id="32849384">
      <w:marLeft w:val="0"/>
      <w:marRight w:val="0"/>
      <w:marTop w:val="0"/>
      <w:marBottom w:val="0"/>
      <w:divBdr>
        <w:top w:val="none" w:sz="0" w:space="0" w:color="auto"/>
        <w:left w:val="none" w:sz="0" w:space="0" w:color="auto"/>
        <w:bottom w:val="none" w:sz="0" w:space="0" w:color="auto"/>
        <w:right w:val="none" w:sz="0" w:space="0" w:color="auto"/>
      </w:divBdr>
    </w:div>
    <w:div w:id="72627259">
      <w:marLeft w:val="0"/>
      <w:marRight w:val="0"/>
      <w:marTop w:val="0"/>
      <w:marBottom w:val="0"/>
      <w:divBdr>
        <w:top w:val="none" w:sz="0" w:space="0" w:color="auto"/>
        <w:left w:val="none" w:sz="0" w:space="0" w:color="auto"/>
        <w:bottom w:val="none" w:sz="0" w:space="0" w:color="auto"/>
        <w:right w:val="none" w:sz="0" w:space="0" w:color="auto"/>
      </w:divBdr>
    </w:div>
    <w:div w:id="116993083">
      <w:marLeft w:val="0"/>
      <w:marRight w:val="0"/>
      <w:marTop w:val="0"/>
      <w:marBottom w:val="0"/>
      <w:divBdr>
        <w:top w:val="none" w:sz="0" w:space="0" w:color="auto"/>
        <w:left w:val="none" w:sz="0" w:space="0" w:color="auto"/>
        <w:bottom w:val="none" w:sz="0" w:space="0" w:color="auto"/>
        <w:right w:val="none" w:sz="0" w:space="0" w:color="auto"/>
      </w:divBdr>
    </w:div>
    <w:div w:id="166942665">
      <w:marLeft w:val="0"/>
      <w:marRight w:val="0"/>
      <w:marTop w:val="0"/>
      <w:marBottom w:val="0"/>
      <w:divBdr>
        <w:top w:val="none" w:sz="0" w:space="0" w:color="auto"/>
        <w:left w:val="none" w:sz="0" w:space="0" w:color="auto"/>
        <w:bottom w:val="none" w:sz="0" w:space="0" w:color="auto"/>
        <w:right w:val="none" w:sz="0" w:space="0" w:color="auto"/>
      </w:divBdr>
    </w:div>
    <w:div w:id="186919064">
      <w:marLeft w:val="0"/>
      <w:marRight w:val="0"/>
      <w:marTop w:val="0"/>
      <w:marBottom w:val="0"/>
      <w:divBdr>
        <w:top w:val="none" w:sz="0" w:space="0" w:color="auto"/>
        <w:left w:val="none" w:sz="0" w:space="0" w:color="auto"/>
        <w:bottom w:val="none" w:sz="0" w:space="0" w:color="auto"/>
        <w:right w:val="none" w:sz="0" w:space="0" w:color="auto"/>
      </w:divBdr>
    </w:div>
    <w:div w:id="190338686">
      <w:marLeft w:val="0"/>
      <w:marRight w:val="0"/>
      <w:marTop w:val="0"/>
      <w:marBottom w:val="0"/>
      <w:divBdr>
        <w:top w:val="none" w:sz="0" w:space="0" w:color="auto"/>
        <w:left w:val="none" w:sz="0" w:space="0" w:color="auto"/>
        <w:bottom w:val="none" w:sz="0" w:space="0" w:color="auto"/>
        <w:right w:val="none" w:sz="0" w:space="0" w:color="auto"/>
      </w:divBdr>
    </w:div>
    <w:div w:id="205215922">
      <w:marLeft w:val="0"/>
      <w:marRight w:val="0"/>
      <w:marTop w:val="0"/>
      <w:marBottom w:val="0"/>
      <w:divBdr>
        <w:top w:val="none" w:sz="0" w:space="0" w:color="auto"/>
        <w:left w:val="none" w:sz="0" w:space="0" w:color="auto"/>
        <w:bottom w:val="none" w:sz="0" w:space="0" w:color="auto"/>
        <w:right w:val="none" w:sz="0" w:space="0" w:color="auto"/>
      </w:divBdr>
    </w:div>
    <w:div w:id="205529523">
      <w:marLeft w:val="0"/>
      <w:marRight w:val="0"/>
      <w:marTop w:val="0"/>
      <w:marBottom w:val="0"/>
      <w:divBdr>
        <w:top w:val="none" w:sz="0" w:space="0" w:color="auto"/>
        <w:left w:val="none" w:sz="0" w:space="0" w:color="auto"/>
        <w:bottom w:val="none" w:sz="0" w:space="0" w:color="auto"/>
        <w:right w:val="none" w:sz="0" w:space="0" w:color="auto"/>
      </w:divBdr>
    </w:div>
    <w:div w:id="236482214">
      <w:marLeft w:val="0"/>
      <w:marRight w:val="0"/>
      <w:marTop w:val="0"/>
      <w:marBottom w:val="0"/>
      <w:divBdr>
        <w:top w:val="none" w:sz="0" w:space="0" w:color="auto"/>
        <w:left w:val="none" w:sz="0" w:space="0" w:color="auto"/>
        <w:bottom w:val="none" w:sz="0" w:space="0" w:color="auto"/>
        <w:right w:val="none" w:sz="0" w:space="0" w:color="auto"/>
      </w:divBdr>
    </w:div>
    <w:div w:id="243607722">
      <w:marLeft w:val="0"/>
      <w:marRight w:val="0"/>
      <w:marTop w:val="0"/>
      <w:marBottom w:val="0"/>
      <w:divBdr>
        <w:top w:val="none" w:sz="0" w:space="0" w:color="auto"/>
        <w:left w:val="none" w:sz="0" w:space="0" w:color="auto"/>
        <w:bottom w:val="none" w:sz="0" w:space="0" w:color="auto"/>
        <w:right w:val="none" w:sz="0" w:space="0" w:color="auto"/>
      </w:divBdr>
    </w:div>
    <w:div w:id="258759802">
      <w:marLeft w:val="0"/>
      <w:marRight w:val="0"/>
      <w:marTop w:val="0"/>
      <w:marBottom w:val="0"/>
      <w:divBdr>
        <w:top w:val="none" w:sz="0" w:space="0" w:color="auto"/>
        <w:left w:val="none" w:sz="0" w:space="0" w:color="auto"/>
        <w:bottom w:val="none" w:sz="0" w:space="0" w:color="auto"/>
        <w:right w:val="none" w:sz="0" w:space="0" w:color="auto"/>
      </w:divBdr>
    </w:div>
    <w:div w:id="308632470">
      <w:marLeft w:val="0"/>
      <w:marRight w:val="0"/>
      <w:marTop w:val="0"/>
      <w:marBottom w:val="0"/>
      <w:divBdr>
        <w:top w:val="none" w:sz="0" w:space="0" w:color="auto"/>
        <w:left w:val="none" w:sz="0" w:space="0" w:color="auto"/>
        <w:bottom w:val="none" w:sz="0" w:space="0" w:color="auto"/>
        <w:right w:val="none" w:sz="0" w:space="0" w:color="auto"/>
      </w:divBdr>
    </w:div>
    <w:div w:id="330841996">
      <w:marLeft w:val="0"/>
      <w:marRight w:val="0"/>
      <w:marTop w:val="0"/>
      <w:marBottom w:val="0"/>
      <w:divBdr>
        <w:top w:val="none" w:sz="0" w:space="0" w:color="auto"/>
        <w:left w:val="none" w:sz="0" w:space="0" w:color="auto"/>
        <w:bottom w:val="none" w:sz="0" w:space="0" w:color="auto"/>
        <w:right w:val="none" w:sz="0" w:space="0" w:color="auto"/>
      </w:divBdr>
    </w:div>
    <w:div w:id="332878181">
      <w:marLeft w:val="0"/>
      <w:marRight w:val="0"/>
      <w:marTop w:val="0"/>
      <w:marBottom w:val="0"/>
      <w:divBdr>
        <w:top w:val="none" w:sz="0" w:space="0" w:color="auto"/>
        <w:left w:val="none" w:sz="0" w:space="0" w:color="auto"/>
        <w:bottom w:val="none" w:sz="0" w:space="0" w:color="auto"/>
        <w:right w:val="none" w:sz="0" w:space="0" w:color="auto"/>
      </w:divBdr>
    </w:div>
    <w:div w:id="346297785">
      <w:marLeft w:val="0"/>
      <w:marRight w:val="0"/>
      <w:marTop w:val="0"/>
      <w:marBottom w:val="0"/>
      <w:divBdr>
        <w:top w:val="none" w:sz="0" w:space="0" w:color="auto"/>
        <w:left w:val="none" w:sz="0" w:space="0" w:color="auto"/>
        <w:bottom w:val="none" w:sz="0" w:space="0" w:color="auto"/>
        <w:right w:val="none" w:sz="0" w:space="0" w:color="auto"/>
      </w:divBdr>
    </w:div>
    <w:div w:id="374283278">
      <w:marLeft w:val="0"/>
      <w:marRight w:val="0"/>
      <w:marTop w:val="0"/>
      <w:marBottom w:val="0"/>
      <w:divBdr>
        <w:top w:val="none" w:sz="0" w:space="0" w:color="auto"/>
        <w:left w:val="none" w:sz="0" w:space="0" w:color="auto"/>
        <w:bottom w:val="none" w:sz="0" w:space="0" w:color="auto"/>
        <w:right w:val="none" w:sz="0" w:space="0" w:color="auto"/>
      </w:divBdr>
    </w:div>
    <w:div w:id="405421760">
      <w:marLeft w:val="0"/>
      <w:marRight w:val="0"/>
      <w:marTop w:val="0"/>
      <w:marBottom w:val="0"/>
      <w:divBdr>
        <w:top w:val="none" w:sz="0" w:space="0" w:color="auto"/>
        <w:left w:val="none" w:sz="0" w:space="0" w:color="auto"/>
        <w:bottom w:val="none" w:sz="0" w:space="0" w:color="auto"/>
        <w:right w:val="none" w:sz="0" w:space="0" w:color="auto"/>
      </w:divBdr>
    </w:div>
    <w:div w:id="448858817">
      <w:marLeft w:val="0"/>
      <w:marRight w:val="0"/>
      <w:marTop w:val="0"/>
      <w:marBottom w:val="0"/>
      <w:divBdr>
        <w:top w:val="none" w:sz="0" w:space="0" w:color="auto"/>
        <w:left w:val="none" w:sz="0" w:space="0" w:color="auto"/>
        <w:bottom w:val="none" w:sz="0" w:space="0" w:color="auto"/>
        <w:right w:val="none" w:sz="0" w:space="0" w:color="auto"/>
      </w:divBdr>
    </w:div>
    <w:div w:id="492721423">
      <w:marLeft w:val="0"/>
      <w:marRight w:val="0"/>
      <w:marTop w:val="0"/>
      <w:marBottom w:val="0"/>
      <w:divBdr>
        <w:top w:val="none" w:sz="0" w:space="0" w:color="auto"/>
        <w:left w:val="none" w:sz="0" w:space="0" w:color="auto"/>
        <w:bottom w:val="none" w:sz="0" w:space="0" w:color="auto"/>
        <w:right w:val="none" w:sz="0" w:space="0" w:color="auto"/>
      </w:divBdr>
    </w:div>
    <w:div w:id="511259225">
      <w:marLeft w:val="0"/>
      <w:marRight w:val="0"/>
      <w:marTop w:val="0"/>
      <w:marBottom w:val="0"/>
      <w:divBdr>
        <w:top w:val="none" w:sz="0" w:space="0" w:color="auto"/>
        <w:left w:val="none" w:sz="0" w:space="0" w:color="auto"/>
        <w:bottom w:val="none" w:sz="0" w:space="0" w:color="auto"/>
        <w:right w:val="none" w:sz="0" w:space="0" w:color="auto"/>
      </w:divBdr>
    </w:div>
    <w:div w:id="541479894">
      <w:marLeft w:val="0"/>
      <w:marRight w:val="0"/>
      <w:marTop w:val="0"/>
      <w:marBottom w:val="0"/>
      <w:divBdr>
        <w:top w:val="none" w:sz="0" w:space="0" w:color="auto"/>
        <w:left w:val="none" w:sz="0" w:space="0" w:color="auto"/>
        <w:bottom w:val="none" w:sz="0" w:space="0" w:color="auto"/>
        <w:right w:val="none" w:sz="0" w:space="0" w:color="auto"/>
      </w:divBdr>
    </w:div>
    <w:div w:id="584001559">
      <w:marLeft w:val="0"/>
      <w:marRight w:val="0"/>
      <w:marTop w:val="0"/>
      <w:marBottom w:val="0"/>
      <w:divBdr>
        <w:top w:val="none" w:sz="0" w:space="0" w:color="auto"/>
        <w:left w:val="none" w:sz="0" w:space="0" w:color="auto"/>
        <w:bottom w:val="none" w:sz="0" w:space="0" w:color="auto"/>
        <w:right w:val="none" w:sz="0" w:space="0" w:color="auto"/>
      </w:divBdr>
    </w:div>
    <w:div w:id="598027525">
      <w:marLeft w:val="0"/>
      <w:marRight w:val="0"/>
      <w:marTop w:val="0"/>
      <w:marBottom w:val="0"/>
      <w:divBdr>
        <w:top w:val="none" w:sz="0" w:space="0" w:color="auto"/>
        <w:left w:val="none" w:sz="0" w:space="0" w:color="auto"/>
        <w:bottom w:val="none" w:sz="0" w:space="0" w:color="auto"/>
        <w:right w:val="none" w:sz="0" w:space="0" w:color="auto"/>
      </w:divBdr>
    </w:div>
    <w:div w:id="628361249">
      <w:marLeft w:val="0"/>
      <w:marRight w:val="0"/>
      <w:marTop w:val="0"/>
      <w:marBottom w:val="0"/>
      <w:divBdr>
        <w:top w:val="none" w:sz="0" w:space="0" w:color="auto"/>
        <w:left w:val="none" w:sz="0" w:space="0" w:color="auto"/>
        <w:bottom w:val="none" w:sz="0" w:space="0" w:color="auto"/>
        <w:right w:val="none" w:sz="0" w:space="0" w:color="auto"/>
      </w:divBdr>
    </w:div>
    <w:div w:id="632443565">
      <w:marLeft w:val="0"/>
      <w:marRight w:val="0"/>
      <w:marTop w:val="0"/>
      <w:marBottom w:val="0"/>
      <w:divBdr>
        <w:top w:val="none" w:sz="0" w:space="0" w:color="auto"/>
        <w:left w:val="none" w:sz="0" w:space="0" w:color="auto"/>
        <w:bottom w:val="none" w:sz="0" w:space="0" w:color="auto"/>
        <w:right w:val="none" w:sz="0" w:space="0" w:color="auto"/>
      </w:divBdr>
    </w:div>
    <w:div w:id="650527450">
      <w:marLeft w:val="0"/>
      <w:marRight w:val="0"/>
      <w:marTop w:val="0"/>
      <w:marBottom w:val="0"/>
      <w:divBdr>
        <w:top w:val="none" w:sz="0" w:space="0" w:color="auto"/>
        <w:left w:val="none" w:sz="0" w:space="0" w:color="auto"/>
        <w:bottom w:val="none" w:sz="0" w:space="0" w:color="auto"/>
        <w:right w:val="none" w:sz="0" w:space="0" w:color="auto"/>
      </w:divBdr>
    </w:div>
    <w:div w:id="729497965">
      <w:marLeft w:val="0"/>
      <w:marRight w:val="0"/>
      <w:marTop w:val="0"/>
      <w:marBottom w:val="0"/>
      <w:divBdr>
        <w:top w:val="none" w:sz="0" w:space="0" w:color="auto"/>
        <w:left w:val="none" w:sz="0" w:space="0" w:color="auto"/>
        <w:bottom w:val="none" w:sz="0" w:space="0" w:color="auto"/>
        <w:right w:val="none" w:sz="0" w:space="0" w:color="auto"/>
      </w:divBdr>
    </w:div>
    <w:div w:id="745421310">
      <w:marLeft w:val="0"/>
      <w:marRight w:val="0"/>
      <w:marTop w:val="0"/>
      <w:marBottom w:val="0"/>
      <w:divBdr>
        <w:top w:val="none" w:sz="0" w:space="0" w:color="auto"/>
        <w:left w:val="none" w:sz="0" w:space="0" w:color="auto"/>
        <w:bottom w:val="none" w:sz="0" w:space="0" w:color="auto"/>
        <w:right w:val="none" w:sz="0" w:space="0" w:color="auto"/>
      </w:divBdr>
    </w:div>
    <w:div w:id="745490120">
      <w:marLeft w:val="0"/>
      <w:marRight w:val="0"/>
      <w:marTop w:val="0"/>
      <w:marBottom w:val="0"/>
      <w:divBdr>
        <w:top w:val="none" w:sz="0" w:space="0" w:color="auto"/>
        <w:left w:val="none" w:sz="0" w:space="0" w:color="auto"/>
        <w:bottom w:val="none" w:sz="0" w:space="0" w:color="auto"/>
        <w:right w:val="none" w:sz="0" w:space="0" w:color="auto"/>
      </w:divBdr>
    </w:div>
    <w:div w:id="785806913">
      <w:marLeft w:val="0"/>
      <w:marRight w:val="0"/>
      <w:marTop w:val="0"/>
      <w:marBottom w:val="0"/>
      <w:divBdr>
        <w:top w:val="none" w:sz="0" w:space="0" w:color="auto"/>
        <w:left w:val="none" w:sz="0" w:space="0" w:color="auto"/>
        <w:bottom w:val="none" w:sz="0" w:space="0" w:color="auto"/>
        <w:right w:val="none" w:sz="0" w:space="0" w:color="auto"/>
      </w:divBdr>
    </w:div>
    <w:div w:id="794450673">
      <w:marLeft w:val="0"/>
      <w:marRight w:val="0"/>
      <w:marTop w:val="0"/>
      <w:marBottom w:val="0"/>
      <w:divBdr>
        <w:top w:val="none" w:sz="0" w:space="0" w:color="auto"/>
        <w:left w:val="none" w:sz="0" w:space="0" w:color="auto"/>
        <w:bottom w:val="none" w:sz="0" w:space="0" w:color="auto"/>
        <w:right w:val="none" w:sz="0" w:space="0" w:color="auto"/>
      </w:divBdr>
    </w:div>
    <w:div w:id="835456788">
      <w:marLeft w:val="0"/>
      <w:marRight w:val="0"/>
      <w:marTop w:val="0"/>
      <w:marBottom w:val="0"/>
      <w:divBdr>
        <w:top w:val="none" w:sz="0" w:space="0" w:color="auto"/>
        <w:left w:val="none" w:sz="0" w:space="0" w:color="auto"/>
        <w:bottom w:val="none" w:sz="0" w:space="0" w:color="auto"/>
        <w:right w:val="none" w:sz="0" w:space="0" w:color="auto"/>
      </w:divBdr>
    </w:div>
    <w:div w:id="842548166">
      <w:marLeft w:val="0"/>
      <w:marRight w:val="0"/>
      <w:marTop w:val="0"/>
      <w:marBottom w:val="0"/>
      <w:divBdr>
        <w:top w:val="none" w:sz="0" w:space="0" w:color="auto"/>
        <w:left w:val="none" w:sz="0" w:space="0" w:color="auto"/>
        <w:bottom w:val="none" w:sz="0" w:space="0" w:color="auto"/>
        <w:right w:val="none" w:sz="0" w:space="0" w:color="auto"/>
      </w:divBdr>
    </w:div>
    <w:div w:id="865409075">
      <w:marLeft w:val="0"/>
      <w:marRight w:val="0"/>
      <w:marTop w:val="0"/>
      <w:marBottom w:val="0"/>
      <w:divBdr>
        <w:top w:val="none" w:sz="0" w:space="0" w:color="auto"/>
        <w:left w:val="none" w:sz="0" w:space="0" w:color="auto"/>
        <w:bottom w:val="none" w:sz="0" w:space="0" w:color="auto"/>
        <w:right w:val="none" w:sz="0" w:space="0" w:color="auto"/>
      </w:divBdr>
    </w:div>
    <w:div w:id="866990662">
      <w:marLeft w:val="0"/>
      <w:marRight w:val="0"/>
      <w:marTop w:val="0"/>
      <w:marBottom w:val="0"/>
      <w:divBdr>
        <w:top w:val="none" w:sz="0" w:space="0" w:color="auto"/>
        <w:left w:val="none" w:sz="0" w:space="0" w:color="auto"/>
        <w:bottom w:val="none" w:sz="0" w:space="0" w:color="auto"/>
        <w:right w:val="none" w:sz="0" w:space="0" w:color="auto"/>
      </w:divBdr>
    </w:div>
    <w:div w:id="869532055">
      <w:marLeft w:val="0"/>
      <w:marRight w:val="0"/>
      <w:marTop w:val="0"/>
      <w:marBottom w:val="0"/>
      <w:divBdr>
        <w:top w:val="none" w:sz="0" w:space="0" w:color="auto"/>
        <w:left w:val="none" w:sz="0" w:space="0" w:color="auto"/>
        <w:bottom w:val="none" w:sz="0" w:space="0" w:color="auto"/>
        <w:right w:val="none" w:sz="0" w:space="0" w:color="auto"/>
      </w:divBdr>
    </w:div>
    <w:div w:id="885222090">
      <w:marLeft w:val="0"/>
      <w:marRight w:val="0"/>
      <w:marTop w:val="0"/>
      <w:marBottom w:val="0"/>
      <w:divBdr>
        <w:top w:val="none" w:sz="0" w:space="0" w:color="auto"/>
        <w:left w:val="none" w:sz="0" w:space="0" w:color="auto"/>
        <w:bottom w:val="none" w:sz="0" w:space="0" w:color="auto"/>
        <w:right w:val="none" w:sz="0" w:space="0" w:color="auto"/>
      </w:divBdr>
    </w:div>
    <w:div w:id="897670537">
      <w:marLeft w:val="0"/>
      <w:marRight w:val="0"/>
      <w:marTop w:val="0"/>
      <w:marBottom w:val="0"/>
      <w:divBdr>
        <w:top w:val="none" w:sz="0" w:space="0" w:color="auto"/>
        <w:left w:val="none" w:sz="0" w:space="0" w:color="auto"/>
        <w:bottom w:val="none" w:sz="0" w:space="0" w:color="auto"/>
        <w:right w:val="none" w:sz="0" w:space="0" w:color="auto"/>
      </w:divBdr>
    </w:div>
    <w:div w:id="899905779">
      <w:marLeft w:val="0"/>
      <w:marRight w:val="0"/>
      <w:marTop w:val="0"/>
      <w:marBottom w:val="0"/>
      <w:divBdr>
        <w:top w:val="none" w:sz="0" w:space="0" w:color="auto"/>
        <w:left w:val="none" w:sz="0" w:space="0" w:color="auto"/>
        <w:bottom w:val="none" w:sz="0" w:space="0" w:color="auto"/>
        <w:right w:val="none" w:sz="0" w:space="0" w:color="auto"/>
      </w:divBdr>
    </w:div>
    <w:div w:id="917710520">
      <w:marLeft w:val="0"/>
      <w:marRight w:val="0"/>
      <w:marTop w:val="0"/>
      <w:marBottom w:val="0"/>
      <w:divBdr>
        <w:top w:val="none" w:sz="0" w:space="0" w:color="auto"/>
        <w:left w:val="none" w:sz="0" w:space="0" w:color="auto"/>
        <w:bottom w:val="none" w:sz="0" w:space="0" w:color="auto"/>
        <w:right w:val="none" w:sz="0" w:space="0" w:color="auto"/>
      </w:divBdr>
    </w:div>
    <w:div w:id="923029263">
      <w:marLeft w:val="0"/>
      <w:marRight w:val="0"/>
      <w:marTop w:val="0"/>
      <w:marBottom w:val="0"/>
      <w:divBdr>
        <w:top w:val="none" w:sz="0" w:space="0" w:color="auto"/>
        <w:left w:val="none" w:sz="0" w:space="0" w:color="auto"/>
        <w:bottom w:val="none" w:sz="0" w:space="0" w:color="auto"/>
        <w:right w:val="none" w:sz="0" w:space="0" w:color="auto"/>
      </w:divBdr>
    </w:div>
    <w:div w:id="947859920">
      <w:marLeft w:val="0"/>
      <w:marRight w:val="0"/>
      <w:marTop w:val="0"/>
      <w:marBottom w:val="0"/>
      <w:divBdr>
        <w:top w:val="none" w:sz="0" w:space="0" w:color="auto"/>
        <w:left w:val="none" w:sz="0" w:space="0" w:color="auto"/>
        <w:bottom w:val="none" w:sz="0" w:space="0" w:color="auto"/>
        <w:right w:val="none" w:sz="0" w:space="0" w:color="auto"/>
      </w:divBdr>
    </w:div>
    <w:div w:id="963266193">
      <w:marLeft w:val="0"/>
      <w:marRight w:val="0"/>
      <w:marTop w:val="0"/>
      <w:marBottom w:val="0"/>
      <w:divBdr>
        <w:top w:val="none" w:sz="0" w:space="0" w:color="auto"/>
        <w:left w:val="none" w:sz="0" w:space="0" w:color="auto"/>
        <w:bottom w:val="none" w:sz="0" w:space="0" w:color="auto"/>
        <w:right w:val="none" w:sz="0" w:space="0" w:color="auto"/>
      </w:divBdr>
    </w:div>
    <w:div w:id="1003774545">
      <w:marLeft w:val="0"/>
      <w:marRight w:val="0"/>
      <w:marTop w:val="0"/>
      <w:marBottom w:val="0"/>
      <w:divBdr>
        <w:top w:val="none" w:sz="0" w:space="0" w:color="auto"/>
        <w:left w:val="none" w:sz="0" w:space="0" w:color="auto"/>
        <w:bottom w:val="none" w:sz="0" w:space="0" w:color="auto"/>
        <w:right w:val="none" w:sz="0" w:space="0" w:color="auto"/>
      </w:divBdr>
    </w:div>
    <w:div w:id="1006664528">
      <w:marLeft w:val="0"/>
      <w:marRight w:val="0"/>
      <w:marTop w:val="0"/>
      <w:marBottom w:val="0"/>
      <w:divBdr>
        <w:top w:val="none" w:sz="0" w:space="0" w:color="auto"/>
        <w:left w:val="none" w:sz="0" w:space="0" w:color="auto"/>
        <w:bottom w:val="none" w:sz="0" w:space="0" w:color="auto"/>
        <w:right w:val="none" w:sz="0" w:space="0" w:color="auto"/>
      </w:divBdr>
    </w:div>
    <w:div w:id="1037772983">
      <w:marLeft w:val="0"/>
      <w:marRight w:val="0"/>
      <w:marTop w:val="0"/>
      <w:marBottom w:val="0"/>
      <w:divBdr>
        <w:top w:val="none" w:sz="0" w:space="0" w:color="auto"/>
        <w:left w:val="none" w:sz="0" w:space="0" w:color="auto"/>
        <w:bottom w:val="none" w:sz="0" w:space="0" w:color="auto"/>
        <w:right w:val="none" w:sz="0" w:space="0" w:color="auto"/>
      </w:divBdr>
    </w:div>
    <w:div w:id="1055083933">
      <w:marLeft w:val="0"/>
      <w:marRight w:val="0"/>
      <w:marTop w:val="0"/>
      <w:marBottom w:val="0"/>
      <w:divBdr>
        <w:top w:val="none" w:sz="0" w:space="0" w:color="auto"/>
        <w:left w:val="none" w:sz="0" w:space="0" w:color="auto"/>
        <w:bottom w:val="none" w:sz="0" w:space="0" w:color="auto"/>
        <w:right w:val="none" w:sz="0" w:space="0" w:color="auto"/>
      </w:divBdr>
    </w:div>
    <w:div w:id="1076317175">
      <w:marLeft w:val="0"/>
      <w:marRight w:val="0"/>
      <w:marTop w:val="0"/>
      <w:marBottom w:val="0"/>
      <w:divBdr>
        <w:top w:val="none" w:sz="0" w:space="0" w:color="auto"/>
        <w:left w:val="none" w:sz="0" w:space="0" w:color="auto"/>
        <w:bottom w:val="none" w:sz="0" w:space="0" w:color="auto"/>
        <w:right w:val="none" w:sz="0" w:space="0" w:color="auto"/>
      </w:divBdr>
    </w:div>
    <w:div w:id="1095596907">
      <w:marLeft w:val="0"/>
      <w:marRight w:val="0"/>
      <w:marTop w:val="0"/>
      <w:marBottom w:val="0"/>
      <w:divBdr>
        <w:top w:val="none" w:sz="0" w:space="0" w:color="auto"/>
        <w:left w:val="none" w:sz="0" w:space="0" w:color="auto"/>
        <w:bottom w:val="none" w:sz="0" w:space="0" w:color="auto"/>
        <w:right w:val="none" w:sz="0" w:space="0" w:color="auto"/>
      </w:divBdr>
    </w:div>
    <w:div w:id="1127746604">
      <w:marLeft w:val="0"/>
      <w:marRight w:val="0"/>
      <w:marTop w:val="0"/>
      <w:marBottom w:val="0"/>
      <w:divBdr>
        <w:top w:val="none" w:sz="0" w:space="0" w:color="auto"/>
        <w:left w:val="none" w:sz="0" w:space="0" w:color="auto"/>
        <w:bottom w:val="none" w:sz="0" w:space="0" w:color="auto"/>
        <w:right w:val="none" w:sz="0" w:space="0" w:color="auto"/>
      </w:divBdr>
    </w:div>
    <w:div w:id="1131636384">
      <w:marLeft w:val="0"/>
      <w:marRight w:val="0"/>
      <w:marTop w:val="0"/>
      <w:marBottom w:val="0"/>
      <w:divBdr>
        <w:top w:val="none" w:sz="0" w:space="0" w:color="auto"/>
        <w:left w:val="none" w:sz="0" w:space="0" w:color="auto"/>
        <w:bottom w:val="none" w:sz="0" w:space="0" w:color="auto"/>
        <w:right w:val="none" w:sz="0" w:space="0" w:color="auto"/>
      </w:divBdr>
    </w:div>
    <w:div w:id="1140414789">
      <w:marLeft w:val="0"/>
      <w:marRight w:val="0"/>
      <w:marTop w:val="0"/>
      <w:marBottom w:val="0"/>
      <w:divBdr>
        <w:top w:val="none" w:sz="0" w:space="0" w:color="auto"/>
        <w:left w:val="none" w:sz="0" w:space="0" w:color="auto"/>
        <w:bottom w:val="none" w:sz="0" w:space="0" w:color="auto"/>
        <w:right w:val="none" w:sz="0" w:space="0" w:color="auto"/>
      </w:divBdr>
    </w:div>
    <w:div w:id="1145509869">
      <w:marLeft w:val="0"/>
      <w:marRight w:val="0"/>
      <w:marTop w:val="0"/>
      <w:marBottom w:val="0"/>
      <w:divBdr>
        <w:top w:val="none" w:sz="0" w:space="0" w:color="auto"/>
        <w:left w:val="none" w:sz="0" w:space="0" w:color="auto"/>
        <w:bottom w:val="none" w:sz="0" w:space="0" w:color="auto"/>
        <w:right w:val="none" w:sz="0" w:space="0" w:color="auto"/>
      </w:divBdr>
    </w:div>
    <w:div w:id="1151481155">
      <w:marLeft w:val="0"/>
      <w:marRight w:val="0"/>
      <w:marTop w:val="0"/>
      <w:marBottom w:val="0"/>
      <w:divBdr>
        <w:top w:val="none" w:sz="0" w:space="0" w:color="auto"/>
        <w:left w:val="none" w:sz="0" w:space="0" w:color="auto"/>
        <w:bottom w:val="none" w:sz="0" w:space="0" w:color="auto"/>
        <w:right w:val="none" w:sz="0" w:space="0" w:color="auto"/>
      </w:divBdr>
    </w:div>
    <w:div w:id="1161628085">
      <w:marLeft w:val="0"/>
      <w:marRight w:val="0"/>
      <w:marTop w:val="0"/>
      <w:marBottom w:val="0"/>
      <w:divBdr>
        <w:top w:val="none" w:sz="0" w:space="0" w:color="auto"/>
        <w:left w:val="none" w:sz="0" w:space="0" w:color="auto"/>
        <w:bottom w:val="none" w:sz="0" w:space="0" w:color="auto"/>
        <w:right w:val="none" w:sz="0" w:space="0" w:color="auto"/>
      </w:divBdr>
    </w:div>
    <w:div w:id="1196190814">
      <w:marLeft w:val="0"/>
      <w:marRight w:val="0"/>
      <w:marTop w:val="0"/>
      <w:marBottom w:val="0"/>
      <w:divBdr>
        <w:top w:val="none" w:sz="0" w:space="0" w:color="auto"/>
        <w:left w:val="none" w:sz="0" w:space="0" w:color="auto"/>
        <w:bottom w:val="none" w:sz="0" w:space="0" w:color="auto"/>
        <w:right w:val="none" w:sz="0" w:space="0" w:color="auto"/>
      </w:divBdr>
    </w:div>
    <w:div w:id="1208177450">
      <w:marLeft w:val="0"/>
      <w:marRight w:val="0"/>
      <w:marTop w:val="0"/>
      <w:marBottom w:val="0"/>
      <w:divBdr>
        <w:top w:val="none" w:sz="0" w:space="0" w:color="auto"/>
        <w:left w:val="none" w:sz="0" w:space="0" w:color="auto"/>
        <w:bottom w:val="none" w:sz="0" w:space="0" w:color="auto"/>
        <w:right w:val="none" w:sz="0" w:space="0" w:color="auto"/>
      </w:divBdr>
    </w:div>
    <w:div w:id="1219782143">
      <w:marLeft w:val="0"/>
      <w:marRight w:val="0"/>
      <w:marTop w:val="0"/>
      <w:marBottom w:val="0"/>
      <w:divBdr>
        <w:top w:val="none" w:sz="0" w:space="0" w:color="auto"/>
        <w:left w:val="none" w:sz="0" w:space="0" w:color="auto"/>
        <w:bottom w:val="none" w:sz="0" w:space="0" w:color="auto"/>
        <w:right w:val="none" w:sz="0" w:space="0" w:color="auto"/>
      </w:divBdr>
    </w:div>
    <w:div w:id="1239512773">
      <w:marLeft w:val="0"/>
      <w:marRight w:val="0"/>
      <w:marTop w:val="0"/>
      <w:marBottom w:val="0"/>
      <w:divBdr>
        <w:top w:val="none" w:sz="0" w:space="0" w:color="auto"/>
        <w:left w:val="none" w:sz="0" w:space="0" w:color="auto"/>
        <w:bottom w:val="none" w:sz="0" w:space="0" w:color="auto"/>
        <w:right w:val="none" w:sz="0" w:space="0" w:color="auto"/>
      </w:divBdr>
    </w:div>
    <w:div w:id="1251356967">
      <w:marLeft w:val="0"/>
      <w:marRight w:val="0"/>
      <w:marTop w:val="0"/>
      <w:marBottom w:val="0"/>
      <w:divBdr>
        <w:top w:val="none" w:sz="0" w:space="0" w:color="auto"/>
        <w:left w:val="none" w:sz="0" w:space="0" w:color="auto"/>
        <w:bottom w:val="none" w:sz="0" w:space="0" w:color="auto"/>
        <w:right w:val="none" w:sz="0" w:space="0" w:color="auto"/>
      </w:divBdr>
    </w:div>
    <w:div w:id="1257790262">
      <w:marLeft w:val="0"/>
      <w:marRight w:val="0"/>
      <w:marTop w:val="0"/>
      <w:marBottom w:val="0"/>
      <w:divBdr>
        <w:top w:val="none" w:sz="0" w:space="0" w:color="auto"/>
        <w:left w:val="none" w:sz="0" w:space="0" w:color="auto"/>
        <w:bottom w:val="none" w:sz="0" w:space="0" w:color="auto"/>
        <w:right w:val="none" w:sz="0" w:space="0" w:color="auto"/>
      </w:divBdr>
    </w:div>
    <w:div w:id="1278871701">
      <w:marLeft w:val="0"/>
      <w:marRight w:val="0"/>
      <w:marTop w:val="0"/>
      <w:marBottom w:val="0"/>
      <w:divBdr>
        <w:top w:val="none" w:sz="0" w:space="0" w:color="auto"/>
        <w:left w:val="none" w:sz="0" w:space="0" w:color="auto"/>
        <w:bottom w:val="none" w:sz="0" w:space="0" w:color="auto"/>
        <w:right w:val="none" w:sz="0" w:space="0" w:color="auto"/>
      </w:divBdr>
    </w:div>
    <w:div w:id="1295603894">
      <w:marLeft w:val="0"/>
      <w:marRight w:val="0"/>
      <w:marTop w:val="0"/>
      <w:marBottom w:val="0"/>
      <w:divBdr>
        <w:top w:val="none" w:sz="0" w:space="0" w:color="auto"/>
        <w:left w:val="none" w:sz="0" w:space="0" w:color="auto"/>
        <w:bottom w:val="none" w:sz="0" w:space="0" w:color="auto"/>
        <w:right w:val="none" w:sz="0" w:space="0" w:color="auto"/>
      </w:divBdr>
    </w:div>
    <w:div w:id="1300844723">
      <w:marLeft w:val="0"/>
      <w:marRight w:val="0"/>
      <w:marTop w:val="0"/>
      <w:marBottom w:val="0"/>
      <w:divBdr>
        <w:top w:val="none" w:sz="0" w:space="0" w:color="auto"/>
        <w:left w:val="none" w:sz="0" w:space="0" w:color="auto"/>
        <w:bottom w:val="none" w:sz="0" w:space="0" w:color="auto"/>
        <w:right w:val="none" w:sz="0" w:space="0" w:color="auto"/>
      </w:divBdr>
    </w:div>
    <w:div w:id="1312977359">
      <w:marLeft w:val="0"/>
      <w:marRight w:val="0"/>
      <w:marTop w:val="0"/>
      <w:marBottom w:val="0"/>
      <w:divBdr>
        <w:top w:val="none" w:sz="0" w:space="0" w:color="auto"/>
        <w:left w:val="none" w:sz="0" w:space="0" w:color="auto"/>
        <w:bottom w:val="none" w:sz="0" w:space="0" w:color="auto"/>
        <w:right w:val="none" w:sz="0" w:space="0" w:color="auto"/>
      </w:divBdr>
    </w:div>
    <w:div w:id="1337077756">
      <w:marLeft w:val="0"/>
      <w:marRight w:val="0"/>
      <w:marTop w:val="0"/>
      <w:marBottom w:val="0"/>
      <w:divBdr>
        <w:top w:val="none" w:sz="0" w:space="0" w:color="auto"/>
        <w:left w:val="none" w:sz="0" w:space="0" w:color="auto"/>
        <w:bottom w:val="none" w:sz="0" w:space="0" w:color="auto"/>
        <w:right w:val="none" w:sz="0" w:space="0" w:color="auto"/>
      </w:divBdr>
    </w:div>
    <w:div w:id="1339234636">
      <w:marLeft w:val="0"/>
      <w:marRight w:val="0"/>
      <w:marTop w:val="0"/>
      <w:marBottom w:val="0"/>
      <w:divBdr>
        <w:top w:val="none" w:sz="0" w:space="0" w:color="auto"/>
        <w:left w:val="none" w:sz="0" w:space="0" w:color="auto"/>
        <w:bottom w:val="none" w:sz="0" w:space="0" w:color="auto"/>
        <w:right w:val="none" w:sz="0" w:space="0" w:color="auto"/>
      </w:divBdr>
    </w:div>
    <w:div w:id="1341816613">
      <w:marLeft w:val="0"/>
      <w:marRight w:val="0"/>
      <w:marTop w:val="0"/>
      <w:marBottom w:val="0"/>
      <w:divBdr>
        <w:top w:val="none" w:sz="0" w:space="0" w:color="auto"/>
        <w:left w:val="none" w:sz="0" w:space="0" w:color="auto"/>
        <w:bottom w:val="none" w:sz="0" w:space="0" w:color="auto"/>
        <w:right w:val="none" w:sz="0" w:space="0" w:color="auto"/>
      </w:divBdr>
    </w:div>
    <w:div w:id="1345129097">
      <w:marLeft w:val="0"/>
      <w:marRight w:val="0"/>
      <w:marTop w:val="0"/>
      <w:marBottom w:val="0"/>
      <w:divBdr>
        <w:top w:val="none" w:sz="0" w:space="0" w:color="auto"/>
        <w:left w:val="none" w:sz="0" w:space="0" w:color="auto"/>
        <w:bottom w:val="none" w:sz="0" w:space="0" w:color="auto"/>
        <w:right w:val="none" w:sz="0" w:space="0" w:color="auto"/>
      </w:divBdr>
    </w:div>
    <w:div w:id="1352561461">
      <w:marLeft w:val="0"/>
      <w:marRight w:val="0"/>
      <w:marTop w:val="0"/>
      <w:marBottom w:val="0"/>
      <w:divBdr>
        <w:top w:val="none" w:sz="0" w:space="0" w:color="auto"/>
        <w:left w:val="none" w:sz="0" w:space="0" w:color="auto"/>
        <w:bottom w:val="none" w:sz="0" w:space="0" w:color="auto"/>
        <w:right w:val="none" w:sz="0" w:space="0" w:color="auto"/>
      </w:divBdr>
    </w:div>
    <w:div w:id="1353800737">
      <w:marLeft w:val="0"/>
      <w:marRight w:val="0"/>
      <w:marTop w:val="0"/>
      <w:marBottom w:val="0"/>
      <w:divBdr>
        <w:top w:val="none" w:sz="0" w:space="0" w:color="auto"/>
        <w:left w:val="none" w:sz="0" w:space="0" w:color="auto"/>
        <w:bottom w:val="none" w:sz="0" w:space="0" w:color="auto"/>
        <w:right w:val="none" w:sz="0" w:space="0" w:color="auto"/>
      </w:divBdr>
    </w:div>
    <w:div w:id="1357341188">
      <w:marLeft w:val="0"/>
      <w:marRight w:val="0"/>
      <w:marTop w:val="0"/>
      <w:marBottom w:val="0"/>
      <w:divBdr>
        <w:top w:val="none" w:sz="0" w:space="0" w:color="auto"/>
        <w:left w:val="none" w:sz="0" w:space="0" w:color="auto"/>
        <w:bottom w:val="none" w:sz="0" w:space="0" w:color="auto"/>
        <w:right w:val="none" w:sz="0" w:space="0" w:color="auto"/>
      </w:divBdr>
    </w:div>
    <w:div w:id="1390618291">
      <w:marLeft w:val="0"/>
      <w:marRight w:val="0"/>
      <w:marTop w:val="0"/>
      <w:marBottom w:val="0"/>
      <w:divBdr>
        <w:top w:val="none" w:sz="0" w:space="0" w:color="auto"/>
        <w:left w:val="none" w:sz="0" w:space="0" w:color="auto"/>
        <w:bottom w:val="none" w:sz="0" w:space="0" w:color="auto"/>
        <w:right w:val="none" w:sz="0" w:space="0" w:color="auto"/>
      </w:divBdr>
    </w:div>
    <w:div w:id="1403716836">
      <w:marLeft w:val="0"/>
      <w:marRight w:val="0"/>
      <w:marTop w:val="0"/>
      <w:marBottom w:val="0"/>
      <w:divBdr>
        <w:top w:val="none" w:sz="0" w:space="0" w:color="auto"/>
        <w:left w:val="none" w:sz="0" w:space="0" w:color="auto"/>
        <w:bottom w:val="none" w:sz="0" w:space="0" w:color="auto"/>
        <w:right w:val="none" w:sz="0" w:space="0" w:color="auto"/>
      </w:divBdr>
    </w:div>
    <w:div w:id="1405490753">
      <w:marLeft w:val="0"/>
      <w:marRight w:val="0"/>
      <w:marTop w:val="0"/>
      <w:marBottom w:val="0"/>
      <w:divBdr>
        <w:top w:val="none" w:sz="0" w:space="0" w:color="auto"/>
        <w:left w:val="none" w:sz="0" w:space="0" w:color="auto"/>
        <w:bottom w:val="none" w:sz="0" w:space="0" w:color="auto"/>
        <w:right w:val="none" w:sz="0" w:space="0" w:color="auto"/>
      </w:divBdr>
    </w:div>
    <w:div w:id="1406027520">
      <w:marLeft w:val="0"/>
      <w:marRight w:val="0"/>
      <w:marTop w:val="0"/>
      <w:marBottom w:val="0"/>
      <w:divBdr>
        <w:top w:val="none" w:sz="0" w:space="0" w:color="auto"/>
        <w:left w:val="none" w:sz="0" w:space="0" w:color="auto"/>
        <w:bottom w:val="none" w:sz="0" w:space="0" w:color="auto"/>
        <w:right w:val="none" w:sz="0" w:space="0" w:color="auto"/>
      </w:divBdr>
    </w:div>
    <w:div w:id="1406875437">
      <w:marLeft w:val="0"/>
      <w:marRight w:val="0"/>
      <w:marTop w:val="0"/>
      <w:marBottom w:val="0"/>
      <w:divBdr>
        <w:top w:val="none" w:sz="0" w:space="0" w:color="auto"/>
        <w:left w:val="none" w:sz="0" w:space="0" w:color="auto"/>
        <w:bottom w:val="none" w:sz="0" w:space="0" w:color="auto"/>
        <w:right w:val="none" w:sz="0" w:space="0" w:color="auto"/>
      </w:divBdr>
    </w:div>
    <w:div w:id="1407262788">
      <w:marLeft w:val="0"/>
      <w:marRight w:val="0"/>
      <w:marTop w:val="0"/>
      <w:marBottom w:val="0"/>
      <w:divBdr>
        <w:top w:val="none" w:sz="0" w:space="0" w:color="auto"/>
        <w:left w:val="none" w:sz="0" w:space="0" w:color="auto"/>
        <w:bottom w:val="none" w:sz="0" w:space="0" w:color="auto"/>
        <w:right w:val="none" w:sz="0" w:space="0" w:color="auto"/>
      </w:divBdr>
    </w:div>
    <w:div w:id="1438789160">
      <w:marLeft w:val="0"/>
      <w:marRight w:val="0"/>
      <w:marTop w:val="0"/>
      <w:marBottom w:val="0"/>
      <w:divBdr>
        <w:top w:val="none" w:sz="0" w:space="0" w:color="auto"/>
        <w:left w:val="none" w:sz="0" w:space="0" w:color="auto"/>
        <w:bottom w:val="none" w:sz="0" w:space="0" w:color="auto"/>
        <w:right w:val="none" w:sz="0" w:space="0" w:color="auto"/>
      </w:divBdr>
    </w:div>
    <w:div w:id="1442261687">
      <w:marLeft w:val="0"/>
      <w:marRight w:val="0"/>
      <w:marTop w:val="0"/>
      <w:marBottom w:val="0"/>
      <w:divBdr>
        <w:top w:val="none" w:sz="0" w:space="0" w:color="auto"/>
        <w:left w:val="none" w:sz="0" w:space="0" w:color="auto"/>
        <w:bottom w:val="none" w:sz="0" w:space="0" w:color="auto"/>
        <w:right w:val="none" w:sz="0" w:space="0" w:color="auto"/>
      </w:divBdr>
    </w:div>
    <w:div w:id="1442797283">
      <w:marLeft w:val="0"/>
      <w:marRight w:val="0"/>
      <w:marTop w:val="0"/>
      <w:marBottom w:val="0"/>
      <w:divBdr>
        <w:top w:val="none" w:sz="0" w:space="0" w:color="auto"/>
        <w:left w:val="none" w:sz="0" w:space="0" w:color="auto"/>
        <w:bottom w:val="none" w:sz="0" w:space="0" w:color="auto"/>
        <w:right w:val="none" w:sz="0" w:space="0" w:color="auto"/>
      </w:divBdr>
    </w:div>
    <w:div w:id="1450389215">
      <w:marLeft w:val="0"/>
      <w:marRight w:val="0"/>
      <w:marTop w:val="0"/>
      <w:marBottom w:val="0"/>
      <w:divBdr>
        <w:top w:val="none" w:sz="0" w:space="0" w:color="auto"/>
        <w:left w:val="none" w:sz="0" w:space="0" w:color="auto"/>
        <w:bottom w:val="none" w:sz="0" w:space="0" w:color="auto"/>
        <w:right w:val="none" w:sz="0" w:space="0" w:color="auto"/>
      </w:divBdr>
    </w:div>
    <w:div w:id="1455294613">
      <w:marLeft w:val="0"/>
      <w:marRight w:val="0"/>
      <w:marTop w:val="0"/>
      <w:marBottom w:val="0"/>
      <w:divBdr>
        <w:top w:val="none" w:sz="0" w:space="0" w:color="auto"/>
        <w:left w:val="none" w:sz="0" w:space="0" w:color="auto"/>
        <w:bottom w:val="none" w:sz="0" w:space="0" w:color="auto"/>
        <w:right w:val="none" w:sz="0" w:space="0" w:color="auto"/>
      </w:divBdr>
    </w:div>
    <w:div w:id="1485466996">
      <w:marLeft w:val="0"/>
      <w:marRight w:val="0"/>
      <w:marTop w:val="0"/>
      <w:marBottom w:val="0"/>
      <w:divBdr>
        <w:top w:val="none" w:sz="0" w:space="0" w:color="auto"/>
        <w:left w:val="none" w:sz="0" w:space="0" w:color="auto"/>
        <w:bottom w:val="none" w:sz="0" w:space="0" w:color="auto"/>
        <w:right w:val="none" w:sz="0" w:space="0" w:color="auto"/>
      </w:divBdr>
    </w:div>
    <w:div w:id="1499422108">
      <w:marLeft w:val="0"/>
      <w:marRight w:val="0"/>
      <w:marTop w:val="0"/>
      <w:marBottom w:val="0"/>
      <w:divBdr>
        <w:top w:val="none" w:sz="0" w:space="0" w:color="auto"/>
        <w:left w:val="none" w:sz="0" w:space="0" w:color="auto"/>
        <w:bottom w:val="none" w:sz="0" w:space="0" w:color="auto"/>
        <w:right w:val="none" w:sz="0" w:space="0" w:color="auto"/>
      </w:divBdr>
    </w:div>
    <w:div w:id="1504974854">
      <w:marLeft w:val="0"/>
      <w:marRight w:val="0"/>
      <w:marTop w:val="0"/>
      <w:marBottom w:val="0"/>
      <w:divBdr>
        <w:top w:val="none" w:sz="0" w:space="0" w:color="auto"/>
        <w:left w:val="none" w:sz="0" w:space="0" w:color="auto"/>
        <w:bottom w:val="none" w:sz="0" w:space="0" w:color="auto"/>
        <w:right w:val="none" w:sz="0" w:space="0" w:color="auto"/>
      </w:divBdr>
    </w:div>
    <w:div w:id="1505243818">
      <w:marLeft w:val="0"/>
      <w:marRight w:val="0"/>
      <w:marTop w:val="0"/>
      <w:marBottom w:val="0"/>
      <w:divBdr>
        <w:top w:val="none" w:sz="0" w:space="0" w:color="auto"/>
        <w:left w:val="none" w:sz="0" w:space="0" w:color="auto"/>
        <w:bottom w:val="none" w:sz="0" w:space="0" w:color="auto"/>
        <w:right w:val="none" w:sz="0" w:space="0" w:color="auto"/>
      </w:divBdr>
    </w:div>
    <w:div w:id="1539004105">
      <w:marLeft w:val="0"/>
      <w:marRight w:val="0"/>
      <w:marTop w:val="0"/>
      <w:marBottom w:val="0"/>
      <w:divBdr>
        <w:top w:val="none" w:sz="0" w:space="0" w:color="auto"/>
        <w:left w:val="none" w:sz="0" w:space="0" w:color="auto"/>
        <w:bottom w:val="none" w:sz="0" w:space="0" w:color="auto"/>
        <w:right w:val="none" w:sz="0" w:space="0" w:color="auto"/>
      </w:divBdr>
    </w:div>
    <w:div w:id="1548223456">
      <w:marLeft w:val="0"/>
      <w:marRight w:val="0"/>
      <w:marTop w:val="0"/>
      <w:marBottom w:val="0"/>
      <w:divBdr>
        <w:top w:val="none" w:sz="0" w:space="0" w:color="auto"/>
        <w:left w:val="none" w:sz="0" w:space="0" w:color="auto"/>
        <w:bottom w:val="none" w:sz="0" w:space="0" w:color="auto"/>
        <w:right w:val="none" w:sz="0" w:space="0" w:color="auto"/>
      </w:divBdr>
    </w:div>
    <w:div w:id="1565489523">
      <w:marLeft w:val="0"/>
      <w:marRight w:val="0"/>
      <w:marTop w:val="0"/>
      <w:marBottom w:val="0"/>
      <w:divBdr>
        <w:top w:val="none" w:sz="0" w:space="0" w:color="auto"/>
        <w:left w:val="none" w:sz="0" w:space="0" w:color="auto"/>
        <w:bottom w:val="none" w:sz="0" w:space="0" w:color="auto"/>
        <w:right w:val="none" w:sz="0" w:space="0" w:color="auto"/>
      </w:divBdr>
    </w:div>
    <w:div w:id="1615794721">
      <w:marLeft w:val="0"/>
      <w:marRight w:val="0"/>
      <w:marTop w:val="0"/>
      <w:marBottom w:val="0"/>
      <w:divBdr>
        <w:top w:val="none" w:sz="0" w:space="0" w:color="auto"/>
        <w:left w:val="none" w:sz="0" w:space="0" w:color="auto"/>
        <w:bottom w:val="none" w:sz="0" w:space="0" w:color="auto"/>
        <w:right w:val="none" w:sz="0" w:space="0" w:color="auto"/>
      </w:divBdr>
    </w:div>
    <w:div w:id="1624118849">
      <w:marLeft w:val="0"/>
      <w:marRight w:val="0"/>
      <w:marTop w:val="0"/>
      <w:marBottom w:val="0"/>
      <w:divBdr>
        <w:top w:val="none" w:sz="0" w:space="0" w:color="auto"/>
        <w:left w:val="none" w:sz="0" w:space="0" w:color="auto"/>
        <w:bottom w:val="none" w:sz="0" w:space="0" w:color="auto"/>
        <w:right w:val="none" w:sz="0" w:space="0" w:color="auto"/>
      </w:divBdr>
    </w:div>
    <w:div w:id="1664896231">
      <w:marLeft w:val="0"/>
      <w:marRight w:val="0"/>
      <w:marTop w:val="0"/>
      <w:marBottom w:val="0"/>
      <w:divBdr>
        <w:top w:val="none" w:sz="0" w:space="0" w:color="auto"/>
        <w:left w:val="none" w:sz="0" w:space="0" w:color="auto"/>
        <w:bottom w:val="none" w:sz="0" w:space="0" w:color="auto"/>
        <w:right w:val="none" w:sz="0" w:space="0" w:color="auto"/>
      </w:divBdr>
    </w:div>
    <w:div w:id="1668170559">
      <w:marLeft w:val="0"/>
      <w:marRight w:val="0"/>
      <w:marTop w:val="0"/>
      <w:marBottom w:val="0"/>
      <w:divBdr>
        <w:top w:val="none" w:sz="0" w:space="0" w:color="auto"/>
        <w:left w:val="none" w:sz="0" w:space="0" w:color="auto"/>
        <w:bottom w:val="none" w:sz="0" w:space="0" w:color="auto"/>
        <w:right w:val="none" w:sz="0" w:space="0" w:color="auto"/>
      </w:divBdr>
    </w:div>
    <w:div w:id="1671711454">
      <w:marLeft w:val="0"/>
      <w:marRight w:val="0"/>
      <w:marTop w:val="0"/>
      <w:marBottom w:val="0"/>
      <w:divBdr>
        <w:top w:val="none" w:sz="0" w:space="0" w:color="auto"/>
        <w:left w:val="none" w:sz="0" w:space="0" w:color="auto"/>
        <w:bottom w:val="none" w:sz="0" w:space="0" w:color="auto"/>
        <w:right w:val="none" w:sz="0" w:space="0" w:color="auto"/>
      </w:divBdr>
    </w:div>
    <w:div w:id="1677002835">
      <w:marLeft w:val="0"/>
      <w:marRight w:val="0"/>
      <w:marTop w:val="0"/>
      <w:marBottom w:val="0"/>
      <w:divBdr>
        <w:top w:val="none" w:sz="0" w:space="0" w:color="auto"/>
        <w:left w:val="none" w:sz="0" w:space="0" w:color="auto"/>
        <w:bottom w:val="none" w:sz="0" w:space="0" w:color="auto"/>
        <w:right w:val="none" w:sz="0" w:space="0" w:color="auto"/>
      </w:divBdr>
    </w:div>
    <w:div w:id="1688867092">
      <w:marLeft w:val="0"/>
      <w:marRight w:val="0"/>
      <w:marTop w:val="0"/>
      <w:marBottom w:val="0"/>
      <w:divBdr>
        <w:top w:val="none" w:sz="0" w:space="0" w:color="auto"/>
        <w:left w:val="none" w:sz="0" w:space="0" w:color="auto"/>
        <w:bottom w:val="none" w:sz="0" w:space="0" w:color="auto"/>
        <w:right w:val="none" w:sz="0" w:space="0" w:color="auto"/>
      </w:divBdr>
    </w:div>
    <w:div w:id="1702315919">
      <w:marLeft w:val="0"/>
      <w:marRight w:val="0"/>
      <w:marTop w:val="0"/>
      <w:marBottom w:val="0"/>
      <w:divBdr>
        <w:top w:val="none" w:sz="0" w:space="0" w:color="auto"/>
        <w:left w:val="none" w:sz="0" w:space="0" w:color="auto"/>
        <w:bottom w:val="none" w:sz="0" w:space="0" w:color="auto"/>
        <w:right w:val="none" w:sz="0" w:space="0" w:color="auto"/>
      </w:divBdr>
    </w:div>
    <w:div w:id="1725636315">
      <w:marLeft w:val="0"/>
      <w:marRight w:val="0"/>
      <w:marTop w:val="0"/>
      <w:marBottom w:val="0"/>
      <w:divBdr>
        <w:top w:val="none" w:sz="0" w:space="0" w:color="auto"/>
        <w:left w:val="none" w:sz="0" w:space="0" w:color="auto"/>
        <w:bottom w:val="none" w:sz="0" w:space="0" w:color="auto"/>
        <w:right w:val="none" w:sz="0" w:space="0" w:color="auto"/>
      </w:divBdr>
    </w:div>
    <w:div w:id="1733382294">
      <w:marLeft w:val="0"/>
      <w:marRight w:val="0"/>
      <w:marTop w:val="0"/>
      <w:marBottom w:val="0"/>
      <w:divBdr>
        <w:top w:val="none" w:sz="0" w:space="0" w:color="auto"/>
        <w:left w:val="none" w:sz="0" w:space="0" w:color="auto"/>
        <w:bottom w:val="none" w:sz="0" w:space="0" w:color="auto"/>
        <w:right w:val="none" w:sz="0" w:space="0" w:color="auto"/>
      </w:divBdr>
    </w:div>
    <w:div w:id="1734809321">
      <w:marLeft w:val="0"/>
      <w:marRight w:val="0"/>
      <w:marTop w:val="0"/>
      <w:marBottom w:val="0"/>
      <w:divBdr>
        <w:top w:val="none" w:sz="0" w:space="0" w:color="auto"/>
        <w:left w:val="none" w:sz="0" w:space="0" w:color="auto"/>
        <w:bottom w:val="none" w:sz="0" w:space="0" w:color="auto"/>
        <w:right w:val="none" w:sz="0" w:space="0" w:color="auto"/>
      </w:divBdr>
    </w:div>
    <w:div w:id="1751466450">
      <w:marLeft w:val="0"/>
      <w:marRight w:val="0"/>
      <w:marTop w:val="0"/>
      <w:marBottom w:val="0"/>
      <w:divBdr>
        <w:top w:val="none" w:sz="0" w:space="0" w:color="auto"/>
        <w:left w:val="none" w:sz="0" w:space="0" w:color="auto"/>
        <w:bottom w:val="none" w:sz="0" w:space="0" w:color="auto"/>
        <w:right w:val="none" w:sz="0" w:space="0" w:color="auto"/>
      </w:divBdr>
    </w:div>
    <w:div w:id="1782071559">
      <w:marLeft w:val="0"/>
      <w:marRight w:val="0"/>
      <w:marTop w:val="0"/>
      <w:marBottom w:val="0"/>
      <w:divBdr>
        <w:top w:val="none" w:sz="0" w:space="0" w:color="auto"/>
        <w:left w:val="none" w:sz="0" w:space="0" w:color="auto"/>
        <w:bottom w:val="none" w:sz="0" w:space="0" w:color="auto"/>
        <w:right w:val="none" w:sz="0" w:space="0" w:color="auto"/>
      </w:divBdr>
    </w:div>
    <w:div w:id="1782991613">
      <w:marLeft w:val="0"/>
      <w:marRight w:val="0"/>
      <w:marTop w:val="0"/>
      <w:marBottom w:val="0"/>
      <w:divBdr>
        <w:top w:val="none" w:sz="0" w:space="0" w:color="auto"/>
        <w:left w:val="none" w:sz="0" w:space="0" w:color="auto"/>
        <w:bottom w:val="none" w:sz="0" w:space="0" w:color="auto"/>
        <w:right w:val="none" w:sz="0" w:space="0" w:color="auto"/>
      </w:divBdr>
    </w:div>
    <w:div w:id="1797984415">
      <w:marLeft w:val="0"/>
      <w:marRight w:val="0"/>
      <w:marTop w:val="0"/>
      <w:marBottom w:val="0"/>
      <w:divBdr>
        <w:top w:val="none" w:sz="0" w:space="0" w:color="auto"/>
        <w:left w:val="none" w:sz="0" w:space="0" w:color="auto"/>
        <w:bottom w:val="none" w:sz="0" w:space="0" w:color="auto"/>
        <w:right w:val="none" w:sz="0" w:space="0" w:color="auto"/>
      </w:divBdr>
    </w:div>
    <w:div w:id="1821313962">
      <w:marLeft w:val="0"/>
      <w:marRight w:val="0"/>
      <w:marTop w:val="0"/>
      <w:marBottom w:val="0"/>
      <w:divBdr>
        <w:top w:val="none" w:sz="0" w:space="0" w:color="auto"/>
        <w:left w:val="none" w:sz="0" w:space="0" w:color="auto"/>
        <w:bottom w:val="none" w:sz="0" w:space="0" w:color="auto"/>
        <w:right w:val="none" w:sz="0" w:space="0" w:color="auto"/>
      </w:divBdr>
    </w:div>
    <w:div w:id="1836191370">
      <w:marLeft w:val="0"/>
      <w:marRight w:val="0"/>
      <w:marTop w:val="0"/>
      <w:marBottom w:val="0"/>
      <w:divBdr>
        <w:top w:val="none" w:sz="0" w:space="0" w:color="auto"/>
        <w:left w:val="none" w:sz="0" w:space="0" w:color="auto"/>
        <w:bottom w:val="none" w:sz="0" w:space="0" w:color="auto"/>
        <w:right w:val="none" w:sz="0" w:space="0" w:color="auto"/>
      </w:divBdr>
    </w:div>
    <w:div w:id="1842432049">
      <w:marLeft w:val="0"/>
      <w:marRight w:val="0"/>
      <w:marTop w:val="0"/>
      <w:marBottom w:val="0"/>
      <w:divBdr>
        <w:top w:val="none" w:sz="0" w:space="0" w:color="auto"/>
        <w:left w:val="none" w:sz="0" w:space="0" w:color="auto"/>
        <w:bottom w:val="none" w:sz="0" w:space="0" w:color="auto"/>
        <w:right w:val="none" w:sz="0" w:space="0" w:color="auto"/>
      </w:divBdr>
    </w:div>
    <w:div w:id="1861964630">
      <w:marLeft w:val="0"/>
      <w:marRight w:val="0"/>
      <w:marTop w:val="0"/>
      <w:marBottom w:val="0"/>
      <w:divBdr>
        <w:top w:val="none" w:sz="0" w:space="0" w:color="auto"/>
        <w:left w:val="none" w:sz="0" w:space="0" w:color="auto"/>
        <w:bottom w:val="none" w:sz="0" w:space="0" w:color="auto"/>
        <w:right w:val="none" w:sz="0" w:space="0" w:color="auto"/>
      </w:divBdr>
    </w:div>
    <w:div w:id="1867131169">
      <w:marLeft w:val="0"/>
      <w:marRight w:val="0"/>
      <w:marTop w:val="0"/>
      <w:marBottom w:val="0"/>
      <w:divBdr>
        <w:top w:val="none" w:sz="0" w:space="0" w:color="auto"/>
        <w:left w:val="none" w:sz="0" w:space="0" w:color="auto"/>
        <w:bottom w:val="none" w:sz="0" w:space="0" w:color="auto"/>
        <w:right w:val="none" w:sz="0" w:space="0" w:color="auto"/>
      </w:divBdr>
    </w:div>
    <w:div w:id="1901550947">
      <w:marLeft w:val="0"/>
      <w:marRight w:val="0"/>
      <w:marTop w:val="0"/>
      <w:marBottom w:val="0"/>
      <w:divBdr>
        <w:top w:val="none" w:sz="0" w:space="0" w:color="auto"/>
        <w:left w:val="none" w:sz="0" w:space="0" w:color="auto"/>
        <w:bottom w:val="none" w:sz="0" w:space="0" w:color="auto"/>
        <w:right w:val="none" w:sz="0" w:space="0" w:color="auto"/>
      </w:divBdr>
    </w:div>
    <w:div w:id="1918662953">
      <w:marLeft w:val="0"/>
      <w:marRight w:val="0"/>
      <w:marTop w:val="0"/>
      <w:marBottom w:val="0"/>
      <w:divBdr>
        <w:top w:val="none" w:sz="0" w:space="0" w:color="auto"/>
        <w:left w:val="none" w:sz="0" w:space="0" w:color="auto"/>
        <w:bottom w:val="none" w:sz="0" w:space="0" w:color="auto"/>
        <w:right w:val="none" w:sz="0" w:space="0" w:color="auto"/>
      </w:divBdr>
    </w:div>
    <w:div w:id="1923489639">
      <w:marLeft w:val="0"/>
      <w:marRight w:val="0"/>
      <w:marTop w:val="0"/>
      <w:marBottom w:val="0"/>
      <w:divBdr>
        <w:top w:val="none" w:sz="0" w:space="0" w:color="auto"/>
        <w:left w:val="none" w:sz="0" w:space="0" w:color="auto"/>
        <w:bottom w:val="none" w:sz="0" w:space="0" w:color="auto"/>
        <w:right w:val="none" w:sz="0" w:space="0" w:color="auto"/>
      </w:divBdr>
    </w:div>
    <w:div w:id="1934584789">
      <w:marLeft w:val="0"/>
      <w:marRight w:val="0"/>
      <w:marTop w:val="0"/>
      <w:marBottom w:val="0"/>
      <w:divBdr>
        <w:top w:val="none" w:sz="0" w:space="0" w:color="auto"/>
        <w:left w:val="none" w:sz="0" w:space="0" w:color="auto"/>
        <w:bottom w:val="none" w:sz="0" w:space="0" w:color="auto"/>
        <w:right w:val="none" w:sz="0" w:space="0" w:color="auto"/>
      </w:divBdr>
    </w:div>
    <w:div w:id="1951354449">
      <w:marLeft w:val="0"/>
      <w:marRight w:val="0"/>
      <w:marTop w:val="0"/>
      <w:marBottom w:val="0"/>
      <w:divBdr>
        <w:top w:val="none" w:sz="0" w:space="0" w:color="auto"/>
        <w:left w:val="none" w:sz="0" w:space="0" w:color="auto"/>
        <w:bottom w:val="none" w:sz="0" w:space="0" w:color="auto"/>
        <w:right w:val="none" w:sz="0" w:space="0" w:color="auto"/>
      </w:divBdr>
    </w:div>
    <w:div w:id="1953438407">
      <w:marLeft w:val="0"/>
      <w:marRight w:val="0"/>
      <w:marTop w:val="0"/>
      <w:marBottom w:val="0"/>
      <w:divBdr>
        <w:top w:val="none" w:sz="0" w:space="0" w:color="auto"/>
        <w:left w:val="none" w:sz="0" w:space="0" w:color="auto"/>
        <w:bottom w:val="none" w:sz="0" w:space="0" w:color="auto"/>
        <w:right w:val="none" w:sz="0" w:space="0" w:color="auto"/>
      </w:divBdr>
    </w:div>
    <w:div w:id="2004510002">
      <w:marLeft w:val="0"/>
      <w:marRight w:val="0"/>
      <w:marTop w:val="0"/>
      <w:marBottom w:val="0"/>
      <w:divBdr>
        <w:top w:val="none" w:sz="0" w:space="0" w:color="auto"/>
        <w:left w:val="none" w:sz="0" w:space="0" w:color="auto"/>
        <w:bottom w:val="none" w:sz="0" w:space="0" w:color="auto"/>
        <w:right w:val="none" w:sz="0" w:space="0" w:color="auto"/>
      </w:divBdr>
    </w:div>
    <w:div w:id="2006739311">
      <w:marLeft w:val="0"/>
      <w:marRight w:val="0"/>
      <w:marTop w:val="0"/>
      <w:marBottom w:val="0"/>
      <w:divBdr>
        <w:top w:val="none" w:sz="0" w:space="0" w:color="auto"/>
        <w:left w:val="none" w:sz="0" w:space="0" w:color="auto"/>
        <w:bottom w:val="none" w:sz="0" w:space="0" w:color="auto"/>
        <w:right w:val="none" w:sz="0" w:space="0" w:color="auto"/>
      </w:divBdr>
    </w:div>
    <w:div w:id="2030912734">
      <w:marLeft w:val="0"/>
      <w:marRight w:val="0"/>
      <w:marTop w:val="0"/>
      <w:marBottom w:val="0"/>
      <w:divBdr>
        <w:top w:val="none" w:sz="0" w:space="0" w:color="auto"/>
        <w:left w:val="none" w:sz="0" w:space="0" w:color="auto"/>
        <w:bottom w:val="none" w:sz="0" w:space="0" w:color="auto"/>
        <w:right w:val="none" w:sz="0" w:space="0" w:color="auto"/>
      </w:divBdr>
    </w:div>
    <w:div w:id="2051802871">
      <w:marLeft w:val="0"/>
      <w:marRight w:val="0"/>
      <w:marTop w:val="0"/>
      <w:marBottom w:val="0"/>
      <w:divBdr>
        <w:top w:val="none" w:sz="0" w:space="0" w:color="auto"/>
        <w:left w:val="none" w:sz="0" w:space="0" w:color="auto"/>
        <w:bottom w:val="none" w:sz="0" w:space="0" w:color="auto"/>
        <w:right w:val="none" w:sz="0" w:space="0" w:color="auto"/>
      </w:divBdr>
    </w:div>
    <w:div w:id="2103255728">
      <w:marLeft w:val="0"/>
      <w:marRight w:val="0"/>
      <w:marTop w:val="0"/>
      <w:marBottom w:val="0"/>
      <w:divBdr>
        <w:top w:val="none" w:sz="0" w:space="0" w:color="auto"/>
        <w:left w:val="none" w:sz="0" w:space="0" w:color="auto"/>
        <w:bottom w:val="none" w:sz="0" w:space="0" w:color="auto"/>
        <w:right w:val="none" w:sz="0" w:space="0" w:color="auto"/>
      </w:divBdr>
    </w:div>
    <w:div w:id="212546407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129</Pages>
  <Words>24828</Words>
  <Characters>168223</Characters>
  <Application>Microsoft Office Word</Application>
  <DocSecurity>0</DocSecurity>
  <Lines>1401</Lines>
  <Paragraphs>385</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192666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Jennifer Abdul-Wali</dc:creator>
  <cp:lastModifiedBy>Jill Laptosky</cp:lastModifiedBy>
  <cp:revision>3</cp:revision>
  <cp:lastPrinted>2013-06-12T22:11:00Z</cp:lastPrinted>
  <dcterms:created xsi:type="dcterms:W3CDTF">2013-06-14T21:53:00Z</dcterms:created>
  <dcterms:modified xsi:type="dcterms:W3CDTF">2013-06-14T21:53:00Z</dcterms:modified>
</cp:coreProperties>
</file>