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CF" w:rsidRPr="00102899" w:rsidRDefault="00C96E5F" w:rsidP="00102899">
      <w:pPr>
        <w:pStyle w:val="Heading1"/>
        <w:divId w:val="405104475"/>
        <w:rPr>
          <w:rFonts w:eastAsia="Times New Roman"/>
        </w:rPr>
      </w:pPr>
      <w:r>
        <w:rPr>
          <w:rFonts w:eastAsia="Times New Roman"/>
        </w:rPr>
        <w:t>Report on DOT Significant Rulemakings</w:t>
      </w:r>
      <w:bookmarkStart w:id="0" w:name="36"/>
    </w:p>
    <w:bookmarkEnd w:id="0"/>
    <w:tbl>
      <w:tblPr>
        <w:tblW w:w="6000" w:type="dxa"/>
        <w:tblCellSpacing w:w="0" w:type="dxa"/>
        <w:tblCellMar>
          <w:left w:w="0" w:type="dxa"/>
          <w:right w:w="0" w:type="dxa"/>
        </w:tblCellMar>
        <w:tblLook w:val="04A0" w:firstRow="1" w:lastRow="0" w:firstColumn="1" w:lastColumn="0" w:noHBand="0" w:noVBand="1"/>
      </w:tblPr>
      <w:tblGrid>
        <w:gridCol w:w="6000"/>
      </w:tblGrid>
      <w:tr w:rsidR="00EE31CF" w:rsidTr="0093377C">
        <w:trPr>
          <w:divId w:val="405104475"/>
          <w:tblCellSpacing w:w="0" w:type="dxa"/>
        </w:trPr>
        <w:tc>
          <w:tcPr>
            <w:tcW w:w="0" w:type="auto"/>
            <w:vAlign w:val="center"/>
          </w:tcPr>
          <w:p w:rsidR="00EE31CF" w:rsidRDefault="00EE31CF">
            <w:pPr>
              <w:spacing w:before="0" w:beforeAutospacing="0" w:after="0" w:afterAutospacing="0"/>
              <w:rPr>
                <w:rFonts w:ascii="Times" w:eastAsia="Times New Roman" w:hAnsi="Times"/>
                <w:sz w:val="20"/>
                <w:szCs w:val="20"/>
              </w:rPr>
            </w:pPr>
          </w:p>
        </w:tc>
      </w:tr>
      <w:tr w:rsidR="00EE31CF" w:rsidTr="0093377C">
        <w:trPr>
          <w:divId w:val="405104475"/>
          <w:tblCellSpacing w:w="0" w:type="dxa"/>
        </w:trPr>
        <w:tc>
          <w:tcPr>
            <w:tcW w:w="0" w:type="auto"/>
            <w:vAlign w:val="center"/>
          </w:tcPr>
          <w:p w:rsidR="00EE31CF" w:rsidRDefault="00EE31CF">
            <w:pPr>
              <w:spacing w:before="0" w:beforeAutospacing="0" w:after="0" w:afterAutospacing="0"/>
              <w:rPr>
                <w:rFonts w:ascii="Times" w:eastAsia="Times New Roman" w:hAnsi="Times"/>
                <w:sz w:val="20"/>
                <w:szCs w:val="20"/>
              </w:rPr>
            </w:pPr>
          </w:p>
        </w:tc>
      </w:tr>
      <w:tr w:rsidR="00EE31CF" w:rsidTr="0093377C">
        <w:trPr>
          <w:divId w:val="405104475"/>
          <w:tblCellSpacing w:w="0" w:type="dxa"/>
        </w:trPr>
        <w:tc>
          <w:tcPr>
            <w:tcW w:w="0" w:type="auto"/>
            <w:vAlign w:val="center"/>
          </w:tcPr>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p w:rsidR="00EE31CF" w:rsidRDefault="00C96E5F">
            <w:pPr>
              <w:spacing w:before="0" w:beforeAutospacing="0" w:after="0" w:afterAutospacing="0"/>
              <w:jc w:val="center"/>
              <w:rPr>
                <w:rFonts w:ascii="Times" w:eastAsia="Times New Roman" w:hAnsi="Times"/>
                <w:sz w:val="20"/>
                <w:szCs w:val="20"/>
              </w:rPr>
            </w:pPr>
            <w:bookmarkStart w:id="1" w:name="52"/>
            <w:r>
              <w:rPr>
                <w:rFonts w:ascii="Times" w:eastAsia="Times New Roman" w:hAnsi="Times"/>
                <w:sz w:val="20"/>
                <w:szCs w:val="20"/>
              </w:rPr>
              <w:t>Federal Motor Carrier Safety Administration</w:t>
            </w:r>
            <w:bookmarkEnd w:id="1"/>
          </w:p>
        </w:tc>
      </w:tr>
      <w:tr w:rsidR="00EE31CF">
        <w:trPr>
          <w:divId w:val="405104475"/>
          <w:tblCellSpacing w:w="0" w:type="dxa"/>
        </w:trPr>
        <w:tc>
          <w:tcPr>
            <w:tcW w:w="0" w:type="auto"/>
            <w:vAlign w:val="center"/>
            <w:hideMark/>
          </w:tcPr>
          <w:tbl>
            <w:tblPr>
              <w:tblW w:w="5000" w:type="pct"/>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370"/>
              <w:gridCol w:w="5077"/>
              <w:gridCol w:w="537"/>
            </w:tblGrid>
            <w:tr w:rsidR="00EE31C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52. 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Minimum Levels of Financial Responsibility for Motor Carriers</w:t>
                  </w:r>
                </w:p>
              </w:tc>
              <w:tc>
                <w:tcPr>
                  <w:tcW w:w="360" w:type="dxa"/>
                  <w:tcBorders>
                    <w:top w:val="outset" w:sz="6" w:space="0" w:color="000000"/>
                    <w:left w:val="outset" w:sz="6" w:space="0" w:color="000000"/>
                    <w:bottom w:val="outset" w:sz="6" w:space="0" w:color="000000"/>
                    <w:right w:val="outset" w:sz="6" w:space="0" w:color="000000"/>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Black</w:t>
                  </w:r>
                </w:p>
              </w:tc>
            </w:tr>
          </w:tbl>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 xml:space="preserve">Popular </w:t>
            </w:r>
            <w:r w:rsidR="0093377C">
              <w:rPr>
                <w:rFonts w:ascii="Times" w:eastAsia="Times New Roman" w:hAnsi="Times"/>
                <w:b/>
                <w:bCs/>
                <w:sz w:val="20"/>
                <w:szCs w:val="20"/>
              </w:rPr>
              <w:t>Title</w:t>
            </w:r>
            <w:r w:rsidR="0093377C">
              <w:rPr>
                <w:rFonts w:ascii="Times" w:eastAsia="Times New Roman" w:hAnsi="Times"/>
                <w:sz w:val="20"/>
                <w:szCs w:val="20"/>
              </w:rPr>
              <w:t>: Minimum</w:t>
            </w:r>
            <w:r>
              <w:rPr>
                <w:rFonts w:ascii="Times" w:eastAsia="Times New Roman" w:hAnsi="Times"/>
                <w:sz w:val="20"/>
                <w:szCs w:val="20"/>
              </w:rPr>
              <w:t xml:space="preserve"> Levels of Financial Responsibility</w:t>
            </w: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RIN 2126-AB74</w:t>
            </w: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Stage:</w:t>
            </w:r>
            <w:r>
              <w:rPr>
                <w:rFonts w:ascii="Times" w:eastAsia="Times New Roman" w:hAnsi="Times"/>
                <w:sz w:val="20"/>
                <w:szCs w:val="20"/>
              </w:rPr>
              <w:t xml:space="preserve"> ANPRM</w:t>
            </w: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Previous Stage:</w:t>
            </w:r>
            <w:r>
              <w:rPr>
                <w:rFonts w:ascii="Times" w:eastAsia="Times New Roman" w:hAnsi="Times"/>
                <w:sz w:val="20"/>
                <w:szCs w:val="20"/>
              </w:rPr>
              <w:t xml:space="preserve"> </w:t>
            </w:r>
          </w:p>
        </w:tc>
      </w:tr>
      <w:tr w:rsidR="00EE31CF">
        <w:trPr>
          <w:divId w:val="405104475"/>
          <w:tblCellSpacing w:w="0" w:type="dxa"/>
        </w:trPr>
        <w:tc>
          <w:tcPr>
            <w:tcW w:w="0" w:type="auto"/>
            <w:vAlign w:val="center"/>
            <w:hideMark/>
          </w:tcPr>
          <w:p w:rsidR="00EE31CF" w:rsidRDefault="00C96E5F" w:rsidP="00102899">
            <w:pPr>
              <w:spacing w:before="0" w:beforeAutospacing="0" w:after="0" w:afterAutospacing="0"/>
              <w:jc w:val="both"/>
              <w:rPr>
                <w:rFonts w:ascii="Times" w:eastAsia="Times New Roman" w:hAnsi="Times"/>
                <w:sz w:val="20"/>
                <w:szCs w:val="20"/>
              </w:rPr>
            </w:pPr>
            <w:r>
              <w:rPr>
                <w:rFonts w:ascii="Times" w:eastAsia="Times New Roman" w:hAnsi="Times"/>
                <w:b/>
                <w:bCs/>
                <w:sz w:val="20"/>
                <w:szCs w:val="20"/>
              </w:rPr>
              <w:t>Abstract:</w:t>
            </w:r>
            <w:r>
              <w:rPr>
                <w:rFonts w:ascii="Times" w:eastAsia="Times New Roman" w:hAnsi="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w:t>
            </w:r>
            <w:bookmarkStart w:id="2" w:name="_GoBack"/>
            <w:bookmarkEnd w:id="2"/>
            <w:r>
              <w:rPr>
                <w:rFonts w:ascii="Times" w:eastAsia="Times New Roman" w:hAnsi="Times"/>
                <w:sz w:val="20"/>
                <w:szCs w:val="20"/>
              </w:rPr>
              <w:t>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E31CF">
              <w:trPr>
                <w:tblCellSpacing w:w="0" w:type="dxa"/>
              </w:trPr>
              <w:tc>
                <w:tcPr>
                  <w:tcW w:w="300" w:type="dxa"/>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None </w:t>
                  </w:r>
                </w:p>
              </w:tc>
            </w:tr>
          </w:tbl>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Prompting action:</w:t>
            </w:r>
            <w:r>
              <w:rPr>
                <w:rFonts w:ascii="Times" w:eastAsia="Times New Roman" w:hAnsi="Times"/>
                <w:sz w:val="20"/>
                <w:szCs w:val="20"/>
              </w:rPr>
              <w:t>Secretarial/Head of Operating Administration Decision</w:t>
            </w:r>
          </w:p>
        </w:tc>
      </w:tr>
      <w:tr w:rsidR="00EE31CF">
        <w:trPr>
          <w:divId w:val="405104475"/>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E31CF">
              <w:trPr>
                <w:tblCellSpacing w:w="0" w:type="dxa"/>
              </w:trPr>
              <w:tc>
                <w:tcPr>
                  <w:tcW w:w="0" w:type="auto"/>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Legal Deadline:</w:t>
                  </w:r>
                  <w:r>
                    <w:rPr>
                      <w:rFonts w:ascii="Times" w:eastAsia="Times New Roman" w:hAnsi="Times"/>
                      <w:sz w:val="20"/>
                      <w:szCs w:val="20"/>
                    </w:rPr>
                    <w:t> None</w:t>
                  </w:r>
                </w:p>
              </w:tc>
              <w:tc>
                <w:tcPr>
                  <w:tcW w:w="0" w:type="auto"/>
                  <w:vAlign w:val="center"/>
                  <w:hideMark/>
                </w:tcPr>
                <w:p w:rsidR="00EE31CF" w:rsidRDefault="00EE31CF">
                  <w:pPr>
                    <w:spacing w:before="0" w:beforeAutospacing="0" w:after="0" w:afterAutospacing="0"/>
                    <w:rPr>
                      <w:rFonts w:ascii="Times" w:eastAsia="Times New Roman" w:hAnsi="Times"/>
                      <w:sz w:val="20"/>
                      <w:szCs w:val="20"/>
                    </w:rPr>
                  </w:pPr>
                </w:p>
              </w:tc>
            </w:tr>
          </w:tbl>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Rulemaking Project Initiated:</w:t>
            </w:r>
            <w:r>
              <w:rPr>
                <w:rFonts w:ascii="Times" w:eastAsia="Times New Roman" w:hAnsi="Times"/>
                <w:sz w:val="20"/>
                <w:szCs w:val="20"/>
              </w:rPr>
              <w:t xml:space="preserve"> 04/14/2014</w:t>
            </w: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E31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jc w:val="center"/>
                    <w:rPr>
                      <w:rFonts w:ascii="Times" w:eastAsia="Times New Roman" w:hAnsi="Times"/>
                      <w:b/>
                      <w:bCs/>
                      <w:sz w:val="20"/>
                      <w:szCs w:val="20"/>
                    </w:rPr>
                  </w:pPr>
                  <w:r>
                    <w:rPr>
                      <w:rFonts w:ascii="Times" w:eastAsia="Times New Roman" w:hAnsi="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jc w:val="center"/>
                    <w:rPr>
                      <w:rFonts w:ascii="Times" w:eastAsia="Times New Roman" w:hAnsi="Times"/>
                      <w:b/>
                      <w:bCs/>
                      <w:sz w:val="20"/>
                      <w:szCs w:val="20"/>
                    </w:rPr>
                  </w:pPr>
                  <w:r>
                    <w:rPr>
                      <w:rFonts w:ascii="Times" w:eastAsia="Times New Roman" w:hAnsi="Times"/>
                      <w:b/>
                      <w:bCs/>
                      <w:sz w:val="20"/>
                      <w:szCs w:val="20"/>
                    </w:rPr>
                    <w:t xml:space="preserve">Originally </w:t>
                  </w:r>
                  <w:r>
                    <w:rPr>
                      <w:rFonts w:ascii="Times" w:eastAsia="Times New Roman" w:hAnsi="Times"/>
                      <w:b/>
                      <w:bCs/>
                      <w:sz w:val="20"/>
                      <w:szCs w:val="20"/>
                    </w:rPr>
                    <w:br/>
                    <w:t>Scheduled</w:t>
                  </w:r>
                  <w:r>
                    <w:rPr>
                      <w:rFonts w:ascii="Times" w:eastAsia="Times New Roman" w:hAnsi="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jc w:val="center"/>
                    <w:rPr>
                      <w:rFonts w:ascii="Times" w:eastAsia="Times New Roman" w:hAnsi="Times"/>
                      <w:b/>
                      <w:bCs/>
                      <w:sz w:val="20"/>
                      <w:szCs w:val="20"/>
                    </w:rPr>
                  </w:pPr>
                  <w:r>
                    <w:rPr>
                      <w:rFonts w:ascii="Times" w:eastAsia="Times New Roman" w:hAnsi="Times"/>
                      <w:b/>
                      <w:bCs/>
                      <w:sz w:val="20"/>
                      <w:szCs w:val="20"/>
                    </w:rPr>
                    <w:t xml:space="preserve">New </w:t>
                  </w:r>
                  <w:r>
                    <w:rPr>
                      <w:rFonts w:ascii="Times" w:eastAsia="Times New Roman" w:hAnsi="Times"/>
                      <w:b/>
                      <w:bCs/>
                      <w:sz w:val="20"/>
                      <w:szCs w:val="20"/>
                    </w:rPr>
                    <w:br/>
                    <w:t>Projected</w:t>
                  </w:r>
                  <w:r>
                    <w:rPr>
                      <w:rFonts w:ascii="Times" w:eastAsia="Times New Roman" w:hAnsi="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jc w:val="center"/>
                    <w:rPr>
                      <w:rFonts w:ascii="Times" w:eastAsia="Times New Roman" w:hAnsi="Times"/>
                      <w:b/>
                      <w:bCs/>
                      <w:sz w:val="20"/>
                      <w:szCs w:val="20"/>
                    </w:rPr>
                  </w:pPr>
                  <w:r>
                    <w:rPr>
                      <w:rFonts w:ascii="Times" w:eastAsia="Times New Roman" w:hAnsi="Times"/>
                      <w:b/>
                      <w:bCs/>
                      <w:sz w:val="20"/>
                      <w:szCs w:val="20"/>
                    </w:rPr>
                    <w:t>Actual</w:t>
                  </w:r>
                  <w:r>
                    <w:rPr>
                      <w:rFonts w:ascii="Times" w:eastAsia="Times New Roman" w:hAnsi="Times"/>
                      <w:b/>
                      <w:bCs/>
                      <w:sz w:val="20"/>
                      <w:szCs w:val="20"/>
                    </w:rPr>
                    <w:br/>
                    <w:t>Date</w:t>
                  </w:r>
                </w:p>
              </w:tc>
            </w:tr>
            <w:tr w:rsidR="00EE31C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r>
            <w:tr w:rsidR="00EE31C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r>
            <w:tr w:rsidR="00EE31C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r>
            <w:tr w:rsidR="00EE31C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r>
            <w:tr w:rsidR="00EE31C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w:t>
                  </w:r>
                </w:p>
              </w:tc>
            </w:tr>
          </w:tbl>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E31CF">
              <w:trPr>
                <w:tblCellSpacing w:w="15" w:type="dxa"/>
              </w:trPr>
              <w:tc>
                <w:tcPr>
                  <w:tcW w:w="0" w:type="auto"/>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sz w:val="20"/>
                      <w:szCs w:val="20"/>
                    </w:rPr>
                    <w:t>Explanation for any delay:</w:t>
                  </w:r>
                </w:p>
              </w:tc>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sz w:val="20"/>
                      <w:szCs w:val="20"/>
                    </w:rPr>
                    <w:t xml:space="preserve">N/A </w:t>
                  </w:r>
                </w:p>
              </w:tc>
            </w:tr>
          </w:tbl>
          <w:p w:rsidR="00EE31CF" w:rsidRDefault="00EE31CF">
            <w:pPr>
              <w:spacing w:before="0" w:beforeAutospacing="0" w:after="0" w:afterAutospacing="0"/>
              <w:rPr>
                <w:rFonts w:ascii="Times" w:eastAsia="Times New Roman" w:hAnsi="Times"/>
                <w:sz w:val="20"/>
                <w:szCs w:val="20"/>
              </w:rPr>
            </w:pPr>
          </w:p>
        </w:tc>
      </w:tr>
      <w:tr w:rsidR="00EE31CF">
        <w:trPr>
          <w:divId w:val="405104475"/>
          <w:tblCellSpacing w:w="0" w:type="dxa"/>
        </w:trPr>
        <w:tc>
          <w:tcPr>
            <w:tcW w:w="0" w:type="auto"/>
            <w:vAlign w:val="center"/>
            <w:hideMark/>
          </w:tcPr>
          <w:p w:rsidR="00EE31CF" w:rsidRDefault="00C96E5F">
            <w:pPr>
              <w:spacing w:before="0" w:beforeAutospacing="0" w:after="0" w:afterAutospacing="0"/>
              <w:rPr>
                <w:rFonts w:ascii="Times" w:eastAsia="Times New Roman" w:hAnsi="Times"/>
                <w:sz w:val="20"/>
                <w:szCs w:val="20"/>
              </w:rPr>
            </w:pPr>
            <w:r>
              <w:rPr>
                <w:rFonts w:ascii="Times" w:eastAsia="Times New Roman" w:hAnsi="Times"/>
                <w:b/>
                <w:bCs/>
                <w:i/>
                <w:iCs/>
                <w:sz w:val="20"/>
                <w:szCs w:val="20"/>
              </w:rPr>
              <w:t>Federal Register</w:t>
            </w:r>
            <w:r>
              <w:rPr>
                <w:rFonts w:ascii="Times" w:eastAsia="Times New Roman" w:hAnsi="Times"/>
                <w:b/>
                <w:bCs/>
                <w:sz w:val="20"/>
                <w:szCs w:val="20"/>
              </w:rPr>
              <w:t xml:space="preserve"> Citation for ANPRM:</w:t>
            </w:r>
            <w:r>
              <w:rPr>
                <w:rFonts w:ascii="Times" w:eastAsia="Times New Roman" w:hAnsi="Times"/>
                <w:sz w:val="20"/>
                <w:szCs w:val="20"/>
              </w:rPr>
              <w:t xml:space="preserve"> None</w:t>
            </w:r>
          </w:p>
        </w:tc>
      </w:tr>
    </w:tbl>
    <w:p w:rsidR="00C96E5F" w:rsidRDefault="00C96E5F" w:rsidP="00102899">
      <w:pPr>
        <w:spacing w:before="0" w:beforeAutospacing="0" w:after="0" w:afterAutospacing="0"/>
        <w:divId w:val="405104475"/>
        <w:rPr>
          <w:rFonts w:ascii="Times" w:eastAsia="Times New Roman" w:hAnsi="Times"/>
          <w:sz w:val="20"/>
          <w:szCs w:val="20"/>
        </w:rPr>
      </w:pPr>
    </w:p>
    <w:sectPr w:rsidR="00C96E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E5F" w:rsidRDefault="00C96E5F" w:rsidP="0093377C">
      <w:pPr>
        <w:spacing w:before="0" w:after="0"/>
      </w:pPr>
      <w:r>
        <w:separator/>
      </w:r>
    </w:p>
  </w:endnote>
  <w:endnote w:type="continuationSeparator" w:id="0">
    <w:p w:rsidR="00C96E5F" w:rsidRDefault="00C96E5F" w:rsidP="009337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06465"/>
      <w:docPartObj>
        <w:docPartGallery w:val="Page Numbers (Bottom of Page)"/>
        <w:docPartUnique/>
      </w:docPartObj>
    </w:sdtPr>
    <w:sdtEndPr>
      <w:rPr>
        <w:noProof/>
      </w:rPr>
    </w:sdtEndPr>
    <w:sdtContent>
      <w:p w:rsidR="00102899" w:rsidRDefault="00102899" w:rsidP="00102899">
        <w:pPr>
          <w:pStyle w:val="Footer"/>
          <w:jc w:val="right"/>
        </w:pPr>
        <w:r>
          <w:t xml:space="preserve">Supplemental </w:t>
        </w:r>
        <w:r w:rsidR="00676240">
          <w:t>May</w:t>
        </w:r>
        <w:r>
          <w:t xml:space="preserve"> 2014 Significant Rulemaking Report – page </w:t>
        </w:r>
        <w:r>
          <w:fldChar w:fldCharType="begin"/>
        </w:r>
        <w:r>
          <w:instrText xml:space="preserve"> PAGE   \* MERGEFORMAT </w:instrText>
        </w:r>
        <w:r>
          <w:fldChar w:fldCharType="separate"/>
        </w:r>
        <w:r w:rsidR="00676240">
          <w:rPr>
            <w:noProof/>
          </w:rPr>
          <w:t>1</w:t>
        </w:r>
        <w:r>
          <w:rPr>
            <w:noProof/>
          </w:rPr>
          <w:fldChar w:fldCharType="end"/>
        </w:r>
      </w:p>
    </w:sdtContent>
  </w:sdt>
  <w:p w:rsidR="0093377C" w:rsidRDefault="00933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E5F" w:rsidRDefault="00C96E5F" w:rsidP="0093377C">
      <w:pPr>
        <w:spacing w:before="0" w:after="0"/>
      </w:pPr>
      <w:r>
        <w:separator/>
      </w:r>
    </w:p>
  </w:footnote>
  <w:footnote w:type="continuationSeparator" w:id="0">
    <w:p w:rsidR="00C96E5F" w:rsidRDefault="00C96E5F" w:rsidP="0093377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3377C"/>
    <w:rsid w:val="00102899"/>
    <w:rsid w:val="00676240"/>
    <w:rsid w:val="0093377C"/>
    <w:rsid w:val="00C96E5F"/>
    <w:rsid w:val="00EE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pPr>
  </w:style>
  <w:style w:type="paragraph" w:styleId="NormalWeb">
    <w:name w:val="Normal (Web)"/>
    <w:basedOn w:val="Normal"/>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93377C"/>
    <w:pPr>
      <w:tabs>
        <w:tab w:val="center" w:pos="4680"/>
        <w:tab w:val="right" w:pos="9360"/>
      </w:tabs>
      <w:spacing w:before="0" w:after="0"/>
    </w:pPr>
  </w:style>
  <w:style w:type="character" w:customStyle="1" w:styleId="HeaderChar">
    <w:name w:val="Header Char"/>
    <w:basedOn w:val="DefaultParagraphFont"/>
    <w:link w:val="Header"/>
    <w:uiPriority w:val="99"/>
    <w:rsid w:val="0093377C"/>
    <w:rPr>
      <w:rFonts w:eastAsiaTheme="minorEastAsia"/>
      <w:sz w:val="24"/>
      <w:szCs w:val="24"/>
    </w:rPr>
  </w:style>
  <w:style w:type="paragraph" w:styleId="Footer">
    <w:name w:val="footer"/>
    <w:basedOn w:val="Normal"/>
    <w:link w:val="FooterChar"/>
    <w:uiPriority w:val="99"/>
    <w:unhideWhenUsed/>
    <w:rsid w:val="0093377C"/>
    <w:pPr>
      <w:tabs>
        <w:tab w:val="center" w:pos="4680"/>
        <w:tab w:val="right" w:pos="9360"/>
      </w:tabs>
      <w:spacing w:before="0" w:after="0"/>
    </w:pPr>
  </w:style>
  <w:style w:type="character" w:customStyle="1" w:styleId="FooterChar">
    <w:name w:val="Footer Char"/>
    <w:basedOn w:val="DefaultParagraphFont"/>
    <w:link w:val="Footer"/>
    <w:uiPriority w:val="99"/>
    <w:rsid w:val="0093377C"/>
    <w:rPr>
      <w:rFonts w:eastAsiaTheme="minorEastAsia"/>
      <w:sz w:val="24"/>
      <w:szCs w:val="24"/>
    </w:rPr>
  </w:style>
  <w:style w:type="paragraph" w:styleId="BalloonText">
    <w:name w:val="Balloon Text"/>
    <w:basedOn w:val="Normal"/>
    <w:link w:val="BalloonTextChar"/>
    <w:uiPriority w:val="99"/>
    <w:semiHidden/>
    <w:unhideWhenUsed/>
    <w:rsid w:val="009337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7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pPr>
  </w:style>
  <w:style w:type="paragraph" w:styleId="NormalWeb">
    <w:name w:val="Normal (Web)"/>
    <w:basedOn w:val="Normal"/>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93377C"/>
    <w:pPr>
      <w:tabs>
        <w:tab w:val="center" w:pos="4680"/>
        <w:tab w:val="right" w:pos="9360"/>
      </w:tabs>
      <w:spacing w:before="0" w:after="0"/>
    </w:pPr>
  </w:style>
  <w:style w:type="character" w:customStyle="1" w:styleId="HeaderChar">
    <w:name w:val="Header Char"/>
    <w:basedOn w:val="DefaultParagraphFont"/>
    <w:link w:val="Header"/>
    <w:uiPriority w:val="99"/>
    <w:rsid w:val="0093377C"/>
    <w:rPr>
      <w:rFonts w:eastAsiaTheme="minorEastAsia"/>
      <w:sz w:val="24"/>
      <w:szCs w:val="24"/>
    </w:rPr>
  </w:style>
  <w:style w:type="paragraph" w:styleId="Footer">
    <w:name w:val="footer"/>
    <w:basedOn w:val="Normal"/>
    <w:link w:val="FooterChar"/>
    <w:uiPriority w:val="99"/>
    <w:unhideWhenUsed/>
    <w:rsid w:val="0093377C"/>
    <w:pPr>
      <w:tabs>
        <w:tab w:val="center" w:pos="4680"/>
        <w:tab w:val="right" w:pos="9360"/>
      </w:tabs>
      <w:spacing w:before="0" w:after="0"/>
    </w:pPr>
  </w:style>
  <w:style w:type="character" w:customStyle="1" w:styleId="FooterChar">
    <w:name w:val="Footer Char"/>
    <w:basedOn w:val="DefaultParagraphFont"/>
    <w:link w:val="Footer"/>
    <w:uiPriority w:val="99"/>
    <w:rsid w:val="0093377C"/>
    <w:rPr>
      <w:rFonts w:eastAsiaTheme="minorEastAsia"/>
      <w:sz w:val="24"/>
      <w:szCs w:val="24"/>
    </w:rPr>
  </w:style>
  <w:style w:type="paragraph" w:styleId="BalloonText">
    <w:name w:val="Balloon Text"/>
    <w:basedOn w:val="Normal"/>
    <w:link w:val="BalloonTextChar"/>
    <w:uiPriority w:val="99"/>
    <w:semiHidden/>
    <w:unhideWhenUsed/>
    <w:rsid w:val="009337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7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4475">
      <w:bodyDiv w:val="1"/>
      <w:marLeft w:val="72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Rulemaking Management System - Report on DOT Significant Rulemakings</vt:lpstr>
    </vt:vector>
  </TitlesOfParts>
  <Company>DOT</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Report on DOT Significant Rulemakings</dc:title>
  <dc:creator>Test</dc:creator>
  <cp:lastModifiedBy>Jill Laptosky</cp:lastModifiedBy>
  <cp:revision>3</cp:revision>
  <dcterms:created xsi:type="dcterms:W3CDTF">2014-05-16T19:52:00Z</dcterms:created>
  <dcterms:modified xsi:type="dcterms:W3CDTF">2014-05-16T19:54:00Z</dcterms:modified>
</cp:coreProperties>
</file>