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3AB" w:rsidRDefault="00701AE9">
      <w:pPr>
        <w:pStyle w:val="Heading1"/>
        <w:jc w:val="center"/>
        <w:rPr>
          <w:rFonts w:eastAsia="Times New Roman"/>
        </w:rPr>
      </w:pPr>
      <w:bookmarkStart w:id="0" w:name="_GoBack"/>
      <w:bookmarkEnd w:id="0"/>
      <w:r>
        <w:rPr>
          <w:rFonts w:eastAsia="Times New Roman"/>
        </w:rPr>
        <w:t>Report on DOT Significant Rulemakings</w:t>
      </w:r>
    </w:p>
    <w:p w:rsidR="00C003AB" w:rsidRDefault="00701AE9">
      <w:pPr>
        <w:jc w:val="center"/>
        <w:rPr>
          <w:rFonts w:ascii="Times" w:eastAsia="Times New Roman" w:hAnsi="Times" w:cs="Times"/>
          <w:sz w:val="36"/>
          <w:szCs w:val="36"/>
        </w:rPr>
      </w:pPr>
      <w:r>
        <w:rPr>
          <w:rFonts w:ascii="Times" w:eastAsia="Times New Roman" w:hAnsi="Times" w:cs="Times"/>
          <w:sz w:val="36"/>
          <w:szCs w:val="36"/>
        </w:rPr>
        <w:t>Table of Contents</w:t>
      </w:r>
    </w:p>
    <w:p w:rsidR="00C003AB" w:rsidRDefault="00701AE9">
      <w:pPr>
        <w:rPr>
          <w:rFonts w:ascii="Times" w:eastAsia="Times New Roman" w:hAnsi="Times" w:cs="Times"/>
        </w:rPr>
      </w:pPr>
      <w:r>
        <w:rPr>
          <w:rFonts w:ascii="Times" w:eastAsia="Times New Roman" w:hAnsi="Times" w:cs="Times"/>
          <w:b/>
          <w:bCs/>
        </w:rPr>
        <w:t>Federal Aviation Administration</w:t>
      </w:r>
    </w:p>
    <w:p w:rsidR="00C003AB" w:rsidRDefault="00701AE9">
      <w:pPr>
        <w:divId w:val="1481070054"/>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Supercooled Large Droplet Icing Conditions</w:t>
        </w:r>
      </w:hyperlink>
    </w:p>
    <w:p w:rsidR="00C003AB" w:rsidRDefault="00C003AB">
      <w:pPr>
        <w:rPr>
          <w:rFonts w:ascii="Times" w:eastAsia="Times New Roman" w:hAnsi="Times" w:cs="Times"/>
          <w:sz w:val="20"/>
          <w:szCs w:val="20"/>
        </w:rPr>
      </w:pPr>
    </w:p>
    <w:p w:rsidR="00C003AB" w:rsidRDefault="00701AE9">
      <w:pPr>
        <w:divId w:val="131292730"/>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Airport Safety Management System</w:t>
        </w:r>
      </w:hyperlink>
    </w:p>
    <w:p w:rsidR="00C003AB" w:rsidRDefault="00C003AB">
      <w:pPr>
        <w:rPr>
          <w:rFonts w:ascii="Times" w:eastAsia="Times New Roman" w:hAnsi="Times" w:cs="Times"/>
          <w:sz w:val="20"/>
          <w:szCs w:val="20"/>
        </w:rPr>
      </w:pPr>
    </w:p>
    <w:p w:rsidR="00C003AB" w:rsidRDefault="00701AE9">
      <w:pPr>
        <w:divId w:val="64958878"/>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Student Pilot Application Requirements (formerly Photo Requirements for Pilot Certificates)</w:t>
        </w:r>
      </w:hyperlink>
    </w:p>
    <w:p w:rsidR="00C003AB" w:rsidRDefault="00C003AB">
      <w:pPr>
        <w:rPr>
          <w:rFonts w:ascii="Times" w:eastAsia="Times New Roman" w:hAnsi="Times" w:cs="Times"/>
          <w:sz w:val="20"/>
          <w:szCs w:val="20"/>
        </w:rPr>
      </w:pPr>
    </w:p>
    <w:p w:rsidR="00C003AB" w:rsidRDefault="00701AE9">
      <w:pPr>
        <w:divId w:val="530579991"/>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Flight and Duty Time Limitations and Rest Requirements; Supplemental Regulatory Impact Analysis</w:t>
        </w:r>
      </w:hyperlink>
    </w:p>
    <w:p w:rsidR="00C003AB" w:rsidRDefault="00C003AB">
      <w:pPr>
        <w:rPr>
          <w:rFonts w:ascii="Times" w:eastAsia="Times New Roman" w:hAnsi="Times" w:cs="Times"/>
          <w:sz w:val="20"/>
          <w:szCs w:val="20"/>
        </w:rPr>
      </w:pPr>
    </w:p>
    <w:p w:rsidR="00C003AB" w:rsidRDefault="00701AE9">
      <w:pPr>
        <w:divId w:val="1043095137"/>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Operation and Certification of Small Unmanned Aircraft Systems (sUAS)</w:t>
        </w:r>
      </w:hyperlink>
    </w:p>
    <w:p w:rsidR="00C003AB" w:rsidRDefault="00C003AB">
      <w:pPr>
        <w:rPr>
          <w:rFonts w:ascii="Times" w:eastAsia="Times New Roman" w:hAnsi="Times" w:cs="Times"/>
          <w:sz w:val="20"/>
          <w:szCs w:val="20"/>
        </w:rPr>
      </w:pPr>
    </w:p>
    <w:p w:rsidR="00C003AB" w:rsidRDefault="00701AE9">
      <w:pPr>
        <w:divId w:val="1365792530"/>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Prohibition Against Certain Flights Within the Territory and Airspace of Afghanistan</w:t>
        </w:r>
      </w:hyperlink>
    </w:p>
    <w:p w:rsidR="00C003AB" w:rsidRDefault="00C003AB">
      <w:pPr>
        <w:rPr>
          <w:rFonts w:ascii="Times" w:eastAsia="Times New Roman" w:hAnsi="Times" w:cs="Times"/>
          <w:sz w:val="20"/>
          <w:szCs w:val="20"/>
        </w:rPr>
      </w:pPr>
    </w:p>
    <w:p w:rsidR="00C003AB" w:rsidRDefault="00701AE9">
      <w:pPr>
        <w:divId w:val="24992045"/>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Requirement for Wildlife Assessments at Certificated Airports</w:t>
        </w:r>
      </w:hyperlink>
    </w:p>
    <w:p w:rsidR="00C003AB" w:rsidRDefault="00C003AB">
      <w:pPr>
        <w:rPr>
          <w:rFonts w:ascii="Times" w:eastAsia="Times New Roman" w:hAnsi="Times" w:cs="Times"/>
          <w:sz w:val="20"/>
          <w:szCs w:val="20"/>
        </w:rPr>
      </w:pPr>
    </w:p>
    <w:p w:rsidR="00C003AB" w:rsidRDefault="00701AE9">
      <w:pPr>
        <w:divId w:val="1130325398"/>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Regulation Of Flight Operations Conducted By Alaska Guide Pilots</w:t>
        </w:r>
      </w:hyperlink>
    </w:p>
    <w:p w:rsidR="00C003AB" w:rsidRDefault="00C003AB">
      <w:pPr>
        <w:rPr>
          <w:rFonts w:ascii="Times" w:eastAsia="Times New Roman" w:hAnsi="Times" w:cs="Times"/>
          <w:sz w:val="20"/>
          <w:szCs w:val="20"/>
        </w:rPr>
      </w:pPr>
    </w:p>
    <w:p w:rsidR="00C003AB" w:rsidRDefault="00701AE9">
      <w:pPr>
        <w:divId w:val="1304652623"/>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Air Carrier Maintenance Training Program</w:t>
        </w:r>
      </w:hyperlink>
    </w:p>
    <w:p w:rsidR="00C003AB" w:rsidRDefault="00C003AB">
      <w:pPr>
        <w:rPr>
          <w:rFonts w:ascii="Times" w:eastAsia="Times New Roman" w:hAnsi="Times" w:cs="Times"/>
          <w:sz w:val="20"/>
          <w:szCs w:val="20"/>
        </w:rPr>
      </w:pPr>
    </w:p>
    <w:p w:rsidR="00C003AB" w:rsidRDefault="00701AE9">
      <w:pPr>
        <w:divId w:val="1744058369"/>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Safety Management Systems for Part 121 Certificate Holders</w:t>
        </w:r>
      </w:hyperlink>
    </w:p>
    <w:p w:rsidR="00C003AB" w:rsidRDefault="00C003AB">
      <w:pPr>
        <w:rPr>
          <w:rFonts w:ascii="Times" w:eastAsia="Times New Roman" w:hAnsi="Times" w:cs="Times"/>
          <w:sz w:val="20"/>
          <w:szCs w:val="20"/>
        </w:rPr>
      </w:pPr>
    </w:p>
    <w:p w:rsidR="00C003AB" w:rsidRDefault="00701AE9">
      <w:pPr>
        <w:divId w:val="73863788"/>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Flight Crewmember Mentoring, Leadership and Professional Development (HR 5900)</w:t>
        </w:r>
      </w:hyperlink>
    </w:p>
    <w:p w:rsidR="00C003AB" w:rsidRDefault="00C003AB">
      <w:pPr>
        <w:rPr>
          <w:rFonts w:ascii="Times" w:eastAsia="Times New Roman" w:hAnsi="Times" w:cs="Times"/>
          <w:sz w:val="20"/>
          <w:szCs w:val="20"/>
        </w:rPr>
      </w:pPr>
    </w:p>
    <w:p w:rsidR="00C003AB" w:rsidRDefault="00701AE9">
      <w:pPr>
        <w:divId w:val="1233195084"/>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Slot Management and Transparency for LaGuardia Airport, John F. Kennedy International Airport, and Newark Liberty International Airport</w:t>
        </w:r>
      </w:hyperlink>
    </w:p>
    <w:p w:rsidR="00C003AB" w:rsidRDefault="00C003AB">
      <w:pPr>
        <w:rPr>
          <w:rFonts w:ascii="Times" w:eastAsia="Times New Roman" w:hAnsi="Times" w:cs="Times"/>
          <w:sz w:val="20"/>
          <w:szCs w:val="20"/>
        </w:rPr>
      </w:pPr>
    </w:p>
    <w:p w:rsidR="00C003AB" w:rsidRDefault="00701AE9">
      <w:pPr>
        <w:divId w:val="1160727727"/>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Part 121 Exiting Icing</w:t>
        </w:r>
      </w:hyperlink>
    </w:p>
    <w:p w:rsidR="00C003AB" w:rsidRDefault="00C003AB">
      <w:pPr>
        <w:rPr>
          <w:rFonts w:ascii="Times" w:eastAsia="Times New Roman" w:hAnsi="Times" w:cs="Times"/>
          <w:sz w:val="20"/>
          <w:szCs w:val="20"/>
        </w:rPr>
      </w:pPr>
    </w:p>
    <w:p w:rsidR="00C003AB" w:rsidRDefault="00701AE9">
      <w:pPr>
        <w:divId w:val="2071271885"/>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Flight Simulation Training Device (FSTD) Qualification Standards for Extended Envelope and Adverse Weather Event Training</w:t>
        </w:r>
      </w:hyperlink>
    </w:p>
    <w:p w:rsidR="00C003AB" w:rsidRDefault="00C003AB">
      <w:pPr>
        <w:rPr>
          <w:rFonts w:ascii="Times" w:eastAsia="Times New Roman" w:hAnsi="Times" w:cs="Times"/>
          <w:sz w:val="20"/>
          <w:szCs w:val="20"/>
        </w:rPr>
      </w:pPr>
    </w:p>
    <w:p w:rsidR="00C003AB" w:rsidRDefault="00701AE9">
      <w:pPr>
        <w:divId w:val="1333609814"/>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Drug and Alcohol Testing of Certain Maintenance Provider Employees Located Outside of the United States</w:t>
        </w:r>
      </w:hyperlink>
    </w:p>
    <w:p w:rsidR="00C003AB" w:rsidRDefault="00C003AB">
      <w:pPr>
        <w:rPr>
          <w:rFonts w:ascii="Times" w:eastAsia="Times New Roman" w:hAnsi="Times" w:cs="Times"/>
          <w:sz w:val="20"/>
          <w:szCs w:val="20"/>
        </w:rPr>
      </w:pPr>
    </w:p>
    <w:p w:rsidR="00C003AB" w:rsidRDefault="00701AE9">
      <w:pPr>
        <w:divId w:val="2129202100"/>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Prohibition of Tail End Ferry in Part 121 (Reauthorization)</w:t>
        </w:r>
      </w:hyperlink>
    </w:p>
    <w:p w:rsidR="00C003AB" w:rsidRDefault="00C003AB">
      <w:pPr>
        <w:rPr>
          <w:rFonts w:ascii="Times" w:eastAsia="Times New Roman" w:hAnsi="Times" w:cs="Times"/>
          <w:sz w:val="20"/>
          <w:szCs w:val="20"/>
        </w:rPr>
      </w:pPr>
    </w:p>
    <w:p w:rsidR="00C003AB" w:rsidRDefault="00701AE9">
      <w:pPr>
        <w:divId w:val="363137123"/>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Prohibition of Tail-End Ferry in Part 135 (FAA Reauthorization)</w:t>
        </w:r>
      </w:hyperlink>
    </w:p>
    <w:p w:rsidR="00C003AB" w:rsidRDefault="00C003AB">
      <w:pPr>
        <w:rPr>
          <w:rFonts w:ascii="Times" w:eastAsia="Times New Roman" w:hAnsi="Times" w:cs="Times"/>
          <w:sz w:val="20"/>
          <w:szCs w:val="20"/>
        </w:rPr>
      </w:pPr>
    </w:p>
    <w:p w:rsidR="00C003AB" w:rsidRDefault="00701AE9">
      <w:pPr>
        <w:divId w:val="1219173670"/>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Harmonization of Airworthiness Standards Fire Extinguishers and Class B and F Cargo Compartments</w:t>
        </w:r>
      </w:hyperlink>
    </w:p>
    <w:p w:rsidR="00C003AB" w:rsidRDefault="00C003AB">
      <w:pPr>
        <w:rPr>
          <w:rFonts w:ascii="Times" w:eastAsia="Times New Roman" w:hAnsi="Times" w:cs="Times"/>
          <w:sz w:val="20"/>
          <w:szCs w:val="20"/>
        </w:rPr>
      </w:pPr>
    </w:p>
    <w:p w:rsidR="00C003AB" w:rsidRDefault="00701AE9">
      <w:pPr>
        <w:divId w:val="986594089"/>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Pilot Records Database (HR 5900)</w:t>
        </w:r>
      </w:hyperlink>
    </w:p>
    <w:p w:rsidR="00C003AB" w:rsidRDefault="00C003AB">
      <w:pPr>
        <w:rPr>
          <w:rFonts w:ascii="Times" w:eastAsia="Times New Roman" w:hAnsi="Times" w:cs="Times"/>
          <w:sz w:val="20"/>
          <w:szCs w:val="20"/>
        </w:rPr>
      </w:pPr>
    </w:p>
    <w:p w:rsidR="00C003AB" w:rsidRDefault="00701AE9">
      <w:pPr>
        <w:divId w:val="629046746"/>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Pilot Biometric Certificates (FAA Reauthorization)</w:t>
        </w:r>
      </w:hyperlink>
    </w:p>
    <w:p w:rsidR="00C003AB" w:rsidRDefault="00C003AB">
      <w:pPr>
        <w:rPr>
          <w:rFonts w:ascii="Times" w:eastAsia="Times New Roman" w:hAnsi="Times" w:cs="Times"/>
          <w:sz w:val="20"/>
          <w:szCs w:val="20"/>
        </w:rPr>
      </w:pPr>
    </w:p>
    <w:p w:rsidR="00C003AB" w:rsidRDefault="00701AE9">
      <w:pPr>
        <w:divId w:val="986006601"/>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Permanent Requirement for Helicopters to use the New York North Shore Helicopter Route</w:t>
        </w:r>
      </w:hyperlink>
    </w:p>
    <w:p w:rsidR="00C003AB" w:rsidRDefault="00C003AB">
      <w:pPr>
        <w:rPr>
          <w:rFonts w:ascii="Times" w:eastAsia="Times New Roman" w:hAnsi="Times" w:cs="Times"/>
          <w:sz w:val="20"/>
          <w:szCs w:val="20"/>
        </w:rPr>
      </w:pPr>
    </w:p>
    <w:p w:rsidR="00C003AB" w:rsidRDefault="00701AE9">
      <w:pPr>
        <w:divId w:val="1312367397"/>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Limited Private-Pilot Privileges for Pilots Who Do not Currently Hold an FAA Airman Medical Certificate (Private-Pilot Privileges without a Medical)</w:t>
        </w:r>
      </w:hyperlink>
    </w:p>
    <w:p w:rsidR="00C003AB" w:rsidRDefault="00C003AB">
      <w:pPr>
        <w:rPr>
          <w:rFonts w:ascii="Times" w:eastAsia="Times New Roman" w:hAnsi="Times" w:cs="Times"/>
          <w:sz w:val="20"/>
          <w:szCs w:val="20"/>
        </w:rPr>
      </w:pPr>
    </w:p>
    <w:p w:rsidR="00C003AB" w:rsidRDefault="00701AE9">
      <w:pPr>
        <w:divId w:val="1573270041"/>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Prohibition Against Certain Flights Within the Simferopol (UKFV) Flight Information Region (FIR)</w:t>
        </w:r>
      </w:hyperlink>
    </w:p>
    <w:p w:rsidR="00C003AB" w:rsidRDefault="00C003AB">
      <w:pPr>
        <w:rPr>
          <w:rFonts w:ascii="Times" w:eastAsia="Times New Roman" w:hAnsi="Times" w:cs="Times"/>
          <w:sz w:val="20"/>
          <w:szCs w:val="20"/>
        </w:rPr>
      </w:pPr>
    </w:p>
    <w:p w:rsidR="00C003AB" w:rsidRDefault="00701AE9">
      <w:pPr>
        <w:rPr>
          <w:rFonts w:ascii="Times" w:eastAsia="Times New Roman" w:hAnsi="Times" w:cs="Times"/>
        </w:rPr>
      </w:pPr>
      <w:r>
        <w:rPr>
          <w:rFonts w:ascii="Times" w:eastAsia="Times New Roman" w:hAnsi="Times" w:cs="Times"/>
          <w:b/>
          <w:bCs/>
        </w:rPr>
        <w:t>Federal Highway Administration</w:t>
      </w:r>
    </w:p>
    <w:p w:rsidR="00C003AB" w:rsidRDefault="00701AE9">
      <w:pPr>
        <w:divId w:val="25101696"/>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National Tunnel Inspection Standards (MAP-21)</w:t>
        </w:r>
      </w:hyperlink>
    </w:p>
    <w:p w:rsidR="00C003AB" w:rsidRDefault="00C003AB">
      <w:pPr>
        <w:rPr>
          <w:rFonts w:ascii="Times" w:eastAsia="Times New Roman" w:hAnsi="Times" w:cs="Times"/>
          <w:sz w:val="20"/>
          <w:szCs w:val="20"/>
        </w:rPr>
      </w:pPr>
    </w:p>
    <w:p w:rsidR="00C003AB" w:rsidRDefault="00701AE9">
      <w:pPr>
        <w:divId w:val="2139641863"/>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Pavement Markings</w:t>
        </w:r>
      </w:hyperlink>
    </w:p>
    <w:p w:rsidR="00C003AB" w:rsidRDefault="00C003AB">
      <w:pPr>
        <w:rPr>
          <w:rFonts w:ascii="Times" w:eastAsia="Times New Roman" w:hAnsi="Times" w:cs="Times"/>
          <w:sz w:val="20"/>
          <w:szCs w:val="20"/>
        </w:rPr>
      </w:pPr>
    </w:p>
    <w:p w:rsidR="00C003AB" w:rsidRDefault="00701AE9">
      <w:pPr>
        <w:divId w:val="817844814"/>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Goals and Performance Management Measures (MAP-21)</w:t>
        </w:r>
      </w:hyperlink>
    </w:p>
    <w:p w:rsidR="00C003AB" w:rsidRDefault="00C003AB">
      <w:pPr>
        <w:rPr>
          <w:rFonts w:ascii="Times" w:eastAsia="Times New Roman" w:hAnsi="Times" w:cs="Times"/>
          <w:sz w:val="20"/>
          <w:szCs w:val="20"/>
        </w:rPr>
      </w:pPr>
    </w:p>
    <w:p w:rsidR="00C003AB" w:rsidRDefault="00701AE9">
      <w:pPr>
        <w:divId w:val="341902853"/>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Highway Worker Safety (MAP-21)</w:t>
        </w:r>
      </w:hyperlink>
    </w:p>
    <w:p w:rsidR="00C003AB" w:rsidRDefault="00C003AB">
      <w:pPr>
        <w:rPr>
          <w:rFonts w:ascii="Times" w:eastAsia="Times New Roman" w:hAnsi="Times" w:cs="Times"/>
          <w:sz w:val="20"/>
          <w:szCs w:val="20"/>
        </w:rPr>
      </w:pPr>
    </w:p>
    <w:p w:rsidR="00C003AB" w:rsidRDefault="00701AE9">
      <w:pPr>
        <w:divId w:val="1866364307"/>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Statewide and Nonmetropolitan Transportation Planning; Metropolitan Transportation Planning (MAP-21)</w:t>
        </w:r>
      </w:hyperlink>
    </w:p>
    <w:p w:rsidR="00C003AB" w:rsidRDefault="00C003AB">
      <w:pPr>
        <w:rPr>
          <w:rFonts w:ascii="Times" w:eastAsia="Times New Roman" w:hAnsi="Times" w:cs="Times"/>
          <w:sz w:val="20"/>
          <w:szCs w:val="20"/>
        </w:rPr>
      </w:pPr>
    </w:p>
    <w:p w:rsidR="00C003AB" w:rsidRDefault="00701AE9">
      <w:pPr>
        <w:divId w:val="1172451910"/>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National Goals and Performance Management Measures (MAP-21)</w:t>
        </w:r>
      </w:hyperlink>
    </w:p>
    <w:p w:rsidR="00C003AB" w:rsidRDefault="00C003AB">
      <w:pPr>
        <w:rPr>
          <w:rFonts w:ascii="Times" w:eastAsia="Times New Roman" w:hAnsi="Times" w:cs="Times"/>
          <w:sz w:val="20"/>
          <w:szCs w:val="20"/>
        </w:rPr>
      </w:pPr>
    </w:p>
    <w:p w:rsidR="00C003AB" w:rsidRDefault="00701AE9">
      <w:pPr>
        <w:divId w:val="1202404629"/>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National Goals and Performance Management Measures (MAP-21)</w:t>
        </w:r>
      </w:hyperlink>
    </w:p>
    <w:p w:rsidR="00C003AB" w:rsidRDefault="00C003AB">
      <w:pPr>
        <w:rPr>
          <w:rFonts w:ascii="Times" w:eastAsia="Times New Roman" w:hAnsi="Times" w:cs="Times"/>
          <w:sz w:val="20"/>
          <w:szCs w:val="20"/>
        </w:rPr>
      </w:pPr>
    </w:p>
    <w:p w:rsidR="00C003AB" w:rsidRDefault="00701AE9">
      <w:pPr>
        <w:divId w:val="2027555067"/>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National Bridge Inspection Standards (MAP-21)</w:t>
        </w:r>
      </w:hyperlink>
    </w:p>
    <w:p w:rsidR="00C003AB" w:rsidRDefault="00C003AB">
      <w:pPr>
        <w:rPr>
          <w:rFonts w:ascii="Times" w:eastAsia="Times New Roman" w:hAnsi="Times" w:cs="Times"/>
          <w:sz w:val="20"/>
          <w:szCs w:val="20"/>
        </w:rPr>
      </w:pPr>
    </w:p>
    <w:p w:rsidR="00C003AB" w:rsidRDefault="00701AE9">
      <w:pPr>
        <w:divId w:val="572618231"/>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Highway Safety Improvement Program (MAP-21)</w:t>
        </w:r>
      </w:hyperlink>
    </w:p>
    <w:p w:rsidR="00C003AB" w:rsidRDefault="00C003AB">
      <w:pPr>
        <w:rPr>
          <w:rFonts w:ascii="Times" w:eastAsia="Times New Roman" w:hAnsi="Times" w:cs="Times"/>
          <w:sz w:val="20"/>
          <w:szCs w:val="20"/>
        </w:rPr>
      </w:pPr>
    </w:p>
    <w:p w:rsidR="00C003AB" w:rsidRDefault="00701AE9">
      <w:pPr>
        <w:divId w:val="908732635"/>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Asset Management Plan (MAP-21)</w:t>
        </w:r>
      </w:hyperlink>
    </w:p>
    <w:p w:rsidR="00C003AB" w:rsidRDefault="00C003AB">
      <w:pPr>
        <w:rPr>
          <w:rFonts w:ascii="Times" w:eastAsia="Times New Roman" w:hAnsi="Times" w:cs="Times"/>
          <w:sz w:val="20"/>
          <w:szCs w:val="20"/>
        </w:rPr>
      </w:pPr>
    </w:p>
    <w:p w:rsidR="00C003AB" w:rsidRDefault="00701AE9">
      <w:pPr>
        <w:divId w:val="1644695480"/>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Congestion Mitigation and Air Quality Improvement Program (MAP-21)</w:t>
        </w:r>
      </w:hyperlink>
    </w:p>
    <w:p w:rsidR="00C003AB" w:rsidRDefault="00C003AB">
      <w:pPr>
        <w:rPr>
          <w:rFonts w:ascii="Times" w:eastAsia="Times New Roman" w:hAnsi="Times" w:cs="Times"/>
          <w:sz w:val="20"/>
          <w:szCs w:val="20"/>
        </w:rPr>
      </w:pPr>
    </w:p>
    <w:p w:rsidR="00C003AB" w:rsidRDefault="00701AE9">
      <w:pPr>
        <w:divId w:val="90247150"/>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Buy America (RRR)</w:t>
        </w:r>
      </w:hyperlink>
    </w:p>
    <w:p w:rsidR="00C003AB" w:rsidRDefault="00C003AB">
      <w:pPr>
        <w:rPr>
          <w:rFonts w:ascii="Times" w:eastAsia="Times New Roman" w:hAnsi="Times" w:cs="Times"/>
          <w:sz w:val="20"/>
          <w:szCs w:val="20"/>
        </w:rPr>
      </w:pPr>
    </w:p>
    <w:p w:rsidR="00C003AB" w:rsidRDefault="00701AE9">
      <w:pPr>
        <w:rPr>
          <w:rFonts w:ascii="Times" w:eastAsia="Times New Roman" w:hAnsi="Times" w:cs="Times"/>
        </w:rPr>
      </w:pPr>
      <w:r>
        <w:rPr>
          <w:rFonts w:ascii="Times" w:eastAsia="Times New Roman" w:hAnsi="Times" w:cs="Times"/>
          <w:b/>
          <w:bCs/>
        </w:rPr>
        <w:t>Federal Motor Carrier Safety Administration</w:t>
      </w:r>
    </w:p>
    <w:p w:rsidR="00C003AB" w:rsidRDefault="00701AE9">
      <w:pPr>
        <w:divId w:val="755178144"/>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Application by Certain Mexico-Domiciled Motor Carriers to Operate Beyond U.S. Municipalities and Commercial Zones on the U.S.-Mexico Border</w:t>
        </w:r>
      </w:hyperlink>
    </w:p>
    <w:p w:rsidR="00C003AB" w:rsidRDefault="00C003AB">
      <w:pPr>
        <w:rPr>
          <w:rFonts w:ascii="Times" w:eastAsia="Times New Roman" w:hAnsi="Times" w:cs="Times"/>
          <w:sz w:val="20"/>
          <w:szCs w:val="20"/>
        </w:rPr>
      </w:pPr>
    </w:p>
    <w:p w:rsidR="00C003AB" w:rsidRDefault="00701AE9">
      <w:pPr>
        <w:divId w:val="2108040330"/>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Safety Monitoring System and Compliance Initiative for Mexico-Domiciled Motor Carriers Operating in the United States</w:t>
        </w:r>
      </w:hyperlink>
    </w:p>
    <w:p w:rsidR="00C003AB" w:rsidRDefault="00C003AB">
      <w:pPr>
        <w:rPr>
          <w:rFonts w:ascii="Times" w:eastAsia="Times New Roman" w:hAnsi="Times" w:cs="Times"/>
          <w:sz w:val="20"/>
          <w:szCs w:val="20"/>
        </w:rPr>
      </w:pPr>
    </w:p>
    <w:p w:rsidR="00C003AB" w:rsidRDefault="00701AE9">
      <w:pPr>
        <w:divId w:val="1114637214"/>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Certification of Safety Auditors, Safety Investigators, and Safety Inspectors</w:t>
        </w:r>
      </w:hyperlink>
    </w:p>
    <w:p w:rsidR="00C003AB" w:rsidRDefault="00C003AB">
      <w:pPr>
        <w:rPr>
          <w:rFonts w:ascii="Times" w:eastAsia="Times New Roman" w:hAnsi="Times" w:cs="Times"/>
          <w:sz w:val="20"/>
          <w:szCs w:val="20"/>
        </w:rPr>
      </w:pPr>
    </w:p>
    <w:p w:rsidR="00C003AB" w:rsidRDefault="00701AE9">
      <w:pPr>
        <w:divId w:val="1149978835"/>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 xml:space="preserve">Limitations on the Issuance of Commercial Driver Licenses with a Hazardous Materials Endorsement </w:t>
        </w:r>
      </w:hyperlink>
    </w:p>
    <w:p w:rsidR="00C003AB" w:rsidRDefault="00C003AB">
      <w:pPr>
        <w:rPr>
          <w:rFonts w:ascii="Times" w:eastAsia="Times New Roman" w:hAnsi="Times" w:cs="Times"/>
          <w:sz w:val="20"/>
          <w:szCs w:val="20"/>
        </w:rPr>
      </w:pPr>
    </w:p>
    <w:p w:rsidR="00C003AB" w:rsidRDefault="00701AE9">
      <w:pPr>
        <w:divId w:val="1537086560"/>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Qualifications of Drivers; Diabetes Standard</w:t>
        </w:r>
      </w:hyperlink>
    </w:p>
    <w:p w:rsidR="00C003AB" w:rsidRDefault="00C003AB">
      <w:pPr>
        <w:rPr>
          <w:rFonts w:ascii="Times" w:eastAsia="Times New Roman" w:hAnsi="Times" w:cs="Times"/>
          <w:sz w:val="20"/>
          <w:szCs w:val="20"/>
        </w:rPr>
      </w:pPr>
    </w:p>
    <w:p w:rsidR="00C003AB" w:rsidRDefault="00701AE9">
      <w:pPr>
        <w:divId w:val="1088308127"/>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Consumer Complaint Information</w:t>
        </w:r>
      </w:hyperlink>
    </w:p>
    <w:p w:rsidR="00C003AB" w:rsidRDefault="00C003AB">
      <w:pPr>
        <w:rPr>
          <w:rFonts w:ascii="Times" w:eastAsia="Times New Roman" w:hAnsi="Times" w:cs="Times"/>
          <w:sz w:val="20"/>
          <w:szCs w:val="20"/>
        </w:rPr>
      </w:pPr>
    </w:p>
    <w:p w:rsidR="00C003AB" w:rsidRDefault="00701AE9">
      <w:pPr>
        <w:divId w:val="1487472760"/>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 xml:space="preserve">Carrier Safety Fitness Determination </w:t>
        </w:r>
      </w:hyperlink>
    </w:p>
    <w:p w:rsidR="00C003AB" w:rsidRDefault="00C003AB">
      <w:pPr>
        <w:rPr>
          <w:rFonts w:ascii="Times" w:eastAsia="Times New Roman" w:hAnsi="Times" w:cs="Times"/>
          <w:sz w:val="20"/>
          <w:szCs w:val="20"/>
        </w:rPr>
      </w:pPr>
    </w:p>
    <w:p w:rsidR="00C003AB" w:rsidRDefault="00701AE9">
      <w:pPr>
        <w:divId w:val="1902515248"/>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New Entrant Safety Assurance Process: Implementation of Section 210(b) of the Motor Carrier Safety Improvement Act of 1999</w:t>
        </w:r>
      </w:hyperlink>
    </w:p>
    <w:p w:rsidR="00C003AB" w:rsidRDefault="00C003AB">
      <w:pPr>
        <w:rPr>
          <w:rFonts w:ascii="Times" w:eastAsia="Times New Roman" w:hAnsi="Times" w:cs="Times"/>
          <w:sz w:val="20"/>
          <w:szCs w:val="20"/>
        </w:rPr>
      </w:pPr>
    </w:p>
    <w:p w:rsidR="00C003AB" w:rsidRDefault="00701AE9">
      <w:pPr>
        <w:divId w:val="363218492"/>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Commercial Driver's License Drug and Alcohol Clearinghouse (MAP-21)</w:t>
        </w:r>
      </w:hyperlink>
    </w:p>
    <w:p w:rsidR="00C003AB" w:rsidRDefault="00C003AB">
      <w:pPr>
        <w:rPr>
          <w:rFonts w:ascii="Times" w:eastAsia="Times New Roman" w:hAnsi="Times" w:cs="Times"/>
          <w:sz w:val="20"/>
          <w:szCs w:val="20"/>
        </w:rPr>
      </w:pPr>
    </w:p>
    <w:p w:rsidR="00C003AB" w:rsidRDefault="00701AE9">
      <w:pPr>
        <w:divId w:val="2062093465"/>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Electronic Logging Devices and Hours of Service Supporting Documents (MAP-21)</w:t>
        </w:r>
      </w:hyperlink>
    </w:p>
    <w:p w:rsidR="00C003AB" w:rsidRDefault="00C003AB">
      <w:pPr>
        <w:rPr>
          <w:rFonts w:ascii="Times" w:eastAsia="Times New Roman" w:hAnsi="Times" w:cs="Times"/>
          <w:sz w:val="20"/>
          <w:szCs w:val="20"/>
        </w:rPr>
      </w:pPr>
    </w:p>
    <w:p w:rsidR="00C003AB" w:rsidRDefault="00701AE9">
      <w:pPr>
        <w:divId w:val="1446583447"/>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Lease and Interchange of Vehicles; Motor Carriers of Passengers</w:t>
        </w:r>
      </w:hyperlink>
    </w:p>
    <w:p w:rsidR="00C003AB" w:rsidRDefault="00C003AB">
      <w:pPr>
        <w:rPr>
          <w:rFonts w:ascii="Times" w:eastAsia="Times New Roman" w:hAnsi="Times" w:cs="Times"/>
          <w:sz w:val="20"/>
          <w:szCs w:val="20"/>
        </w:rPr>
      </w:pPr>
    </w:p>
    <w:p w:rsidR="00C003AB" w:rsidRDefault="00701AE9">
      <w:pPr>
        <w:divId w:val="1584030514"/>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Inspection, Repair, and Maintenance; Driver-Vehicle Inspection Report (RRR)</w:t>
        </w:r>
      </w:hyperlink>
    </w:p>
    <w:p w:rsidR="00C003AB" w:rsidRDefault="00C003AB">
      <w:pPr>
        <w:rPr>
          <w:rFonts w:ascii="Times" w:eastAsia="Times New Roman" w:hAnsi="Times" w:cs="Times"/>
          <w:sz w:val="20"/>
          <w:szCs w:val="20"/>
        </w:rPr>
      </w:pPr>
    </w:p>
    <w:p w:rsidR="00C003AB" w:rsidRDefault="00701AE9">
      <w:pPr>
        <w:divId w:val="380372528"/>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MAP-21 Enhancements and Other Updates to the Unified Registration System</w:t>
        </w:r>
      </w:hyperlink>
    </w:p>
    <w:p w:rsidR="00C003AB" w:rsidRDefault="00C003AB">
      <w:pPr>
        <w:rPr>
          <w:rFonts w:ascii="Times" w:eastAsia="Times New Roman" w:hAnsi="Times" w:cs="Times"/>
          <w:sz w:val="20"/>
          <w:szCs w:val="20"/>
        </w:rPr>
      </w:pPr>
    </w:p>
    <w:p w:rsidR="00C003AB" w:rsidRDefault="00701AE9">
      <w:pPr>
        <w:divId w:val="1928541803"/>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Prohibition of Coercion (MAP-21)</w:t>
        </w:r>
      </w:hyperlink>
    </w:p>
    <w:p w:rsidR="00C003AB" w:rsidRDefault="00C003AB">
      <w:pPr>
        <w:rPr>
          <w:rFonts w:ascii="Times" w:eastAsia="Times New Roman" w:hAnsi="Times" w:cs="Times"/>
          <w:sz w:val="20"/>
          <w:szCs w:val="20"/>
        </w:rPr>
      </w:pPr>
    </w:p>
    <w:p w:rsidR="00C003AB" w:rsidRDefault="00701AE9">
      <w:pPr>
        <w:divId w:val="1321809718"/>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Heavy Vehicle Speed Limiters</w:t>
        </w:r>
      </w:hyperlink>
    </w:p>
    <w:p w:rsidR="00C003AB" w:rsidRDefault="00C003AB">
      <w:pPr>
        <w:rPr>
          <w:rFonts w:ascii="Times" w:eastAsia="Times New Roman" w:hAnsi="Times" w:cs="Times"/>
          <w:sz w:val="20"/>
          <w:szCs w:val="20"/>
        </w:rPr>
      </w:pPr>
    </w:p>
    <w:p w:rsidR="00C003AB" w:rsidRDefault="00701AE9">
      <w:pPr>
        <w:divId w:val="540482152"/>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 xml:space="preserve">Commercial </w:t>
        </w:r>
        <w:r w:rsidR="002B3A7D">
          <w:rPr>
            <w:rStyle w:val="Hyperlink"/>
            <w:rFonts w:ascii="Times" w:eastAsia="Times New Roman" w:hAnsi="Times" w:cs="Times"/>
          </w:rPr>
          <w:t>Driver’s</w:t>
        </w:r>
        <w:r>
          <w:rPr>
            <w:rStyle w:val="Hyperlink"/>
            <w:rFonts w:ascii="Times" w:eastAsia="Times New Roman" w:hAnsi="Times" w:cs="Times"/>
          </w:rPr>
          <w:t xml:space="preserve"> License Requirements of MAP-21 and the Military Commercial Driver's License Act of 2012 </w:t>
        </w:r>
      </w:hyperlink>
    </w:p>
    <w:p w:rsidR="00C003AB" w:rsidRDefault="00C003AB">
      <w:pPr>
        <w:rPr>
          <w:rFonts w:ascii="Times" w:eastAsia="Times New Roman" w:hAnsi="Times" w:cs="Times"/>
          <w:sz w:val="20"/>
          <w:szCs w:val="20"/>
        </w:rPr>
      </w:pPr>
    </w:p>
    <w:p w:rsidR="00C003AB" w:rsidRDefault="00701AE9">
      <w:pPr>
        <w:rPr>
          <w:rFonts w:ascii="Times" w:eastAsia="Times New Roman" w:hAnsi="Times" w:cs="Times"/>
        </w:rPr>
      </w:pPr>
      <w:r>
        <w:rPr>
          <w:rFonts w:ascii="Times" w:eastAsia="Times New Roman" w:hAnsi="Times" w:cs="Times"/>
          <w:b/>
          <w:bCs/>
        </w:rPr>
        <w:t>Federal Railroad Administration</w:t>
      </w:r>
    </w:p>
    <w:p w:rsidR="00C003AB" w:rsidRDefault="00701AE9">
      <w:pPr>
        <w:divId w:val="384305232"/>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Roadway Worker Protection; Miscellaneous Revisions</w:t>
        </w:r>
      </w:hyperlink>
    </w:p>
    <w:p w:rsidR="00C003AB" w:rsidRDefault="00C003AB">
      <w:pPr>
        <w:rPr>
          <w:rFonts w:ascii="Times" w:eastAsia="Times New Roman" w:hAnsi="Times" w:cs="Times"/>
          <w:sz w:val="20"/>
          <w:szCs w:val="20"/>
        </w:rPr>
      </w:pPr>
    </w:p>
    <w:p w:rsidR="00C003AB" w:rsidRDefault="00701AE9">
      <w:pPr>
        <w:divId w:val="1597715073"/>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Training Standards for Railroad Employees</w:t>
        </w:r>
      </w:hyperlink>
    </w:p>
    <w:p w:rsidR="00C003AB" w:rsidRDefault="00C003AB">
      <w:pPr>
        <w:rPr>
          <w:rFonts w:ascii="Times" w:eastAsia="Times New Roman" w:hAnsi="Times" w:cs="Times"/>
          <w:sz w:val="20"/>
          <w:szCs w:val="20"/>
        </w:rPr>
      </w:pPr>
    </w:p>
    <w:p w:rsidR="00C003AB" w:rsidRDefault="00701AE9">
      <w:pPr>
        <w:divId w:val="464398546"/>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Risk Reduction Program</w:t>
        </w:r>
      </w:hyperlink>
    </w:p>
    <w:p w:rsidR="00C003AB" w:rsidRDefault="00C003AB">
      <w:pPr>
        <w:rPr>
          <w:rFonts w:ascii="Times" w:eastAsia="Times New Roman" w:hAnsi="Times" w:cs="Times"/>
          <w:sz w:val="20"/>
          <w:szCs w:val="20"/>
        </w:rPr>
      </w:pPr>
    </w:p>
    <w:p w:rsidR="00C003AB" w:rsidRDefault="00701AE9">
      <w:pPr>
        <w:divId w:val="460735836"/>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Emergency Escape Breathing Apparatus</w:t>
        </w:r>
      </w:hyperlink>
    </w:p>
    <w:p w:rsidR="00C003AB" w:rsidRDefault="00C003AB">
      <w:pPr>
        <w:rPr>
          <w:rFonts w:ascii="Times" w:eastAsia="Times New Roman" w:hAnsi="Times" w:cs="Times"/>
          <w:sz w:val="20"/>
          <w:szCs w:val="20"/>
        </w:rPr>
      </w:pPr>
    </w:p>
    <w:p w:rsidR="00C003AB" w:rsidRDefault="00701AE9">
      <w:pPr>
        <w:divId w:val="53505026"/>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High-Speed Rail Corridor Development and Capital Investment Grants to Support Intercity Passenger Rail Service</w:t>
        </w:r>
      </w:hyperlink>
    </w:p>
    <w:p w:rsidR="00C003AB" w:rsidRDefault="00C003AB">
      <w:pPr>
        <w:rPr>
          <w:rFonts w:ascii="Times" w:eastAsia="Times New Roman" w:hAnsi="Times" w:cs="Times"/>
          <w:sz w:val="20"/>
          <w:szCs w:val="20"/>
        </w:rPr>
      </w:pPr>
    </w:p>
    <w:p w:rsidR="00C003AB" w:rsidRDefault="00701AE9">
      <w:pPr>
        <w:divId w:val="767576292"/>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High-Speed Intercity Passenger Rail (HSIPR) Program; Buy America Program Requirements</w:t>
        </w:r>
      </w:hyperlink>
    </w:p>
    <w:p w:rsidR="00C003AB" w:rsidRDefault="00C003AB">
      <w:pPr>
        <w:rPr>
          <w:rFonts w:ascii="Times" w:eastAsia="Times New Roman" w:hAnsi="Times" w:cs="Times"/>
          <w:sz w:val="20"/>
          <w:szCs w:val="20"/>
        </w:rPr>
      </w:pPr>
    </w:p>
    <w:p w:rsidR="00C003AB" w:rsidRDefault="00701AE9">
      <w:pPr>
        <w:divId w:val="2041470765"/>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Railroad System Safety Program</w:t>
        </w:r>
      </w:hyperlink>
    </w:p>
    <w:p w:rsidR="00C003AB" w:rsidRDefault="00C003AB">
      <w:pPr>
        <w:rPr>
          <w:rFonts w:ascii="Times" w:eastAsia="Times New Roman" w:hAnsi="Times" w:cs="Times"/>
          <w:sz w:val="20"/>
          <w:szCs w:val="20"/>
        </w:rPr>
      </w:pPr>
    </w:p>
    <w:p w:rsidR="00C003AB" w:rsidRDefault="00701AE9">
      <w:pPr>
        <w:divId w:val="1749886720"/>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Positive Train Control Systems: De Minimis Exception, Yard Movements, En Route Failures; Miscellaneous Grade Crossing/Signal and Train Control Amendments (RRR)</w:t>
        </w:r>
      </w:hyperlink>
    </w:p>
    <w:p w:rsidR="00C003AB" w:rsidRDefault="00C003AB">
      <w:pPr>
        <w:rPr>
          <w:rFonts w:ascii="Times" w:eastAsia="Times New Roman" w:hAnsi="Times" w:cs="Times"/>
          <w:sz w:val="20"/>
          <w:szCs w:val="20"/>
        </w:rPr>
      </w:pPr>
    </w:p>
    <w:p w:rsidR="00C003AB" w:rsidRDefault="00701AE9">
      <w:pPr>
        <w:divId w:val="1269657018"/>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Passenger Equipment Safety Standards; Standards for Alternative Compliance and High-Speed Trainsets</w:t>
        </w:r>
      </w:hyperlink>
    </w:p>
    <w:p w:rsidR="00C003AB" w:rsidRDefault="00C003AB">
      <w:pPr>
        <w:rPr>
          <w:rFonts w:ascii="Times" w:eastAsia="Times New Roman" w:hAnsi="Times" w:cs="Times"/>
          <w:sz w:val="20"/>
          <w:szCs w:val="20"/>
        </w:rPr>
      </w:pPr>
    </w:p>
    <w:p w:rsidR="00C003AB" w:rsidRDefault="00701AE9">
      <w:pPr>
        <w:rPr>
          <w:rFonts w:ascii="Times" w:eastAsia="Times New Roman" w:hAnsi="Times" w:cs="Times"/>
        </w:rPr>
      </w:pPr>
      <w:r>
        <w:rPr>
          <w:rFonts w:ascii="Times" w:eastAsia="Times New Roman" w:hAnsi="Times" w:cs="Times"/>
          <w:b/>
          <w:bCs/>
        </w:rPr>
        <w:t>Federal Transit Administration</w:t>
      </w:r>
    </w:p>
    <w:p w:rsidR="00C003AB" w:rsidRDefault="00701AE9">
      <w:pPr>
        <w:divId w:val="607590181"/>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Private Sector Participation</w:t>
        </w:r>
      </w:hyperlink>
    </w:p>
    <w:p w:rsidR="00C003AB" w:rsidRDefault="00C003AB">
      <w:pPr>
        <w:rPr>
          <w:rFonts w:ascii="Times" w:eastAsia="Times New Roman" w:hAnsi="Times" w:cs="Times"/>
          <w:sz w:val="20"/>
          <w:szCs w:val="20"/>
        </w:rPr>
      </w:pPr>
    </w:p>
    <w:p w:rsidR="00C003AB" w:rsidRDefault="00701AE9">
      <w:pPr>
        <w:divId w:val="1812356794"/>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Transit Asset Management</w:t>
        </w:r>
      </w:hyperlink>
    </w:p>
    <w:p w:rsidR="00C003AB" w:rsidRDefault="00C003AB">
      <w:pPr>
        <w:rPr>
          <w:rFonts w:ascii="Times" w:eastAsia="Times New Roman" w:hAnsi="Times" w:cs="Times"/>
          <w:sz w:val="20"/>
          <w:szCs w:val="20"/>
        </w:rPr>
      </w:pPr>
    </w:p>
    <w:p w:rsidR="00C003AB" w:rsidRDefault="00701AE9">
      <w:pPr>
        <w:divId w:val="580144536"/>
        <w:rPr>
          <w:rFonts w:ascii="Times" w:eastAsia="Times New Roman" w:hAnsi="Times" w:cs="Times"/>
        </w:rPr>
      </w:pPr>
      <w:r>
        <w:rPr>
          <w:rFonts w:ascii="Times" w:eastAsia="Times New Roman" w:hAnsi="Times" w:cs="Times"/>
        </w:rPr>
        <w:lastRenderedPageBreak/>
        <w:t>63. </w:t>
      </w:r>
      <w:hyperlink w:anchor="63" w:history="1">
        <w:r>
          <w:rPr>
            <w:rStyle w:val="Hyperlink"/>
            <w:rFonts w:ascii="Times" w:eastAsia="Times New Roman" w:hAnsi="Times" w:cs="Times"/>
          </w:rPr>
          <w:t>Statewide and Nonmetropolitan Transportation Planning; Metropolitan Transportation Planning (MAP-21)</w:t>
        </w:r>
      </w:hyperlink>
    </w:p>
    <w:p w:rsidR="00C003AB" w:rsidRDefault="00C003AB">
      <w:pPr>
        <w:rPr>
          <w:rFonts w:ascii="Times" w:eastAsia="Times New Roman" w:hAnsi="Times" w:cs="Times"/>
          <w:sz w:val="20"/>
          <w:szCs w:val="20"/>
        </w:rPr>
      </w:pPr>
    </w:p>
    <w:p w:rsidR="00C003AB" w:rsidRDefault="00701AE9">
      <w:pPr>
        <w:divId w:val="1830173681"/>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Bus Testing: Pass/Fail and Safety Criteria (MAP-21)</w:t>
        </w:r>
      </w:hyperlink>
    </w:p>
    <w:p w:rsidR="00C003AB" w:rsidRDefault="00C003AB">
      <w:pPr>
        <w:rPr>
          <w:rFonts w:ascii="Times" w:eastAsia="Times New Roman" w:hAnsi="Times" w:cs="Times"/>
          <w:sz w:val="20"/>
          <w:szCs w:val="20"/>
        </w:rPr>
      </w:pPr>
    </w:p>
    <w:p w:rsidR="00C003AB" w:rsidRDefault="00701AE9">
      <w:pPr>
        <w:divId w:val="602156171"/>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Public Transportation Emergency Relief Program (MAP-21)</w:t>
        </w:r>
      </w:hyperlink>
    </w:p>
    <w:p w:rsidR="00C003AB" w:rsidRDefault="00C003AB">
      <w:pPr>
        <w:rPr>
          <w:rFonts w:ascii="Times" w:eastAsia="Times New Roman" w:hAnsi="Times" w:cs="Times"/>
          <w:sz w:val="20"/>
          <w:szCs w:val="20"/>
        </w:rPr>
      </w:pPr>
    </w:p>
    <w:p w:rsidR="00C003AB" w:rsidRDefault="00701AE9">
      <w:pPr>
        <w:divId w:val="1909802907"/>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Buy America: Amendments (MAP-21)</w:t>
        </w:r>
      </w:hyperlink>
    </w:p>
    <w:p w:rsidR="00C003AB" w:rsidRDefault="00C003AB">
      <w:pPr>
        <w:rPr>
          <w:rFonts w:ascii="Times" w:eastAsia="Times New Roman" w:hAnsi="Times" w:cs="Times"/>
          <w:sz w:val="20"/>
          <w:szCs w:val="20"/>
        </w:rPr>
      </w:pPr>
    </w:p>
    <w:p w:rsidR="00C003AB" w:rsidRDefault="00701AE9">
      <w:pPr>
        <w:divId w:val="471412428"/>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Core Capacity Projects (MAP-21)</w:t>
        </w:r>
      </w:hyperlink>
    </w:p>
    <w:p w:rsidR="00C003AB" w:rsidRDefault="00C003AB">
      <w:pPr>
        <w:rPr>
          <w:rFonts w:ascii="Times" w:eastAsia="Times New Roman" w:hAnsi="Times" w:cs="Times"/>
          <w:sz w:val="20"/>
          <w:szCs w:val="20"/>
        </w:rPr>
      </w:pPr>
    </w:p>
    <w:p w:rsidR="00C003AB" w:rsidRDefault="00701AE9">
      <w:pPr>
        <w:divId w:val="1885097796"/>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New and Small Start Projects (MAP-21)</w:t>
        </w:r>
      </w:hyperlink>
    </w:p>
    <w:p w:rsidR="00C003AB" w:rsidRDefault="00C003AB">
      <w:pPr>
        <w:rPr>
          <w:rFonts w:ascii="Times" w:eastAsia="Times New Roman" w:hAnsi="Times" w:cs="Times"/>
          <w:sz w:val="20"/>
          <w:szCs w:val="20"/>
        </w:rPr>
      </w:pPr>
    </w:p>
    <w:p w:rsidR="00C003AB" w:rsidRDefault="00701AE9">
      <w:pPr>
        <w:divId w:val="30303755"/>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State Safety Oversight (MAP-21)</w:t>
        </w:r>
      </w:hyperlink>
    </w:p>
    <w:p w:rsidR="00C003AB" w:rsidRDefault="00C003AB">
      <w:pPr>
        <w:rPr>
          <w:rFonts w:ascii="Times" w:eastAsia="Times New Roman" w:hAnsi="Times" w:cs="Times"/>
          <w:sz w:val="20"/>
          <w:szCs w:val="20"/>
        </w:rPr>
      </w:pPr>
    </w:p>
    <w:p w:rsidR="00C003AB" w:rsidRDefault="00701AE9">
      <w:pPr>
        <w:divId w:val="1280188647"/>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National and Public Transportation Safety Plans (MAP-21) and Transit Asset Management</w:t>
        </w:r>
      </w:hyperlink>
    </w:p>
    <w:p w:rsidR="00C003AB" w:rsidRDefault="00C003AB">
      <w:pPr>
        <w:rPr>
          <w:rFonts w:ascii="Times" w:eastAsia="Times New Roman" w:hAnsi="Times" w:cs="Times"/>
          <w:sz w:val="20"/>
          <w:szCs w:val="20"/>
        </w:rPr>
      </w:pPr>
    </w:p>
    <w:p w:rsidR="00C003AB" w:rsidRDefault="00701AE9">
      <w:pPr>
        <w:rPr>
          <w:rFonts w:ascii="Times" w:eastAsia="Times New Roman" w:hAnsi="Times" w:cs="Times"/>
        </w:rPr>
      </w:pPr>
      <w:r>
        <w:rPr>
          <w:rFonts w:ascii="Times" w:eastAsia="Times New Roman" w:hAnsi="Times" w:cs="Times"/>
          <w:b/>
          <w:bCs/>
        </w:rPr>
        <w:t>Maritime Administration</w:t>
      </w:r>
    </w:p>
    <w:p w:rsidR="00C003AB" w:rsidRDefault="00701AE9">
      <w:pPr>
        <w:divId w:val="1179733730"/>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Cargo Preference</w:t>
        </w:r>
      </w:hyperlink>
    </w:p>
    <w:p w:rsidR="00C003AB" w:rsidRDefault="00C003AB">
      <w:pPr>
        <w:rPr>
          <w:rFonts w:ascii="Times" w:eastAsia="Times New Roman" w:hAnsi="Times" w:cs="Times"/>
          <w:sz w:val="20"/>
          <w:szCs w:val="20"/>
        </w:rPr>
      </w:pPr>
    </w:p>
    <w:p w:rsidR="00C003AB" w:rsidRDefault="00701AE9">
      <w:pPr>
        <w:divId w:val="1532260467"/>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 xml:space="preserve">National Shipping Authority, Ship Manager Citizenship </w:t>
        </w:r>
      </w:hyperlink>
    </w:p>
    <w:p w:rsidR="00C003AB" w:rsidRDefault="00C003AB">
      <w:pPr>
        <w:rPr>
          <w:rFonts w:ascii="Times" w:eastAsia="Times New Roman" w:hAnsi="Times" w:cs="Times"/>
          <w:sz w:val="20"/>
          <w:szCs w:val="20"/>
        </w:rPr>
      </w:pPr>
    </w:p>
    <w:p w:rsidR="00C003AB" w:rsidRDefault="00701AE9">
      <w:pPr>
        <w:rPr>
          <w:rFonts w:ascii="Times" w:eastAsia="Times New Roman" w:hAnsi="Times" w:cs="Times"/>
        </w:rPr>
      </w:pPr>
      <w:r>
        <w:rPr>
          <w:rFonts w:ascii="Times" w:eastAsia="Times New Roman" w:hAnsi="Times" w:cs="Times"/>
          <w:b/>
          <w:bCs/>
        </w:rPr>
        <w:t>National Highway Traffic Safety Administration</w:t>
      </w:r>
    </w:p>
    <w:p w:rsidR="00C003AB" w:rsidRDefault="00701AE9">
      <w:pPr>
        <w:divId w:val="54135402"/>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Tire Fuel Efficiency Consumer Information - Part 2</w:t>
        </w:r>
      </w:hyperlink>
    </w:p>
    <w:p w:rsidR="00C003AB" w:rsidRDefault="00C003AB">
      <w:pPr>
        <w:rPr>
          <w:rFonts w:ascii="Times" w:eastAsia="Times New Roman" w:hAnsi="Times" w:cs="Times"/>
          <w:sz w:val="20"/>
          <w:szCs w:val="20"/>
        </w:rPr>
      </w:pPr>
    </w:p>
    <w:p w:rsidR="00C003AB" w:rsidRDefault="00701AE9">
      <w:pPr>
        <w:divId w:val="103305210"/>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 xml:space="preserve">Mandatory Event Data Recorder Requirements </w:t>
        </w:r>
      </w:hyperlink>
    </w:p>
    <w:p w:rsidR="00C003AB" w:rsidRDefault="00C003AB">
      <w:pPr>
        <w:rPr>
          <w:rFonts w:ascii="Times" w:eastAsia="Times New Roman" w:hAnsi="Times" w:cs="Times"/>
          <w:sz w:val="20"/>
          <w:szCs w:val="20"/>
        </w:rPr>
      </w:pPr>
    </w:p>
    <w:p w:rsidR="00C003AB" w:rsidRDefault="00701AE9">
      <w:pPr>
        <w:divId w:val="1379087448"/>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Upgrade of Event Data Recorder Requirements</w:t>
        </w:r>
      </w:hyperlink>
    </w:p>
    <w:p w:rsidR="00C003AB" w:rsidRDefault="00C003AB">
      <w:pPr>
        <w:rPr>
          <w:rFonts w:ascii="Times" w:eastAsia="Times New Roman" w:hAnsi="Times" w:cs="Times"/>
          <w:sz w:val="20"/>
          <w:szCs w:val="20"/>
        </w:rPr>
      </w:pPr>
    </w:p>
    <w:p w:rsidR="00C003AB" w:rsidRDefault="00701AE9">
      <w:pPr>
        <w:divId w:val="737945082"/>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 xml:space="preserve">Heavy Vehicle Speed Limiters </w:t>
        </w:r>
      </w:hyperlink>
    </w:p>
    <w:p w:rsidR="00C003AB" w:rsidRDefault="00C003AB">
      <w:pPr>
        <w:rPr>
          <w:rFonts w:ascii="Times" w:eastAsia="Times New Roman" w:hAnsi="Times" w:cs="Times"/>
          <w:sz w:val="20"/>
          <w:szCs w:val="20"/>
        </w:rPr>
      </w:pPr>
    </w:p>
    <w:p w:rsidR="00C003AB" w:rsidRDefault="00701AE9">
      <w:pPr>
        <w:divId w:val="60755477"/>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 xml:space="preserve">Sound for Hybrid and Electric Vehicles </w:t>
        </w:r>
      </w:hyperlink>
    </w:p>
    <w:p w:rsidR="00C003AB" w:rsidRDefault="00C003AB">
      <w:pPr>
        <w:rPr>
          <w:rFonts w:ascii="Times" w:eastAsia="Times New Roman" w:hAnsi="Times" w:cs="Times"/>
          <w:sz w:val="20"/>
          <w:szCs w:val="20"/>
        </w:rPr>
      </w:pPr>
    </w:p>
    <w:p w:rsidR="00C003AB" w:rsidRDefault="00701AE9">
      <w:pPr>
        <w:divId w:val="1277059658"/>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 xml:space="preserve">Establish Side Impact Performance Requirements for Child Restraint Systems (MAP-21) </w:t>
        </w:r>
      </w:hyperlink>
    </w:p>
    <w:p w:rsidR="00C003AB" w:rsidRDefault="00C003AB">
      <w:pPr>
        <w:rPr>
          <w:rFonts w:ascii="Times" w:eastAsia="Times New Roman" w:hAnsi="Times" w:cs="Times"/>
          <w:sz w:val="20"/>
          <w:szCs w:val="20"/>
        </w:rPr>
      </w:pPr>
    </w:p>
    <w:p w:rsidR="00C003AB" w:rsidRDefault="00701AE9">
      <w:pPr>
        <w:divId w:val="1489053192"/>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 xml:space="preserve">Motorcoach Rollover Structural Integrity (MAP-21) </w:t>
        </w:r>
      </w:hyperlink>
    </w:p>
    <w:p w:rsidR="00C003AB" w:rsidRDefault="00C003AB">
      <w:pPr>
        <w:rPr>
          <w:rFonts w:ascii="Times" w:eastAsia="Times New Roman" w:hAnsi="Times" w:cs="Times"/>
          <w:sz w:val="20"/>
          <w:szCs w:val="20"/>
        </w:rPr>
      </w:pPr>
    </w:p>
    <w:p w:rsidR="00C003AB" w:rsidRDefault="00701AE9">
      <w:pPr>
        <w:divId w:val="161817821"/>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 xml:space="preserve">Electronic Stability Control Systems for Heavy Vehicles (MAP-21) </w:t>
        </w:r>
      </w:hyperlink>
    </w:p>
    <w:p w:rsidR="00C003AB" w:rsidRDefault="00C003AB">
      <w:pPr>
        <w:rPr>
          <w:rFonts w:ascii="Times" w:eastAsia="Times New Roman" w:hAnsi="Times" w:cs="Times"/>
          <w:sz w:val="20"/>
          <w:szCs w:val="20"/>
        </w:rPr>
      </w:pPr>
    </w:p>
    <w:p w:rsidR="00C003AB" w:rsidRDefault="00701AE9">
      <w:pPr>
        <w:divId w:val="1113938599"/>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FMVSS No. 218 and Enforcement Policy Concerning Novelty Helmets</w:t>
        </w:r>
      </w:hyperlink>
    </w:p>
    <w:p w:rsidR="00C003AB" w:rsidRDefault="00C003AB">
      <w:pPr>
        <w:rPr>
          <w:rFonts w:ascii="Times" w:eastAsia="Times New Roman" w:hAnsi="Times" w:cs="Times"/>
          <w:sz w:val="20"/>
          <w:szCs w:val="20"/>
        </w:rPr>
      </w:pPr>
    </w:p>
    <w:p w:rsidR="00C003AB" w:rsidRDefault="00701AE9">
      <w:pPr>
        <w:divId w:val="1681278460"/>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Amend Definition of 3-Wheeled Vehicles</w:t>
        </w:r>
      </w:hyperlink>
    </w:p>
    <w:p w:rsidR="00C003AB" w:rsidRDefault="00C003AB">
      <w:pPr>
        <w:rPr>
          <w:rFonts w:ascii="Times" w:eastAsia="Times New Roman" w:hAnsi="Times" w:cs="Times"/>
          <w:sz w:val="20"/>
          <w:szCs w:val="20"/>
        </w:rPr>
      </w:pPr>
    </w:p>
    <w:p w:rsidR="00C003AB" w:rsidRDefault="00701AE9">
      <w:pPr>
        <w:divId w:val="2024742486"/>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Part 571 New FMVSS, Lamps and Reflective Devices for Agricultural Equipment (MAP-21)</w:t>
        </w:r>
      </w:hyperlink>
    </w:p>
    <w:p w:rsidR="00C003AB" w:rsidRDefault="00C003AB">
      <w:pPr>
        <w:rPr>
          <w:rFonts w:ascii="Times" w:eastAsia="Times New Roman" w:hAnsi="Times" w:cs="Times"/>
          <w:sz w:val="20"/>
          <w:szCs w:val="20"/>
        </w:rPr>
      </w:pPr>
    </w:p>
    <w:p w:rsidR="00C003AB" w:rsidRDefault="00701AE9">
      <w:pPr>
        <w:divId w:val="1738086400"/>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Uniform Procedures for State Highway Safety Programs (MAP-21)</w:t>
        </w:r>
      </w:hyperlink>
    </w:p>
    <w:p w:rsidR="00C003AB" w:rsidRDefault="00C003AB">
      <w:pPr>
        <w:rPr>
          <w:rFonts w:ascii="Times" w:eastAsia="Times New Roman" w:hAnsi="Times" w:cs="Times"/>
          <w:sz w:val="20"/>
          <w:szCs w:val="20"/>
        </w:rPr>
      </w:pPr>
    </w:p>
    <w:p w:rsidR="00C003AB" w:rsidRDefault="00701AE9">
      <w:pPr>
        <w:divId w:val="1254775088"/>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Fuel Efficiency Standards for Medium- and Heavy-Duty Vehicles and Work Trucks: Phase 2</w:t>
        </w:r>
      </w:hyperlink>
    </w:p>
    <w:p w:rsidR="00C003AB" w:rsidRDefault="00C003AB">
      <w:pPr>
        <w:rPr>
          <w:rFonts w:ascii="Times" w:eastAsia="Times New Roman" w:hAnsi="Times" w:cs="Times"/>
          <w:sz w:val="20"/>
          <w:szCs w:val="20"/>
        </w:rPr>
      </w:pPr>
    </w:p>
    <w:p w:rsidR="00C003AB" w:rsidRDefault="00701AE9">
      <w:pPr>
        <w:rPr>
          <w:rFonts w:ascii="Times" w:eastAsia="Times New Roman" w:hAnsi="Times" w:cs="Times"/>
        </w:rPr>
      </w:pPr>
      <w:r>
        <w:rPr>
          <w:rFonts w:ascii="Times" w:eastAsia="Times New Roman" w:hAnsi="Times" w:cs="Times"/>
          <w:b/>
          <w:bCs/>
        </w:rPr>
        <w:t>Office of the Secretary</w:t>
      </w:r>
    </w:p>
    <w:p w:rsidR="00C003AB" w:rsidRDefault="00701AE9">
      <w:pPr>
        <w:divId w:val="445539098"/>
        <w:rPr>
          <w:rFonts w:ascii="Times" w:eastAsia="Times New Roman" w:hAnsi="Times" w:cs="Times"/>
        </w:rPr>
      </w:pPr>
      <w:r>
        <w:rPr>
          <w:rFonts w:ascii="Times" w:eastAsia="Times New Roman" w:hAnsi="Times" w:cs="Times"/>
        </w:rPr>
        <w:lastRenderedPageBreak/>
        <w:t>86. </w:t>
      </w:r>
      <w:hyperlink w:anchor="86" w:history="1">
        <w:r>
          <w:rPr>
            <w:rStyle w:val="Hyperlink"/>
            <w:rFonts w:ascii="Times" w:eastAsia="Times New Roman" w:hAnsi="Times" w:cs="Times"/>
          </w:rPr>
          <w:t xml:space="preserve">Stowage of Wheelchairs, other Mobility Aids and other Assistive Devices </w:t>
        </w:r>
      </w:hyperlink>
    </w:p>
    <w:p w:rsidR="00C003AB" w:rsidRDefault="00C003AB">
      <w:pPr>
        <w:rPr>
          <w:rFonts w:ascii="Times" w:eastAsia="Times New Roman" w:hAnsi="Times" w:cs="Times"/>
          <w:sz w:val="20"/>
          <w:szCs w:val="20"/>
        </w:rPr>
      </w:pPr>
    </w:p>
    <w:p w:rsidR="00C003AB" w:rsidRDefault="00701AE9">
      <w:pPr>
        <w:divId w:val="2071534073"/>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 xml:space="preserve">Accessibility of Airports </w:t>
        </w:r>
      </w:hyperlink>
    </w:p>
    <w:p w:rsidR="00C003AB" w:rsidRDefault="00C003AB">
      <w:pPr>
        <w:rPr>
          <w:rFonts w:ascii="Times" w:eastAsia="Times New Roman" w:hAnsi="Times" w:cs="Times"/>
          <w:sz w:val="20"/>
          <w:szCs w:val="20"/>
        </w:rPr>
      </w:pPr>
    </w:p>
    <w:p w:rsidR="00C003AB" w:rsidRDefault="00701AE9">
      <w:pPr>
        <w:divId w:val="1983266131"/>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Smoking of Electronic Cigarettes On Commercial Aircraft</w:t>
        </w:r>
      </w:hyperlink>
    </w:p>
    <w:p w:rsidR="00C003AB" w:rsidRDefault="00C003AB">
      <w:pPr>
        <w:rPr>
          <w:rFonts w:ascii="Times" w:eastAsia="Times New Roman" w:hAnsi="Times" w:cs="Times"/>
          <w:sz w:val="20"/>
          <w:szCs w:val="20"/>
        </w:rPr>
      </w:pPr>
    </w:p>
    <w:p w:rsidR="00C003AB" w:rsidRDefault="00701AE9">
      <w:pPr>
        <w:divId w:val="1086461827"/>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 xml:space="preserve">Disadvantaged Business Enterprise (DBE Program Improvements, Phase 2) </w:t>
        </w:r>
      </w:hyperlink>
    </w:p>
    <w:p w:rsidR="00C003AB" w:rsidRDefault="00C003AB">
      <w:pPr>
        <w:rPr>
          <w:rFonts w:ascii="Times" w:eastAsia="Times New Roman" w:hAnsi="Times" w:cs="Times"/>
          <w:sz w:val="20"/>
          <w:szCs w:val="20"/>
        </w:rPr>
      </w:pPr>
    </w:p>
    <w:p w:rsidR="00C003AB" w:rsidRDefault="00701AE9">
      <w:pPr>
        <w:divId w:val="477038358"/>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Airline Pricing Transparency and Other Consumer Protection Issues</w:t>
        </w:r>
      </w:hyperlink>
    </w:p>
    <w:p w:rsidR="00C003AB" w:rsidRDefault="00C003AB">
      <w:pPr>
        <w:rPr>
          <w:rFonts w:ascii="Times" w:eastAsia="Times New Roman" w:hAnsi="Times" w:cs="Times"/>
          <w:sz w:val="20"/>
          <w:szCs w:val="20"/>
        </w:rPr>
      </w:pPr>
    </w:p>
    <w:p w:rsidR="00C003AB" w:rsidRDefault="00701AE9">
      <w:pPr>
        <w:divId w:val="1900289999"/>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C003AB" w:rsidRDefault="00C003AB">
      <w:pPr>
        <w:rPr>
          <w:rFonts w:ascii="Times" w:eastAsia="Times New Roman" w:hAnsi="Times" w:cs="Times"/>
          <w:sz w:val="20"/>
          <w:szCs w:val="20"/>
        </w:rPr>
      </w:pPr>
    </w:p>
    <w:p w:rsidR="00C003AB" w:rsidRDefault="00701AE9">
      <w:pPr>
        <w:divId w:val="1754623134"/>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Transportation for Individuals with Disabilities: Reasonable Modification</w:t>
        </w:r>
      </w:hyperlink>
    </w:p>
    <w:p w:rsidR="00C003AB" w:rsidRDefault="00C003AB">
      <w:pPr>
        <w:rPr>
          <w:rFonts w:ascii="Times" w:eastAsia="Times New Roman" w:hAnsi="Times" w:cs="Times"/>
          <w:sz w:val="20"/>
          <w:szCs w:val="20"/>
        </w:rPr>
      </w:pPr>
    </w:p>
    <w:p w:rsidR="00C003AB" w:rsidRDefault="00701AE9">
      <w:pPr>
        <w:divId w:val="219480740"/>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Transportation Services for Individuals with Disabilities: Over-the-Road Buses (RRR)</w:t>
        </w:r>
      </w:hyperlink>
    </w:p>
    <w:p w:rsidR="00C003AB" w:rsidRDefault="00C003AB">
      <w:pPr>
        <w:rPr>
          <w:rFonts w:ascii="Times" w:eastAsia="Times New Roman" w:hAnsi="Times" w:cs="Times"/>
          <w:sz w:val="20"/>
          <w:szCs w:val="20"/>
        </w:rPr>
      </w:pPr>
    </w:p>
    <w:p w:rsidR="00C003AB" w:rsidRDefault="00701AE9">
      <w:pPr>
        <w:divId w:val="1440222059"/>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 xml:space="preserve">Use of Mobile Wireless Devices for Voice Calls on Aircraft </w:t>
        </w:r>
      </w:hyperlink>
    </w:p>
    <w:p w:rsidR="00C003AB" w:rsidRDefault="00C003AB">
      <w:pPr>
        <w:rPr>
          <w:rFonts w:ascii="Times" w:eastAsia="Times New Roman" w:hAnsi="Times" w:cs="Times"/>
          <w:sz w:val="20"/>
          <w:szCs w:val="20"/>
        </w:rPr>
      </w:pPr>
    </w:p>
    <w:p w:rsidR="00C003AB" w:rsidRDefault="00701AE9">
      <w:pPr>
        <w:divId w:val="328095845"/>
        <w:rPr>
          <w:rFonts w:ascii="Times" w:eastAsia="Times New Roman" w:hAnsi="Times" w:cs="Times"/>
        </w:rPr>
      </w:pPr>
      <w:r>
        <w:rPr>
          <w:rFonts w:ascii="Times" w:eastAsia="Times New Roman" w:hAnsi="Times" w:cs="Times"/>
        </w:rPr>
        <w:t>95. </w:t>
      </w:r>
      <w:hyperlink w:anchor="95" w:history="1">
        <w:r>
          <w:rPr>
            <w:rStyle w:val="Hyperlink"/>
            <w:rFonts w:ascii="Times" w:eastAsia="Times New Roman" w:hAnsi="Times" w:cs="Times"/>
          </w:rPr>
          <w:t>Reporting Ancillary Airline Passenger Revenues</w:t>
        </w:r>
      </w:hyperlink>
    </w:p>
    <w:p w:rsidR="00C003AB" w:rsidRDefault="00C003AB">
      <w:pPr>
        <w:rPr>
          <w:rFonts w:ascii="Times" w:eastAsia="Times New Roman" w:hAnsi="Times" w:cs="Times"/>
          <w:sz w:val="20"/>
          <w:szCs w:val="20"/>
        </w:rPr>
      </w:pPr>
    </w:p>
    <w:p w:rsidR="00C003AB" w:rsidRDefault="00701AE9">
      <w:pPr>
        <w:divId w:val="1071778560"/>
        <w:rPr>
          <w:rFonts w:ascii="Times" w:eastAsia="Times New Roman" w:hAnsi="Times" w:cs="Times"/>
        </w:rPr>
      </w:pPr>
      <w:r>
        <w:rPr>
          <w:rFonts w:ascii="Times" w:eastAsia="Times New Roman" w:hAnsi="Times" w:cs="Times"/>
        </w:rPr>
        <w:t>96. </w:t>
      </w:r>
      <w:hyperlink w:anchor="96" w:history="1">
        <w:r>
          <w:rPr>
            <w:rStyle w:val="Hyperlink"/>
            <w:rFonts w:ascii="Times" w:eastAsia="Times New Roman" w:hAnsi="Times" w:cs="Times"/>
          </w:rPr>
          <w:t xml:space="preserve">Accessible In-Flight Entertainment </w:t>
        </w:r>
      </w:hyperlink>
    </w:p>
    <w:p w:rsidR="00C003AB" w:rsidRDefault="00C003AB">
      <w:pPr>
        <w:rPr>
          <w:rFonts w:ascii="Times" w:eastAsia="Times New Roman" w:hAnsi="Times" w:cs="Times"/>
          <w:sz w:val="20"/>
          <w:szCs w:val="20"/>
        </w:rPr>
      </w:pPr>
    </w:p>
    <w:p w:rsidR="00C003AB" w:rsidRDefault="00701AE9">
      <w:pPr>
        <w:divId w:val="322050681"/>
        <w:rPr>
          <w:rFonts w:ascii="Times" w:eastAsia="Times New Roman" w:hAnsi="Times" w:cs="Times"/>
        </w:rPr>
      </w:pPr>
      <w:r>
        <w:rPr>
          <w:rFonts w:ascii="Times" w:eastAsia="Times New Roman" w:hAnsi="Times" w:cs="Times"/>
        </w:rPr>
        <w:t>97. </w:t>
      </w:r>
      <w:hyperlink w:anchor="97" w:history="1">
        <w:r>
          <w:rPr>
            <w:rStyle w:val="Hyperlink"/>
            <w:rFonts w:ascii="Times" w:eastAsia="Times New Roman" w:hAnsi="Times" w:cs="Times"/>
          </w:rPr>
          <w:t>Adoption of Governmentwide Uniform Administrative Requirements, Cost Principles, and Audit Requirements for Federal Awards</w:t>
        </w:r>
      </w:hyperlink>
    </w:p>
    <w:p w:rsidR="00C003AB" w:rsidRDefault="00C003AB">
      <w:pPr>
        <w:rPr>
          <w:rFonts w:ascii="Times" w:eastAsia="Times New Roman" w:hAnsi="Times" w:cs="Times"/>
          <w:sz w:val="20"/>
          <w:szCs w:val="20"/>
        </w:rPr>
      </w:pPr>
    </w:p>
    <w:p w:rsidR="00C003AB" w:rsidRDefault="00701AE9">
      <w:pPr>
        <w:rPr>
          <w:rFonts w:ascii="Times" w:eastAsia="Times New Roman" w:hAnsi="Times" w:cs="Times"/>
        </w:rPr>
      </w:pPr>
      <w:r>
        <w:rPr>
          <w:rFonts w:ascii="Times" w:eastAsia="Times New Roman" w:hAnsi="Times" w:cs="Times"/>
          <w:b/>
          <w:bCs/>
        </w:rPr>
        <w:t>Pipeline and Hazardous Materials Safety Administration</w:t>
      </w:r>
    </w:p>
    <w:p w:rsidR="00C003AB" w:rsidRDefault="00701AE9">
      <w:pPr>
        <w:divId w:val="340283769"/>
        <w:rPr>
          <w:rFonts w:ascii="Times" w:eastAsia="Times New Roman" w:hAnsi="Times" w:cs="Times"/>
        </w:rPr>
      </w:pPr>
      <w:r>
        <w:rPr>
          <w:rFonts w:ascii="Times" w:eastAsia="Times New Roman" w:hAnsi="Times" w:cs="Times"/>
        </w:rPr>
        <w:t>98. </w:t>
      </w:r>
      <w:hyperlink w:anchor="98" w:history="1">
        <w:r>
          <w:rPr>
            <w:rStyle w:val="Hyperlink"/>
            <w:rFonts w:ascii="Times" w:eastAsia="Times New Roman" w:hAnsi="Times" w:cs="Times"/>
          </w:rPr>
          <w:t>Hazardous Materials: Compatibility with the Regulations of the International Atomic Energy Agency (IAEA) (RRR)</w:t>
        </w:r>
      </w:hyperlink>
    </w:p>
    <w:p w:rsidR="00C003AB" w:rsidRDefault="00C003AB">
      <w:pPr>
        <w:rPr>
          <w:rFonts w:ascii="Times" w:eastAsia="Times New Roman" w:hAnsi="Times" w:cs="Times"/>
          <w:sz w:val="20"/>
          <w:szCs w:val="20"/>
        </w:rPr>
      </w:pPr>
    </w:p>
    <w:p w:rsidR="00C003AB" w:rsidRDefault="00701AE9">
      <w:pPr>
        <w:divId w:val="1065881053"/>
        <w:rPr>
          <w:rFonts w:ascii="Times" w:eastAsia="Times New Roman" w:hAnsi="Times" w:cs="Times"/>
        </w:rPr>
      </w:pPr>
      <w:r>
        <w:rPr>
          <w:rFonts w:ascii="Times" w:eastAsia="Times New Roman" w:hAnsi="Times" w:cs="Times"/>
        </w:rPr>
        <w:t>99. </w:t>
      </w:r>
      <w:hyperlink w:anchor="99" w:history="1">
        <w:r>
          <w:rPr>
            <w:rStyle w:val="Hyperlink"/>
            <w:rFonts w:ascii="Times" w:eastAsia="Times New Roman" w:hAnsi="Times" w:cs="Times"/>
          </w:rPr>
          <w:t>Pipeline Safety: Enforcement of State Excavation Damage Laws</w:t>
        </w:r>
      </w:hyperlink>
    </w:p>
    <w:p w:rsidR="00C003AB" w:rsidRDefault="00C003AB">
      <w:pPr>
        <w:rPr>
          <w:rFonts w:ascii="Times" w:eastAsia="Times New Roman" w:hAnsi="Times" w:cs="Times"/>
          <w:sz w:val="20"/>
          <w:szCs w:val="20"/>
        </w:rPr>
      </w:pPr>
    </w:p>
    <w:p w:rsidR="00C003AB" w:rsidRDefault="00701AE9">
      <w:pPr>
        <w:divId w:val="1622689215"/>
        <w:rPr>
          <w:rFonts w:ascii="Times" w:eastAsia="Times New Roman" w:hAnsi="Times" w:cs="Times"/>
        </w:rPr>
      </w:pPr>
      <w:r>
        <w:rPr>
          <w:rFonts w:ascii="Times" w:eastAsia="Times New Roman" w:hAnsi="Times" w:cs="Times"/>
        </w:rPr>
        <w:t>100. </w:t>
      </w:r>
      <w:hyperlink w:anchor="100" w:history="1">
        <w:r>
          <w:rPr>
            <w:rStyle w:val="Hyperlink"/>
            <w:rFonts w:ascii="Times" w:eastAsia="Times New Roman" w:hAnsi="Times" w:cs="Times"/>
          </w:rPr>
          <w:t>Hazardous Materials: Revisions to Requirements for the Transportation of Lithium Batteries</w:t>
        </w:r>
      </w:hyperlink>
    </w:p>
    <w:p w:rsidR="00C003AB" w:rsidRDefault="00C003AB">
      <w:pPr>
        <w:rPr>
          <w:rFonts w:ascii="Times" w:eastAsia="Times New Roman" w:hAnsi="Times" w:cs="Times"/>
          <w:sz w:val="20"/>
          <w:szCs w:val="20"/>
        </w:rPr>
      </w:pPr>
    </w:p>
    <w:p w:rsidR="00C003AB" w:rsidRDefault="00701AE9">
      <w:pPr>
        <w:divId w:val="1483696641"/>
        <w:rPr>
          <w:rFonts w:ascii="Times" w:eastAsia="Times New Roman" w:hAnsi="Times" w:cs="Times"/>
        </w:rPr>
      </w:pPr>
      <w:r>
        <w:rPr>
          <w:rFonts w:ascii="Times" w:eastAsia="Times New Roman" w:hAnsi="Times" w:cs="Times"/>
        </w:rPr>
        <w:t>101. </w:t>
      </w:r>
      <w:hyperlink w:anchor="101" w:history="1">
        <w:r>
          <w:rPr>
            <w:rStyle w:val="Hyperlink"/>
            <w:rFonts w:ascii="Times" w:eastAsia="Times New Roman" w:hAnsi="Times" w:cs="Times"/>
          </w:rPr>
          <w:t xml:space="preserve">Hazardous Materials: Safety Requirements for External Product Piping on Cargo Tanks Transporting Flammable Liquids (Wetlines) (MAP-21) </w:t>
        </w:r>
      </w:hyperlink>
    </w:p>
    <w:p w:rsidR="00C003AB" w:rsidRDefault="00C003AB">
      <w:pPr>
        <w:rPr>
          <w:rFonts w:ascii="Times" w:eastAsia="Times New Roman" w:hAnsi="Times" w:cs="Times"/>
          <w:sz w:val="20"/>
          <w:szCs w:val="20"/>
        </w:rPr>
      </w:pPr>
    </w:p>
    <w:p w:rsidR="00C003AB" w:rsidRDefault="00701AE9">
      <w:pPr>
        <w:divId w:val="1522628261"/>
        <w:rPr>
          <w:rFonts w:ascii="Times" w:eastAsia="Times New Roman" w:hAnsi="Times" w:cs="Times"/>
        </w:rPr>
      </w:pPr>
      <w:r>
        <w:rPr>
          <w:rFonts w:ascii="Times" w:eastAsia="Times New Roman" w:hAnsi="Times" w:cs="Times"/>
        </w:rPr>
        <w:t>102. </w:t>
      </w:r>
      <w:hyperlink w:anchor="102" w:history="1">
        <w:r>
          <w:rPr>
            <w:rStyle w:val="Hyperlink"/>
            <w:rFonts w:ascii="Times" w:eastAsia="Times New Roman" w:hAnsi="Times" w:cs="Times"/>
          </w:rPr>
          <w:t>Pipeline Safety: Miscellaneous Amendments to the Pipeline Safety Regulations</w:t>
        </w:r>
      </w:hyperlink>
    </w:p>
    <w:p w:rsidR="00C003AB" w:rsidRDefault="00C003AB">
      <w:pPr>
        <w:rPr>
          <w:rFonts w:ascii="Times" w:eastAsia="Times New Roman" w:hAnsi="Times" w:cs="Times"/>
          <w:sz w:val="20"/>
          <w:szCs w:val="20"/>
        </w:rPr>
      </w:pPr>
    </w:p>
    <w:p w:rsidR="00C003AB" w:rsidRDefault="00701AE9">
      <w:pPr>
        <w:divId w:val="1193155161"/>
        <w:rPr>
          <w:rFonts w:ascii="Times" w:eastAsia="Times New Roman" w:hAnsi="Times" w:cs="Times"/>
        </w:rPr>
      </w:pPr>
      <w:r>
        <w:rPr>
          <w:rFonts w:ascii="Times" w:eastAsia="Times New Roman" w:hAnsi="Times" w:cs="Times"/>
        </w:rPr>
        <w:t>103. </w:t>
      </w:r>
      <w:hyperlink w:anchor="103" w:history="1">
        <w:r>
          <w:rPr>
            <w:rStyle w:val="Hyperlink"/>
            <w:rFonts w:ascii="Times" w:eastAsia="Times New Roman" w:hAnsi="Times" w:cs="Times"/>
          </w:rPr>
          <w:t>Pipeline Safety: Safety of On-Shore Liquid Hazardous Pipelines</w:t>
        </w:r>
      </w:hyperlink>
    </w:p>
    <w:p w:rsidR="00C003AB" w:rsidRDefault="00C003AB">
      <w:pPr>
        <w:rPr>
          <w:rFonts w:ascii="Times" w:eastAsia="Times New Roman" w:hAnsi="Times" w:cs="Times"/>
          <w:sz w:val="20"/>
          <w:szCs w:val="20"/>
        </w:rPr>
      </w:pPr>
    </w:p>
    <w:p w:rsidR="00C003AB" w:rsidRDefault="00701AE9">
      <w:pPr>
        <w:divId w:val="1752779060"/>
        <w:rPr>
          <w:rFonts w:ascii="Times" w:eastAsia="Times New Roman" w:hAnsi="Times" w:cs="Times"/>
        </w:rPr>
      </w:pPr>
      <w:r>
        <w:rPr>
          <w:rFonts w:ascii="Times" w:eastAsia="Times New Roman" w:hAnsi="Times" w:cs="Times"/>
        </w:rPr>
        <w:t>104. </w:t>
      </w:r>
      <w:hyperlink w:anchor="104" w:history="1">
        <w:r>
          <w:rPr>
            <w:rStyle w:val="Hyperlink"/>
            <w:rFonts w:ascii="Times" w:eastAsia="Times New Roman" w:hAnsi="Times" w:cs="Times"/>
          </w:rPr>
          <w:t>Pipeline Safety: Excess Flow Valves In Applications Other Than Single-Family Residences in Gas Distribution Systems</w:t>
        </w:r>
      </w:hyperlink>
    </w:p>
    <w:p w:rsidR="00C003AB" w:rsidRDefault="00C003AB">
      <w:pPr>
        <w:rPr>
          <w:rFonts w:ascii="Times" w:eastAsia="Times New Roman" w:hAnsi="Times" w:cs="Times"/>
          <w:sz w:val="20"/>
          <w:szCs w:val="20"/>
        </w:rPr>
      </w:pPr>
    </w:p>
    <w:p w:rsidR="00C003AB" w:rsidRDefault="00701AE9">
      <w:pPr>
        <w:divId w:val="1760524296"/>
        <w:rPr>
          <w:rFonts w:ascii="Times" w:eastAsia="Times New Roman" w:hAnsi="Times" w:cs="Times"/>
        </w:rPr>
      </w:pPr>
      <w:r>
        <w:rPr>
          <w:rFonts w:ascii="Times" w:eastAsia="Times New Roman" w:hAnsi="Times" w:cs="Times"/>
        </w:rPr>
        <w:t>105. </w:t>
      </w:r>
      <w:hyperlink w:anchor="105" w:history="1">
        <w:r>
          <w:rPr>
            <w:rStyle w:val="Hyperlink"/>
            <w:rFonts w:ascii="Times" w:eastAsia="Times New Roman" w:hAnsi="Times" w:cs="Times"/>
          </w:rPr>
          <w:t>Pipeline Safety: Gas Transmission (RRR)</w:t>
        </w:r>
      </w:hyperlink>
    </w:p>
    <w:p w:rsidR="00C003AB" w:rsidRDefault="00C003AB">
      <w:pPr>
        <w:rPr>
          <w:rFonts w:ascii="Times" w:eastAsia="Times New Roman" w:hAnsi="Times" w:cs="Times"/>
          <w:sz w:val="20"/>
          <w:szCs w:val="20"/>
        </w:rPr>
      </w:pPr>
    </w:p>
    <w:p w:rsidR="00C003AB" w:rsidRDefault="00701AE9">
      <w:pPr>
        <w:divId w:val="99180705"/>
        <w:rPr>
          <w:rFonts w:ascii="Times" w:eastAsia="Times New Roman" w:hAnsi="Times" w:cs="Times"/>
        </w:rPr>
      </w:pPr>
      <w:r>
        <w:rPr>
          <w:rFonts w:ascii="Times" w:eastAsia="Times New Roman" w:hAnsi="Times" w:cs="Times"/>
        </w:rPr>
        <w:t>106. </w:t>
      </w:r>
      <w:hyperlink w:anchor="106" w:history="1">
        <w:r>
          <w:rPr>
            <w:rStyle w:val="Hyperlink"/>
            <w:rFonts w:ascii="Times" w:eastAsia="Times New Roman" w:hAnsi="Times" w:cs="Times"/>
          </w:rPr>
          <w:t>Hazardous Materials: Reverse Logistics (RRR)</w:t>
        </w:r>
      </w:hyperlink>
    </w:p>
    <w:p w:rsidR="00C003AB" w:rsidRDefault="00C003AB">
      <w:pPr>
        <w:rPr>
          <w:rFonts w:ascii="Times" w:eastAsia="Times New Roman" w:hAnsi="Times" w:cs="Times"/>
          <w:sz w:val="20"/>
          <w:szCs w:val="20"/>
        </w:rPr>
      </w:pPr>
    </w:p>
    <w:p w:rsidR="00C003AB" w:rsidRDefault="00701AE9">
      <w:pPr>
        <w:divId w:val="718939080"/>
        <w:rPr>
          <w:rFonts w:ascii="Times" w:eastAsia="Times New Roman" w:hAnsi="Times" w:cs="Times"/>
        </w:rPr>
      </w:pPr>
      <w:r>
        <w:rPr>
          <w:rFonts w:ascii="Times" w:eastAsia="Times New Roman" w:hAnsi="Times" w:cs="Times"/>
        </w:rPr>
        <w:t>107. </w:t>
      </w:r>
      <w:hyperlink w:anchor="107" w:history="1">
        <w:r>
          <w:rPr>
            <w:rStyle w:val="Hyperlink"/>
            <w:rFonts w:ascii="Times" w:eastAsia="Times New Roman" w:hAnsi="Times" w:cs="Times"/>
          </w:rPr>
          <w:t>Hazardous Materials: Requirements for the Safe Transportation of Bulk Explosives (RRR)</w:t>
        </w:r>
      </w:hyperlink>
    </w:p>
    <w:p w:rsidR="00C003AB" w:rsidRDefault="00C003AB">
      <w:pPr>
        <w:rPr>
          <w:rFonts w:ascii="Times" w:eastAsia="Times New Roman" w:hAnsi="Times" w:cs="Times"/>
          <w:sz w:val="20"/>
          <w:szCs w:val="20"/>
        </w:rPr>
      </w:pPr>
    </w:p>
    <w:p w:rsidR="00C003AB" w:rsidRDefault="00701AE9">
      <w:pPr>
        <w:divId w:val="1316059438"/>
        <w:rPr>
          <w:rFonts w:ascii="Times" w:eastAsia="Times New Roman" w:hAnsi="Times" w:cs="Times"/>
        </w:rPr>
      </w:pPr>
      <w:r>
        <w:rPr>
          <w:rFonts w:ascii="Times" w:eastAsia="Times New Roman" w:hAnsi="Times" w:cs="Times"/>
        </w:rPr>
        <w:lastRenderedPageBreak/>
        <w:t>108. </w:t>
      </w:r>
      <w:hyperlink w:anchor="108" w:history="1">
        <w:r>
          <w:rPr>
            <w:rStyle w:val="Hyperlink"/>
            <w:rFonts w:ascii="Times" w:eastAsia="Times New Roman" w:hAnsi="Times" w:cs="Times"/>
          </w:rPr>
          <w:t>Hazardous Materials: Enhanced Tank Car Standards and Operational Controls for High-Hazard Flammable Trains</w:t>
        </w:r>
      </w:hyperlink>
    </w:p>
    <w:p w:rsidR="00C003AB" w:rsidRDefault="00C003AB">
      <w:pPr>
        <w:rPr>
          <w:rFonts w:ascii="Times" w:eastAsia="Times New Roman" w:hAnsi="Times" w:cs="Times"/>
          <w:sz w:val="20"/>
          <w:szCs w:val="20"/>
        </w:rPr>
      </w:pPr>
    </w:p>
    <w:p w:rsidR="00C003AB" w:rsidRDefault="00701AE9">
      <w:pPr>
        <w:divId w:val="331419123"/>
        <w:rPr>
          <w:rFonts w:ascii="Times" w:eastAsia="Times New Roman" w:hAnsi="Times" w:cs="Times"/>
        </w:rPr>
      </w:pPr>
      <w:r>
        <w:rPr>
          <w:rFonts w:ascii="Times" w:eastAsia="Times New Roman" w:hAnsi="Times" w:cs="Times"/>
        </w:rPr>
        <w:t>109. </w:t>
      </w:r>
      <w:hyperlink w:anchor="109" w:history="1">
        <w:r>
          <w:rPr>
            <w:rStyle w:val="Hyperlink"/>
            <w:rFonts w:ascii="Times" w:eastAsia="Times New Roman" w:hAnsi="Times" w:cs="Times"/>
          </w:rPr>
          <w:t>Pipeline Safety: Operator Qualification, Cost Recovery, Accident and Incident Notification, and Other Changes (RRR)</w:t>
        </w:r>
      </w:hyperlink>
    </w:p>
    <w:p w:rsidR="00C003AB" w:rsidRDefault="00C003AB">
      <w:pPr>
        <w:rPr>
          <w:rFonts w:ascii="Times" w:eastAsia="Times New Roman" w:hAnsi="Times" w:cs="Times"/>
          <w:sz w:val="20"/>
          <w:szCs w:val="20"/>
        </w:rPr>
      </w:pPr>
    </w:p>
    <w:p w:rsidR="00C003AB" w:rsidRDefault="00701AE9">
      <w:pPr>
        <w:divId w:val="570118307"/>
        <w:rPr>
          <w:rFonts w:ascii="Times" w:eastAsia="Times New Roman" w:hAnsi="Times" w:cs="Times"/>
        </w:rPr>
      </w:pPr>
      <w:r>
        <w:rPr>
          <w:rFonts w:ascii="Times" w:eastAsia="Times New Roman" w:hAnsi="Times" w:cs="Times"/>
        </w:rPr>
        <w:t>110. </w:t>
      </w:r>
      <w:hyperlink w:anchor="110" w:history="1">
        <w:r>
          <w:rPr>
            <w:rStyle w:val="Hyperlink"/>
            <w:rFonts w:ascii="Times" w:eastAsia="Times New Roman" w:hAnsi="Times" w:cs="Times"/>
          </w:rPr>
          <w:t>Hazardous Materials: Special Permit SOP and Evaluation (MAP-21)</w:t>
        </w:r>
      </w:hyperlink>
    </w:p>
    <w:p w:rsidR="00C003AB" w:rsidRDefault="00C003AB">
      <w:pPr>
        <w:rPr>
          <w:rFonts w:ascii="Times" w:eastAsia="Times New Roman" w:hAnsi="Times" w:cs="Times"/>
          <w:sz w:val="20"/>
          <w:szCs w:val="20"/>
        </w:rPr>
      </w:pPr>
    </w:p>
    <w:p w:rsidR="00C003AB" w:rsidRDefault="00701AE9">
      <w:pPr>
        <w:divId w:val="280310998"/>
        <w:rPr>
          <w:rFonts w:ascii="Times" w:eastAsia="Times New Roman" w:hAnsi="Times" w:cs="Times"/>
        </w:rPr>
      </w:pPr>
      <w:r>
        <w:rPr>
          <w:rFonts w:ascii="Times" w:eastAsia="Times New Roman" w:hAnsi="Times" w:cs="Times"/>
        </w:rPr>
        <w:t>111. </w:t>
      </w:r>
      <w:hyperlink w:anchor="111" w:history="1">
        <w:r>
          <w:rPr>
            <w:rStyle w:val="Hyperlink"/>
            <w:rFonts w:ascii="Times" w:eastAsia="Times New Roman" w:hAnsi="Times" w:cs="Times"/>
          </w:rPr>
          <w:t>Hazardous Materials: Incorporation of Special Permits into the Hazardous Materials Regulations (MAP-21)</w:t>
        </w:r>
      </w:hyperlink>
    </w:p>
    <w:p w:rsidR="00C003AB" w:rsidRDefault="00C003AB">
      <w:pPr>
        <w:rPr>
          <w:rFonts w:ascii="Times" w:eastAsia="Times New Roman" w:hAnsi="Times" w:cs="Times"/>
          <w:sz w:val="20"/>
          <w:szCs w:val="20"/>
        </w:rPr>
      </w:pPr>
    </w:p>
    <w:p w:rsidR="00C003AB" w:rsidRDefault="00701AE9">
      <w:pPr>
        <w:divId w:val="376854322"/>
        <w:rPr>
          <w:rFonts w:ascii="Times" w:eastAsia="Times New Roman" w:hAnsi="Times" w:cs="Times"/>
        </w:rPr>
      </w:pPr>
      <w:r>
        <w:rPr>
          <w:rFonts w:ascii="Times" w:eastAsia="Times New Roman" w:hAnsi="Times" w:cs="Times"/>
        </w:rPr>
        <w:t>112. </w:t>
      </w:r>
      <w:hyperlink w:anchor="112" w:history="1">
        <w:r>
          <w:rPr>
            <w:rStyle w:val="Hyperlink"/>
            <w:rFonts w:ascii="Times" w:eastAsia="Times New Roman" w:hAnsi="Times" w:cs="Times"/>
          </w:rPr>
          <w:t xml:space="preserve">Pipeline Safety: Amendments to Parts 192 and 195 to require Valve installation and Minimum Rupture Detection Standards </w:t>
        </w:r>
      </w:hyperlink>
    </w:p>
    <w:p w:rsidR="00C003AB" w:rsidRDefault="00C003AB">
      <w:pPr>
        <w:rPr>
          <w:rFonts w:ascii="Times" w:eastAsia="Times New Roman" w:hAnsi="Times" w:cs="Times"/>
          <w:sz w:val="20"/>
          <w:szCs w:val="20"/>
        </w:rPr>
      </w:pPr>
    </w:p>
    <w:p w:rsidR="00C003AB" w:rsidRDefault="00701AE9">
      <w:pPr>
        <w:divId w:val="799614436"/>
        <w:rPr>
          <w:rFonts w:ascii="Times" w:eastAsia="Times New Roman" w:hAnsi="Times" w:cs="Times"/>
        </w:rPr>
      </w:pPr>
      <w:r>
        <w:rPr>
          <w:rFonts w:ascii="Times" w:eastAsia="Times New Roman" w:hAnsi="Times" w:cs="Times"/>
        </w:rPr>
        <w:t>113. </w:t>
      </w:r>
      <w:hyperlink w:anchor="113" w:history="1">
        <w:r>
          <w:rPr>
            <w:rStyle w:val="Hyperlink"/>
            <w:rFonts w:ascii="Times" w:eastAsia="Times New Roman" w:hAnsi="Times" w:cs="Times"/>
          </w:rPr>
          <w:t>Hazardous Materials: Review and Update of Rail Carrier Regulations in Part 174</w:t>
        </w:r>
      </w:hyperlink>
    </w:p>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C003AB">
        <w:trPr>
          <w:tblCellSpacing w:w="20" w:type="dxa"/>
        </w:trPr>
        <w:tc>
          <w:tcPr>
            <w:tcW w:w="0" w:type="auto"/>
            <w:gridSpan w:val="2"/>
            <w:vAlign w:val="center"/>
            <w:hideMark/>
          </w:tcPr>
          <w:p w:rsidR="00C003AB" w:rsidRDefault="009057B9">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Supercooled Large Droplet Icing Conditions</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Supercooled Large Droplet Icing Conditions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2120-AJ34</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6/29/2010; End of Comment Period 08/30/2010; Publication of Extended Comment Period 08/16/2010; End of Extended Comment Period 9/29/2010.</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airworthiness standards applicable to certain transport category airplanes certificated for flight in icing conditions and the icing airworthiness standards applicable to certain aircraft engines. The rulemaking would improve safety by addressing supercooled large drop icing conditions for transport category airplanes most affected by supercooled large drop icing conditions, mixed phase and ice crystal conditions for all transport category airplanes, and supercooled large drop, mixed phase, and ice crystal icing conditions for all turbine engines. This rulemaking is the result of information gathered from a review of icing accidents and incidents.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11/29/2012</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02/04/2008</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FAA-2010-0636</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2120-AJ38</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airport operators to institute a safety management system at their airports. This action is necessary to improve safety through conformance with best practices in risk management and promote international harmonization with ICAO standards. The rule is intended to facilitate integration of formal risk management processes within the airport´s day-to-day operations.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Peer Review</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08/21/2014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Student Pilot Application Requirements (formerly 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Student Pilot Application Requirements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2120-AJ42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digital photos on all pilot certificates. This action is necessary to update regulations about pilot plastic certificates. The intended effect of this action is to meet all requirements of the Intelligence Reform and Terrorism Prevention Act. Since the close of the comment period, FAA reauthorization was passed. Sec. 321 of P.L. 112-95 imposes additional requirements for the issuance of improved pilot certificates. The FAA is currently evaluating this rulemaking in light of these requirements.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06/17/2012</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01/11/2012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C003A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Flight and Duty Time Limitations and Rest Requirements; Supplemental Regulatory Impact Analysis</w:t>
                  </w:r>
                </w:p>
              </w:tc>
              <w:tc>
                <w:tcPr>
                  <w:tcW w:w="360" w:type="dxa"/>
                  <w:tcBorders>
                    <w:top w:val="outset" w:sz="6" w:space="0" w:color="008000"/>
                    <w:left w:val="outset" w:sz="6" w:space="0" w:color="008000"/>
                    <w:bottom w:val="outset" w:sz="6" w:space="0" w:color="008000"/>
                    <w:right w:val="outset" w:sz="6" w:space="0" w:color="008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Green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Flight/Duty/Rest Requirements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2120-AJ58</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Other</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09/14/2010;End of Comment Period 11/15/2010. Final rule: Publication Date 01/04/2012.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purpose of this action is to correct an error in the final regulatory evaluation used to support a January 4, 2012 final rule. FAA will seek comments on a draft supplemental regulatory evaluation before issuing a final correction. The rule amended existing flight, duty, and rest regulations applicable to certificate holders conducting passenger-carrying operations and their flightcrew members operating under 14 CFR part 121. The rule eliminated distinctions between domestic, flag, and supplemental operations. Also, the rule provided different requirements based on the time of day, whether an individual is acclimated to a new time zone, and the likelihood of being able to sleep under different circumstances. This rule improved aviation safety by providing applicable persons with the opportunity for sufficient rest.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08/01/2011</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06/24/2009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FAA-2009-1093</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Other: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06/06/2014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04/07/2014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09/08/2014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Other:</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 (sUAS)</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2120-AJ60</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adopt specific rules for the operation of small unmanned aircraft systems (sUAS) in the national airspace system. These changes would address the classification of small unmanned aircraft, certification of their pilots and visual observers, registration, approval of operations, and operational limits in order to increase the safety and efficiency of the national airspace system.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49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03/07/2012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01/05/2015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2120-AJ69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2120-AJ71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Wildlife Hazard Assessment (scientific evaluation of wildlife populations and their attractants) for certificated airports. This rulemaking would also require periodic completion of a wildlife hazard assessment, or continuous wildlife monitoring as an alternative to the assessment, and clarify requirements for those conducting an assessment. This rulemaking is intended to decrease direct hazards (animals striking aircraft) and indirect hazards (animal burrowing and nesting in or near aircraft or aircraft operations areas).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2120-AJ78</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2120-AJ79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Safety Management Systems for Part 121 Certificate Holders</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SMS for Part 121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2120-AJ86</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11/05/2010; End of Comment Period 02/03/2011; Extended Comment Period 01/31/2011; End of Extended Comment Period 03/07/2011.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each certificate holder operating under 14 CFR part 121 to develop and implement a safety management system (SMS) to improve the safety of its aviation related activities. A safety management system is a comprehensive, process-oriented approach to managing safety throughout an organization. An SMS includes an organization-wide safety policy; formal methods for identifying hazards, controlling, and continually assessing risk and safety performance; and promotion of a safety culture. SMS stresses not only compliance with technical standards but increased emphasis on the overall safety performance of the organization. This rulemaking is required under P.L. 111-216, sec. 215.</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07/30/2012</w:t>
                  </w:r>
                  <w:r>
                    <w:rPr>
                      <w:rFonts w:ascii="Times" w:eastAsia="Times New Roman" w:hAnsi="Times" w:cs="Times"/>
                      <w:sz w:val="20"/>
                      <w:szCs w:val="20"/>
                    </w:rPr>
                    <w:br/>
                    <w:t>NPRM : 10/29/2010</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FAA-2009-0671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04/12/2012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Flight Crewmember Mentoring, Leadership and Professional Development (HR 5900)</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 Crewmember Mentoring</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2120-AJ87</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that address mentoring, leadership, and professional development of flight crewmembers in part 121 operations. The amendments are intended to contribute significantly to airline safety by reducing aviation accidents and respond to the mandate in P.L. 111-216.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07/29/2011</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2120-AJ89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Part 121 Exiting Icing</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Exiting Icing</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2120-AJ95</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standards for when flightcrews need to take action to exit icing conditions. If adopted, this rulemaking would apply to aircraft with a maximum takeoff weight of less than 60,000 pounds. This rulemaking is based on recommendations from an Aviation Rulemaking Advisory Committee working group after reviewing certain accidents and incidents. The intended affect of this action is to avoid similar accidents and incidents in the future. This rulemaking replaces RIN 2120-AJ74, for which an NPRM had originally been scheduled for 11/02/2011. This rulemaking has expanded the scope of RIN 2120-AJ74 to include requirements for design approval holders.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12/22/2009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07/13/2012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06/05/2015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C003A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Flight Simulation Training Device (FSTD) Qualification Standards for Extended Envelope and Adverse Weather Event Training</w:t>
                  </w:r>
                </w:p>
              </w:tc>
              <w:tc>
                <w:tcPr>
                  <w:tcW w:w="360" w:type="dxa"/>
                  <w:tcBorders>
                    <w:top w:val="outset" w:sz="6" w:space="0" w:color="008000"/>
                    <w:left w:val="outset" w:sz="6" w:space="0" w:color="008000"/>
                    <w:bottom w:val="outset" w:sz="6" w:space="0" w:color="008000"/>
                    <w:right w:val="outset" w:sz="6" w:space="0" w:color="008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Green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FSTD Qualification Standards for Extended Envelope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2120-AK08</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evaluation qualifications for simulators to ensure the simulators are technically capable of performing new flight training tasks as identified in the Airline Safety and Federal Aviation Administration Extension Act of 2010 (PL 111-216) and that are included in a separate rulemaking (2120-AJ00). By ensuring the simulators provide an accurate and realistic simulation, this rulemaking would allow for training on the following tasks: (1) full/aerodynamic stall, and (2) upset recognition and recovery, as identified in PL 111-216. Furthermore, this rulemaking would improve the minimum FSTD evaluation requirements for gusting crosswinds (takeoff/landing), engine and airframe icing, and bounced landing recovery methods in response to NTSB and Aviation Rulemaking Committee recommendations. The intended effect is to ensure an adequate level of simulator fidelity.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11/02/2011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2120-AK09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Reauthorization Act of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11/13/2012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12/02/2013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09/11/2012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05/16/2014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79 FR 14621</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C003A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Green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2120-AK22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C003A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Prohibition of Tail-End Ferry in Part 135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Black</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2120-AK26</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 This rulemaking is mandated by section 345(b) of the FAA Modernization and Reform Act of 2012, Public Law 112-95 (Feb. 14, 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02/05/2015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C003A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Harmonization of Airworthiness Standards Fire Extinguishers and Class B and F Cargo Compartments</w:t>
                  </w:r>
                </w:p>
              </w:tc>
              <w:tc>
                <w:tcPr>
                  <w:tcW w:w="360" w:type="dxa"/>
                  <w:tcBorders>
                    <w:top w:val="outset" w:sz="6" w:space="0" w:color="000000"/>
                    <w:left w:val="outset" w:sz="6" w:space="0" w:color="000000"/>
                    <w:bottom w:val="outset" w:sz="6" w:space="0" w:color="000000"/>
                    <w:right w:val="outset" w:sz="6" w:space="0" w:color="00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Black</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Fire Extinguishers &amp; Class B&amp;F Cargo Compartments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2120-AK29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harmonize several part 25 fire extinguisher and cargo compartment requirements with those in the EASA Certification Specifications for Large Aeroplanes (CS-25). It would limit the size of an existing cargo compartment, add a new definition for a class of cargo compartments without size limitation, update associated fire extinguisher requirements, and propose cargo liner and floor panel requirements and their material testing criteria for the narrow cargo compartments. This action would benefit manufacturers who would only need to consider one single set of certification requirements.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07/10/2012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04/14/2014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05/23/2014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09/11/2014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12/10/2014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C003A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Black</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2120-AK31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05/04/2015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20" w:name="20"/>
            <w:r>
              <w:rPr>
                <w:rFonts w:ascii="Times" w:eastAsia="Times New Roman" w:hAnsi="Times" w:cs="Times"/>
                <w:sz w:val="20"/>
                <w:szCs w:val="20"/>
              </w:rPr>
              <w:lastRenderedPageBreak/>
              <w:t>Federal Aviation Administration</w:t>
            </w:r>
            <w:bookmarkEnd w:id="20"/>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C003A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Green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2120-AK33</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21" w:name="21"/>
            <w:r>
              <w:rPr>
                <w:rFonts w:ascii="Times" w:eastAsia="Times New Roman" w:hAnsi="Times" w:cs="Times"/>
                <w:sz w:val="20"/>
                <w:szCs w:val="20"/>
              </w:rPr>
              <w:lastRenderedPageBreak/>
              <w:t>Federal Aviation Administration</w:t>
            </w:r>
            <w:bookmarkEnd w:id="21"/>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C003A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Permanent Requirement for Helicopters to use the New York North Shore Helicopter Route</w:t>
                  </w:r>
                </w:p>
              </w:tc>
              <w:tc>
                <w:tcPr>
                  <w:tcW w:w="360" w:type="dxa"/>
                  <w:tcBorders>
                    <w:top w:val="outset" w:sz="6" w:space="0" w:color="000000"/>
                    <w:left w:val="outset" w:sz="6" w:space="0" w:color="000000"/>
                    <w:bottom w:val="outset" w:sz="6" w:space="0" w:color="000000"/>
                    <w:right w:val="outset" w:sz="6" w:space="0" w:color="00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Black</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2120-AK39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rulemaking would protect and enhance public welfare by making the current rule permanent, thereby continuing to reduce helicopter overflights and attendant noise disturbance over nearby communities.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Aviation Administration</w:t>
            </w:r>
            <w:bookmarkEnd w:id="22"/>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C003A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Limited Private-Pilot Privileges for Pilots Who Do not Currently Hold an FAA Airman Medical Certificate (Private-Pilot Privileges without a Medical)</w:t>
                  </w:r>
                </w:p>
              </w:tc>
              <w:tc>
                <w:tcPr>
                  <w:tcW w:w="360" w:type="dxa"/>
                  <w:tcBorders>
                    <w:top w:val="outset" w:sz="6" w:space="0" w:color="000000"/>
                    <w:left w:val="outset" w:sz="6" w:space="0" w:color="000000"/>
                    <w:bottom w:val="outset" w:sz="6" w:space="0" w:color="000000"/>
                    <w:right w:val="outset" w:sz="6" w:space="0" w:color="00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Black</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Private-Pilot Privileges without a Medical</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2120-AK45</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allowing certain operations for individuals exercising private-pilot privileges without holding a current FAA airman medical certificate. The intended effect of this action is to provide relief from having to obtain a medical certificate for pilots engaged in low-risk flying, such as private pilots operating a small, general aviation aircraft.</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02/04/2014</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Aviation Administration</w:t>
            </w:r>
            <w:bookmarkEnd w:id="23"/>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C003A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Prohibition Against Certain Flights Within the Simferopol (UKFV) Flight Information Region (FIR)</w:t>
                  </w:r>
                </w:p>
              </w:tc>
              <w:tc>
                <w:tcPr>
                  <w:tcW w:w="360" w:type="dxa"/>
                  <w:tcBorders>
                    <w:top w:val="outset" w:sz="6" w:space="0" w:color="000000"/>
                    <w:left w:val="outset" w:sz="6" w:space="0" w:color="000000"/>
                    <w:bottom w:val="outset" w:sz="6" w:space="0" w:color="000000"/>
                    <w:right w:val="outset" w:sz="6" w:space="0" w:color="00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Black</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Ukraine SFAR</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2120-AK50</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prohibits certain flight operations within a portion of Simferopol (UKFV) Flight Information Region (FIR) by all U.S. air carriers, U.S. commercial operators, persons exercising the privileges of a U.S. airman certificate, except when such persons are operating a U.S. -registered aircraft for a foreign air carrier, and operators of U.S. -registered civil aircraft, except when such operators are foreign air carriers. The FAA finds this action to be necessary to prevent a potential hazard to persons and aircraft engaged in such flight operations.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04/07/2014</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FAA-2014-0225</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08/21/2014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04/22/2014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04/25/2014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79 FR 22862</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24" w:name="24"/>
            <w:r>
              <w:rPr>
                <w:rFonts w:ascii="Times" w:eastAsia="Times New Roman" w:hAnsi="Times" w:cs="Times"/>
                <w:b/>
                <w:bCs/>
                <w:sz w:val="20"/>
                <w:szCs w:val="20"/>
              </w:rPr>
              <w:lastRenderedPageBreak/>
              <w:t>Federal Highway Administration</w:t>
            </w:r>
          </w:p>
        </w:tc>
      </w:tr>
      <w:tr w:rsidR="00C003AB">
        <w:trPr>
          <w:tblCellSpacing w:w="20" w:type="dxa"/>
        </w:trPr>
        <w:tc>
          <w:tcPr>
            <w:tcW w:w="0" w:type="auto"/>
            <w:gridSpan w:val="2"/>
            <w:vAlign w:val="center"/>
            <w:hideMark/>
          </w:tcPr>
          <w:p w:rsidR="00C003AB" w:rsidRDefault="009057B9">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4"/>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National Tunnel Inspection Standards (MAP-21)</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2125-AF24</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11/18/08; End of Comment Period 2/17/09. NPRM: Publication Date 7/22/2010; End of Comment Period 09/20/2010. SNPRM: Publication Approved 07/25/2013;Publication Date 07/30/2013;End of Comment Period 09/30/2013.</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23 CFR Part 650 -- Bridges, Structures, and Hydraulics, by adding the National Tunnel Inspection Standards (NTIS) under Subpart E. We anticipate that the NTIS may be modeled after the existing National Bridge Inspection Standards and may include requirements for, among other things, inspection procedures, the qualifications and training of inspectors, and a National Tunnel Inventory. The FHWA has changed the stage from a final rule to a SNPRM because MAP-21 broadened FHWA´s authority to include all highway tunnels. In addition, it made a number of changes to the NBIS, upon which this rulemaking is based. In order to conform the two processes and to reassess the cost benefit analysis of this rulemaking, a supplemental NPRM is being pursued.</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400"/>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1111, MAP-21 (Pub. L. 112-141) : 10/01/2015</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Final Rule/2:</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06/19/2014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09/21/2014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Rule/2:</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2125-AF34</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relating to maintaining minimum levels of retroreflectivity for pavement markings on all roads open to public travel. We originally scheduled publication of a final rule for 12/30/2011. A supplemental NPRM had been scheduled for 05/14/2012.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C003A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Green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2125-AF49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FHWA-2013-0020</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03/11/2014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13846</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C003A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Green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2125-AF51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C003A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Green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Planning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2125-AF52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C003A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Green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2125-AF53</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08/19/2014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08/27/2014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11/27/2014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C003A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Green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2125-AF54</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06/06/2014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07/07/2014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10/07/2014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Highway Administration</w:t>
            </w:r>
            <w:bookmarkEnd w:id="31"/>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C003A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Green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2125-AF55</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32" w:name="32"/>
            <w:r>
              <w:rPr>
                <w:rFonts w:ascii="Times" w:eastAsia="Times New Roman" w:hAnsi="Times" w:cs="Times"/>
                <w:sz w:val="20"/>
                <w:szCs w:val="20"/>
              </w:rPr>
              <w:lastRenderedPageBreak/>
              <w:t>Federal Highway Administration</w:t>
            </w:r>
            <w:bookmarkEnd w:id="32"/>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C003A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Green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2125-AF56</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17464</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Highway Administration</w:t>
            </w:r>
            <w:bookmarkEnd w:id="33"/>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C003A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Green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2125-AF57</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08/19/2014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08/27/2014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Highway Administration</w:t>
            </w:r>
            <w:bookmarkEnd w:id="34"/>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C003A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Black</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2125-AF63</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35" w:name="35"/>
            <w:r>
              <w:rPr>
                <w:rFonts w:ascii="Times" w:eastAsia="Times New Roman" w:hAnsi="Times" w:cs="Times"/>
                <w:sz w:val="20"/>
                <w:szCs w:val="20"/>
              </w:rPr>
              <w:lastRenderedPageBreak/>
              <w:t>Federal Highway Administration</w:t>
            </w:r>
            <w:bookmarkEnd w:id="35"/>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C003A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Black</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2125-AF65</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36" w:name="36"/>
            <w:r>
              <w:rPr>
                <w:rFonts w:ascii="Times" w:eastAsia="Times New Roman" w:hAnsi="Times" w:cs="Times"/>
                <w:b/>
                <w:bCs/>
                <w:sz w:val="20"/>
                <w:szCs w:val="20"/>
              </w:rPr>
              <w:lastRenderedPageBreak/>
              <w:t>Federal Motor Carrier Safety Administration</w:t>
            </w:r>
          </w:p>
        </w:tc>
      </w:tr>
      <w:tr w:rsidR="00C003AB">
        <w:trPr>
          <w:tblCellSpacing w:w="20" w:type="dxa"/>
        </w:trPr>
        <w:tc>
          <w:tcPr>
            <w:tcW w:w="0" w:type="auto"/>
            <w:gridSpan w:val="2"/>
            <w:vAlign w:val="center"/>
            <w:hideMark/>
          </w:tcPr>
          <w:p w:rsidR="00C003AB" w:rsidRDefault="009057B9">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6"/>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2126-AA34</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2126-AA35</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2126-AA64</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2126-AA70</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Qualifications of Drivers; Diabetes Standard</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Diabetes Standard</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2126-AA95</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03/17/2006; End of Comment Period 06/15/2006.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FMCSA´s medical qualification standards to allow drivers with insulin-treated diabetes mellitus to operate commercial motor vehicles in interstate commerce, without seeking an exemption from the FMCSRs. This action is required by Safe, Accountable, Flexible, Efficient, Transportation Equity Act: A Legacy for Users (SAFETEA-LU).</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50"/>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change : 11/10/2005</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FMCSA-2005-23151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08/20/2010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11/19/2010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02/05/2015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t>Unanticipated issues requiring further analysis</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2126-AB01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2126-AB11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w:t>
            </w:r>
            <w:r w:rsidR="002B3A7D">
              <w:rPr>
                <w:rFonts w:ascii="Times" w:eastAsia="Times New Roman" w:hAnsi="Times" w:cs="Times"/>
                <w:sz w:val="20"/>
                <w:szCs w:val="20"/>
              </w:rPr>
              <w:t>carrier’s</w:t>
            </w:r>
            <w:r>
              <w:rPr>
                <w:rFonts w:ascii="Times" w:eastAsia="Times New Roman" w:hAnsi="Times" w:cs="Times"/>
                <w:sz w:val="20"/>
                <w:szCs w:val="20"/>
              </w:rPr>
              <w:t xml:space="preserve"> performance in relation to five of the </w:t>
            </w:r>
            <w:r w:rsidR="002B3A7D">
              <w:rPr>
                <w:rFonts w:ascii="Times" w:eastAsia="Times New Roman" w:hAnsi="Times" w:cs="Times"/>
                <w:sz w:val="20"/>
                <w:szCs w:val="20"/>
              </w:rPr>
              <w:t>Agency’s</w:t>
            </w:r>
            <w:r>
              <w:rPr>
                <w:rFonts w:ascii="Times" w:eastAsia="Times New Roman" w:hAnsi="Times" w:cs="Times"/>
                <w:sz w:val="20"/>
                <w:szCs w:val="20"/>
              </w:rPr>
              <w:t xml:space="preserve"> Behavioral Analysis and Safety Improvement Categories (BASICs); (2) an investigation; or (3) a combination of on-road safety data and investigation information. The intended effect of this action is to reduce crashes caused by CMV drivers and motor carriers, resulting in death, injuries, and property damage on U.S. highways, by more effectively using FMCSA data and resources to identify unfit motor carriers and to remove them from the </w:t>
            </w:r>
            <w:r w:rsidR="002B3A7D">
              <w:rPr>
                <w:rFonts w:ascii="Times" w:eastAsia="Times New Roman" w:hAnsi="Times" w:cs="Times"/>
                <w:sz w:val="20"/>
                <w:szCs w:val="20"/>
              </w:rPr>
              <w:t>Nation’s</w:t>
            </w:r>
            <w:r>
              <w:rPr>
                <w:rFonts w:ascii="Times" w:eastAsia="Times New Roman" w:hAnsi="Times" w:cs="Times"/>
                <w:sz w:val="20"/>
                <w:szCs w:val="20"/>
              </w:rPr>
              <w:t xml:space="preserve"> roadways.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FMCSA-2004-18898</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09/08/2014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12/08/2014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2126-AB17</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2126-AB18</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requires creation of the Clearinghouse by 10/1/14.</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02/01/2010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03/01/2010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05/31/2010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01/27/2014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06/18/2010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09/30/2010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9703</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Motor Carrier Safety Administration</w:t>
            </w:r>
            <w:bookmarkEnd w:id="45"/>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2126-AB20</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02/01/11; End of Comment Period 04/04/2011, NPRM: Extension of Comment Period 04/13/2011; End of Extended Comment Period 05/23/11; Notice of Intent 02/13/2012.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SNPRM would establish: (1) minimum performance and design standards for hours-of-service (HOS) electronic logging devices (ELDs); (2) requirements for the mandatory use of these devices by drivers currently required to prepare HOS records of duty status (RODS); (3) requirements concerning HOS supporting documents; and (4) measures to address concerns about harassment resulting from the mandatory use of ELDs. This rulemaking supplements the </w:t>
            </w:r>
            <w:r w:rsidR="002B3A7D">
              <w:rPr>
                <w:rFonts w:ascii="Times" w:eastAsia="Times New Roman" w:hAnsi="Times" w:cs="Times"/>
                <w:sz w:val="20"/>
                <w:szCs w:val="20"/>
              </w:rPr>
              <w:t>Agency’s</w:t>
            </w:r>
            <w:r>
              <w:rPr>
                <w:rFonts w:ascii="Times" w:eastAsia="Times New Roman" w:hAnsi="Times" w:cs="Times"/>
                <w:sz w:val="20"/>
                <w:szCs w:val="20"/>
              </w:rPr>
              <w:t xml:space="preserve"> February 1, 2011, Notice of Proposed Rulemaking (NPRM) and addresses issues raised by the U.S. Court of Appeals for the Seventh Circuit in its 2011 decision vacating the </w:t>
            </w:r>
            <w:r w:rsidR="002B3A7D">
              <w:rPr>
                <w:rFonts w:ascii="Times" w:eastAsia="Times New Roman" w:hAnsi="Times" w:cs="Times"/>
                <w:sz w:val="20"/>
                <w:szCs w:val="20"/>
              </w:rPr>
              <w:t>Agency’s</w:t>
            </w:r>
            <w:r>
              <w:rPr>
                <w:rFonts w:ascii="Times" w:eastAsia="Times New Roman" w:hAnsi="Times" w:cs="Times"/>
                <w:sz w:val="20"/>
                <w:szCs w:val="20"/>
              </w:rPr>
              <w:t xml:space="preserve"> April 5, 2010, final rule concerning ELDs as well as subsequent statutory developments. The proposed requirements for ELDs would improve compliance with the HOS rules.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01/31/2011</w:t>
                  </w:r>
                  <w:r>
                    <w:rPr>
                      <w:rFonts w:ascii="Times" w:eastAsia="Times New Roman" w:hAnsi="Times" w:cs="Times"/>
                      <w:sz w:val="20"/>
                      <w:szCs w:val="20"/>
                    </w:rPr>
                    <w:br/>
                    <w:t>MAP-21 requires FMCSA to issue a final rule by October 1, 2013, a deadline that FMCSA will not be able to meet, due to the need for notice and comment on these proposals. : 10/01/2013</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03/11/2014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79 FR 17656</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Motor Carrier Safety Administration</w:t>
            </w:r>
            <w:bookmarkEnd w:id="46"/>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Lease and Interchange of Vehicles; Motor Carriers of Passengers</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Leasing</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2126-AB44</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9/20/13, C/P ended 11/19/13</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adopt regulations governing the lease and interchange of passenger-carrying commercial motor vehicles (CMVs) to: (1) identify the motor carrier operating a passenger-carrying CMV and responsible for compliance with the Federal Motor Carrier Safety Regulations (FMCSRs) and all other applicable Federal regulations; (2) ensure that a lessor surrenders control of the CMV for the full term of the lease or temporary exchange of CMVs and drivers; and (3) require motor carriers subject to a prohibition on operating in interstate commerce to notify FMCSA in writing before leasing or otherwise transferring control of their vehicles to other carriers. This action is necessary to ensure that unsafe passenger carriers cannot evade FMCSA oversight and enforcement by operating under the authority of another carrier that exercises no actual control over those operations. This action will enable the FMCSA, the National Transportation Safety Board (NTSB), and our Federal and State partners to identify motor carriers transporting passengers in interstate commerce and correctly assign responsibility to these entities for regulatory violations during inspections, compliance investigations, and crash studies. It also provides the general public with the means to identify the responsible motor carrier at the time of transportation. While detailed lease and interchange regulations for cargo-carrying vehicles have been in effect since 1950, these proposed rules for passenger-carrying CMVs are focused entirely on operational safety.</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09/28/2011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FMCSA-2012-0103</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12/02/2014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10/06/2014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Motor Carrier Safety Administration</w:t>
            </w:r>
            <w:bookmarkEnd w:id="47"/>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C003A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Inspection, Repair, and Maintenance; Driver-Vehicle Inspection Report (RRR)</w:t>
                  </w:r>
                </w:p>
              </w:tc>
              <w:tc>
                <w:tcPr>
                  <w:tcW w:w="360" w:type="dxa"/>
                  <w:tcBorders>
                    <w:top w:val="outset" w:sz="6" w:space="0" w:color="008000"/>
                    <w:left w:val="outset" w:sz="6" w:space="0" w:color="008000"/>
                    <w:bottom w:val="outset" w:sz="6" w:space="0" w:color="008000"/>
                    <w:right w:val="outset" w:sz="6" w:space="0" w:color="008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Green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DVIR (RRR)</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2126-AB46</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8/07/13; CP ended 10/07/13.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rescind the requirement that commercial motor vehicle (CMV) drivers operating in interstate commerce submit, and motor carriers retain, driver-vehicle inspection reports when the driver has neither found nor been made aware of any vehicle defects or deficiencies. Specifically, this rulemaking would remove a significant information collection burden without adversely impacting safety. This rulemaking responds in part to the President´s January 2012 Regulatory Review and Reform initiative.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Motor Carrier Safety Administration</w:t>
            </w:r>
            <w:bookmarkEnd w:id="48"/>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C003A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Green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2126-AB56</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FMCSA proposes to: 1) adjust the URS registration fee for new interstate motor carriers, freight forwarders, brokers, intermodal equipment providers (IEPs), hazardous materials safety permit (HMSP) applicants, and cargo tank facilities under FMCSA jurisdiction that must register with the Agency to operate in interstate commerce; 2) implement several MAP-21 provisions that require changes to the URS regulations, the online Application for USDOT Number/Operating Authority Registration (Form MCSA-1) and MCSA-1 Instructions; 3) prohibit transfers of operating authority registration; 4) and make several technical amendments to the MCSA-1 Form and Instructions for purposes of clarification.</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10/07/2014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02/09/2015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04/22/2015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Motor Carrier Safety Administration</w:t>
            </w:r>
            <w:bookmarkEnd w:id="49"/>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C003A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Green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2126-AB57</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5/13/14, C/P Ends 8/11/14</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32911 of MAP-21 amended 49 U.S.C. § 31136(a) to require that regulations governing commercial motor vehicle safety ´ensure ... an operator of a commercial motor vehicle is not coerced by a motor carrier, shipper, receiver, or transportation intermediary to operate a commercial vehicle in violation of a regulation promulgated under 49 U.S.C. § 31136 or chapters 51 or 313 of title 49, U.S.C.´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04/14/2014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08/11/2014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27265</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Motor Carrier Safety Administration</w:t>
            </w:r>
            <w:bookmarkEnd w:id="50"/>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C003A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Black</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2126-AB63</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Motor Carrier Safety Administration</w:t>
            </w:r>
            <w:bookmarkEnd w:id="51"/>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C003A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 xml:space="preserve">Commercial </w:t>
                  </w:r>
                  <w:r w:rsidR="002B3A7D">
                    <w:rPr>
                      <w:rFonts w:ascii="Times" w:eastAsia="Times New Roman" w:hAnsi="Times" w:cs="Times"/>
                      <w:b/>
                      <w:bCs/>
                      <w:sz w:val="20"/>
                      <w:szCs w:val="20"/>
                    </w:rPr>
                    <w:t>Driver’s</w:t>
                  </w:r>
                  <w:r>
                    <w:rPr>
                      <w:rFonts w:ascii="Times" w:eastAsia="Times New Roman" w:hAnsi="Times" w:cs="Times"/>
                      <w:b/>
                      <w:bCs/>
                      <w:sz w:val="20"/>
                      <w:szCs w:val="20"/>
                    </w:rPr>
                    <w:t xml:space="preserve"> License Requirements of MAP-21 and the Military Commercial Driver's License Act of 2012 </w:t>
                  </w:r>
                </w:p>
              </w:tc>
              <w:tc>
                <w:tcPr>
                  <w:tcW w:w="360" w:type="dxa"/>
                  <w:tcBorders>
                    <w:top w:val="outset" w:sz="6" w:space="0" w:color="000000"/>
                    <w:left w:val="outset" w:sz="6" w:space="0" w:color="000000"/>
                    <w:bottom w:val="outset" w:sz="6" w:space="0" w:color="000000"/>
                    <w:right w:val="outset" w:sz="6" w:space="0" w:color="00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Black</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MAP-21 CDL Requirements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2126-AB68</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grant military veterans an exemption from the domicile requirement, allowing the State they are stationed in to issue them a commercial </w:t>
            </w:r>
            <w:r w:rsidR="002B3A7D">
              <w:rPr>
                <w:rFonts w:ascii="Times" w:eastAsia="Times New Roman" w:hAnsi="Times" w:cs="Times"/>
                <w:sz w:val="20"/>
                <w:szCs w:val="20"/>
              </w:rPr>
              <w:t>driver’s</w:t>
            </w:r>
            <w:r>
              <w:rPr>
                <w:rFonts w:ascii="Times" w:eastAsia="Times New Roman" w:hAnsi="Times" w:cs="Times"/>
                <w:sz w:val="20"/>
                <w:szCs w:val="20"/>
              </w:rPr>
              <w:t xml:space="preserve"> license. In addition, this rule would establish the requirements for the States to submit the State CDL Program Plans required under section 32305 of the Moving Ahead for Progress in the 21st Century Act (MAP-21). This rule would explain the </w:t>
            </w:r>
            <w:r w:rsidR="002B3A7D">
              <w:rPr>
                <w:rFonts w:ascii="Times" w:eastAsia="Times New Roman" w:hAnsi="Times" w:cs="Times"/>
                <w:sz w:val="20"/>
                <w:szCs w:val="20"/>
              </w:rPr>
              <w:t>Agency’s</w:t>
            </w:r>
            <w:r>
              <w:rPr>
                <w:rFonts w:ascii="Times" w:eastAsia="Times New Roman" w:hAnsi="Times" w:cs="Times"/>
                <w:sz w:val="20"/>
                <w:szCs w:val="20"/>
              </w:rPr>
              <w:t xml:space="preserve"> review and evaluation process so that the annual comparison report required under MAP-21 could be completed. In addition, this rule would require States to exchange driver records electronically and report convictions of foreign commercial vehicle drivers.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11/01/2013</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52" w:name="52"/>
            <w:r>
              <w:rPr>
                <w:rFonts w:ascii="Times" w:eastAsia="Times New Roman" w:hAnsi="Times" w:cs="Times"/>
                <w:b/>
                <w:bCs/>
                <w:sz w:val="20"/>
                <w:szCs w:val="20"/>
              </w:rPr>
              <w:lastRenderedPageBreak/>
              <w:t>Federal Railroad Administration</w:t>
            </w:r>
          </w:p>
        </w:tc>
      </w:tr>
      <w:tr w:rsidR="00C003AB">
        <w:trPr>
          <w:tblCellSpacing w:w="20" w:type="dxa"/>
        </w:trPr>
        <w:tc>
          <w:tcPr>
            <w:tcW w:w="0" w:type="auto"/>
            <w:gridSpan w:val="2"/>
            <w:vAlign w:val="center"/>
            <w:hideMark/>
          </w:tcPr>
          <w:p w:rsidR="00C003AB" w:rsidRDefault="009057B9">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52"/>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C003A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Roadway Worker Protection; Miscellaneous Revisions</w:t>
                  </w:r>
                </w:p>
              </w:tc>
              <w:tc>
                <w:tcPr>
                  <w:tcW w:w="360" w:type="dxa"/>
                  <w:tcBorders>
                    <w:top w:val="outset" w:sz="6" w:space="0" w:color="000000"/>
                    <w:left w:val="outset" w:sz="6" w:space="0" w:color="000000"/>
                    <w:bottom w:val="outset" w:sz="6" w:space="0" w:color="000000"/>
                    <w:right w:val="outset" w:sz="6" w:space="0" w:color="00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Black</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Roadway Worker Protection; Miscellaneous Revisions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2130-AB89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08/20/2012; End of Comment Period 10/19/2012.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FRA´s Roadway Worker Protection regulations in 49 CFR, Part 214, to further advance the on-track safety of railroad employees and contractors engaged in maintenance-of-way activities throughout the general railroad system of transportation, including clarification of existing regulations. In doing so, FRA will review existing technical bulletins and a safety advisory dealing with on-track safety to consider implications, and as appropriate, consider enhancements to the existing regulations.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06/26/2007</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FRA-2008-0086</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07/11/2014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Other, higher priorities</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53" w:name="53"/>
            <w:r>
              <w:rPr>
                <w:rFonts w:ascii="Times" w:eastAsia="Times New Roman" w:hAnsi="Times" w:cs="Times"/>
                <w:sz w:val="20"/>
                <w:szCs w:val="20"/>
              </w:rPr>
              <w:lastRenderedPageBreak/>
              <w:t>Federal Railroad Administration</w:t>
            </w:r>
            <w:bookmarkEnd w:id="53"/>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Training Standards for Railroad Employees</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Training Standards for RR Employees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2130-AC06</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02/07/2012; Comment Period End 04/09/2012.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(1) establish minimum training standards for each class or craft of safety-related employee and equivalent railroad contractor and subcontractor employee by requiring railroads, contractors, and subcontractors to qualify and document the proficiency of such employees on their knowledge and ability to comply with Federal railroad safety laws and regulations and railroad rules and procedures intended to implement those laws and regulations, etc.; (2) require submission of the training and qualification programs for FRA approval; and (3) establish a minimum training curriculum and ongoing training criteria, testing, and skills evaluation measures.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10/16/2009</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FRA-2009-0033</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05/23/2014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Railroad Administration</w:t>
            </w:r>
            <w:bookmarkEnd w:id="54"/>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2130-AC11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Railroad Administration</w:t>
            </w:r>
            <w:bookmarkEnd w:id="55"/>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2130-AC14</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56" w:name="56"/>
            <w:r>
              <w:rPr>
                <w:rFonts w:ascii="Times" w:eastAsia="Times New Roman" w:hAnsi="Times" w:cs="Times"/>
                <w:sz w:val="20"/>
                <w:szCs w:val="20"/>
              </w:rPr>
              <w:lastRenderedPageBreak/>
              <w:t>Federal Railroad Administration</w:t>
            </w:r>
            <w:bookmarkEnd w:id="56"/>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2130-AC17</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05/10/2010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06/07/2010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09/07/2010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09/16/2010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11/16/2010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Lack of resources</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Railroad Administration</w:t>
            </w:r>
            <w:bookmarkEnd w:id="57"/>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2130-AC23</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Railroad Administration</w:t>
            </w:r>
            <w:bookmarkEnd w:id="58"/>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Railroad System Safety Program</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Railroad System Safety Program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2130-AC31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9/07/12; End of Comment Period: 11/06/12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improve passenger railroad safety through structured, proactive processes and procedures developed by passenger railroad operators. It would require passenger railroads to establish a System Safety Program that would systematically evaluate and manage risks in order to reduce the number and rates of railroad accidents, incidents, injuries and fatalities. This rulemaking was bifurcated from 2130-AC11.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FRA-2011-0060</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Railroad Administration</w:t>
            </w:r>
            <w:bookmarkEnd w:id="59"/>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C003A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Positive Train Control Systems: De Minimis Exception, Yard Movements, En Route Failures; Miscellaneous Grade Crossing/Signal and Train Control Amendments (RRR)</w:t>
                  </w:r>
                </w:p>
              </w:tc>
              <w:tc>
                <w:tcPr>
                  <w:tcW w:w="360" w:type="dxa"/>
                  <w:tcBorders>
                    <w:top w:val="outset" w:sz="6" w:space="0" w:color="008000"/>
                    <w:left w:val="outset" w:sz="6" w:space="0" w:color="008000"/>
                    <w:bottom w:val="outset" w:sz="6" w:space="0" w:color="008000"/>
                    <w:right w:val="outset" w:sz="6" w:space="0" w:color="008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Green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PTC Amendments Grade Crossing &amp; Signal (RRR)</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2130-AC32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12/11/2012; End of Comment Period 02/11/2013. NPRM: Extension of Comment Period 01/28/2013; End of Extended Comment Period 03/11/2013.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Positive Train Control regulations by defining the de minimis exception and en route failures, proposing exceptions relating to yard movements that may not be considered on the main line system, and amending regulations governing grade crossing and signal and train control systems. The rulemaking is in response to a petition for rulemaking from the Association of American Railroads.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06/01/2011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Federal Railroad Administration</w:t>
            </w:r>
            <w:bookmarkEnd w:id="60"/>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C003A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Passenger Equipment Safety Standards; Standards for Alternative Compliance and High-Speed Trainsets</w:t>
                  </w:r>
                </w:p>
              </w:tc>
              <w:tc>
                <w:tcPr>
                  <w:tcW w:w="360" w:type="dxa"/>
                  <w:tcBorders>
                    <w:top w:val="outset" w:sz="6" w:space="0" w:color="000000"/>
                    <w:left w:val="outset" w:sz="6" w:space="0" w:color="000000"/>
                    <w:bottom w:val="outset" w:sz="6" w:space="0" w:color="000000"/>
                    <w:right w:val="outset" w:sz="6" w:space="0" w:color="00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Black</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Alternative Compliance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2130-AC46</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61" w:name="61"/>
            <w:r>
              <w:rPr>
                <w:rFonts w:ascii="Times" w:eastAsia="Times New Roman" w:hAnsi="Times" w:cs="Times"/>
                <w:b/>
                <w:bCs/>
                <w:sz w:val="20"/>
                <w:szCs w:val="20"/>
              </w:rPr>
              <w:lastRenderedPageBreak/>
              <w:t>Federal Transit Administration</w:t>
            </w:r>
          </w:p>
        </w:tc>
      </w:tr>
      <w:tr w:rsidR="00C003AB">
        <w:trPr>
          <w:tblCellSpacing w:w="20" w:type="dxa"/>
        </w:trPr>
        <w:tc>
          <w:tcPr>
            <w:tcW w:w="0" w:type="auto"/>
            <w:gridSpan w:val="2"/>
            <w:vAlign w:val="center"/>
            <w:hideMark/>
          </w:tcPr>
          <w:p w:rsidR="00C003AB" w:rsidRDefault="009057B9">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61"/>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C003A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Green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2132-AB06</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w:t>
            </w:r>
            <w:r w:rsidR="002B3A7D">
              <w:rPr>
                <w:rFonts w:ascii="Times" w:eastAsia="Times New Roman" w:hAnsi="Times" w:cs="Times"/>
                <w:sz w:val="20"/>
                <w:szCs w:val="20"/>
              </w:rPr>
              <w:t>sector’s</w:t>
            </w:r>
            <w:r>
              <w:rPr>
                <w:rFonts w:ascii="Times" w:eastAsia="Times New Roman" w:hAnsi="Times" w:cs="Times"/>
                <w:sz w:val="20"/>
                <w:szCs w:val="20"/>
              </w:rPr>
              <w:t xml:space="preserve">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62" w:name="62"/>
            <w:r>
              <w:rPr>
                <w:rFonts w:ascii="Times" w:eastAsia="Times New Roman" w:hAnsi="Times" w:cs="Times"/>
                <w:sz w:val="20"/>
                <w:szCs w:val="20"/>
              </w:rPr>
              <w:lastRenderedPageBreak/>
              <w:t>Federal Transit Administration</w:t>
            </w:r>
            <w:bookmarkEnd w:id="62"/>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C003A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Green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2132-AB07</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ANPRM has been consolidated with the ANPRM for the National and Public Transportation Agency Safety Plans. See 2132-AB20.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Federal Transit Administration</w:t>
            </w:r>
            <w:bookmarkEnd w:id="63"/>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C003A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Green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2132-AB10</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49 CFR part 613 and 23 CFR Part 450 under which the FTA and the FHWA respectively administer the Metropolitan Transportation Planning program and the Statewide Non-Metropolitan Transportation Planning program. MAP-21 requires a continuing, comprehensive, and coordinated transportation planning and programming process in metropolitan areas, nonmetropolitan areas, and Statewide.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Federal Transit Administration</w:t>
            </w:r>
            <w:bookmarkEnd w:id="64"/>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C003A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Black</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2132-AB11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65" w:name="65"/>
            <w:r>
              <w:rPr>
                <w:rFonts w:ascii="Times" w:eastAsia="Times New Roman" w:hAnsi="Times" w:cs="Times"/>
                <w:sz w:val="20"/>
                <w:szCs w:val="20"/>
              </w:rPr>
              <w:lastRenderedPageBreak/>
              <w:t>Federal Transit Administration</w:t>
            </w:r>
            <w:bookmarkEnd w:id="65"/>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C003A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Public Transportation Emergency Relief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Green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Relief</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2132-AB13</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03/29/2013; IFR Comment Period End 05/28/2013; IFR Effective Date 03/29/2013 Interim Final Rule: Publication Date 03/29/2013;End of Comment Period 05/28/2013.</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implements 49 U.S.C. 5324, as amended by MAP-21, the public transportation emergency relief program. The rulemaking establishes eligible activities and ineligible activities, processes, and procedures for applying for grants.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78"/>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 12/31/2013</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05/23/2014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66" w:name="66"/>
            <w:r>
              <w:rPr>
                <w:rFonts w:ascii="Times" w:eastAsia="Times New Roman" w:hAnsi="Times" w:cs="Times"/>
                <w:sz w:val="20"/>
                <w:szCs w:val="20"/>
              </w:rPr>
              <w:lastRenderedPageBreak/>
              <w:t>Federal Transit Administration</w:t>
            </w:r>
            <w:bookmarkEnd w:id="66"/>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C003A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Black</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2132-AB16</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12/10/2014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67" w:name="67"/>
            <w:r>
              <w:rPr>
                <w:rFonts w:ascii="Times" w:eastAsia="Times New Roman" w:hAnsi="Times" w:cs="Times"/>
                <w:sz w:val="20"/>
                <w:szCs w:val="20"/>
              </w:rPr>
              <w:lastRenderedPageBreak/>
              <w:t>Federal Transit Administration</w:t>
            </w:r>
            <w:bookmarkEnd w:id="67"/>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C003A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Green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2132-AB17</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;Publication Date ;End of Comment Period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68" w:name="68"/>
            <w:r>
              <w:rPr>
                <w:rFonts w:ascii="Times" w:eastAsia="Times New Roman" w:hAnsi="Times" w:cs="Times"/>
                <w:sz w:val="20"/>
                <w:szCs w:val="20"/>
              </w:rPr>
              <w:lastRenderedPageBreak/>
              <w:t>Federal Transit Administration</w:t>
            </w:r>
            <w:bookmarkEnd w:id="68"/>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C003A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Green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2132-AB18</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Federal Transit Administration</w:t>
            </w:r>
            <w:bookmarkEnd w:id="69"/>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C003A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State Safety Oversight (MAP-21)</w:t>
                  </w:r>
                </w:p>
              </w:tc>
              <w:tc>
                <w:tcPr>
                  <w:tcW w:w="360" w:type="dxa"/>
                  <w:tcBorders>
                    <w:top w:val="outset" w:sz="6" w:space="0" w:color="008000"/>
                    <w:left w:val="outset" w:sz="6" w:space="0" w:color="008000"/>
                    <w:bottom w:val="outset" w:sz="6" w:space="0" w:color="008000"/>
                    <w:right w:val="outset" w:sz="6" w:space="0" w:color="008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Green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State Safety Oversight</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2132-AB19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set standards for State Safety Oversight of rail transit systems and criteria for award of FTA grant funds to help the States develop and carry out their oversight programs.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70" w:name="70"/>
            <w:r>
              <w:rPr>
                <w:rFonts w:ascii="Times" w:eastAsia="Times New Roman" w:hAnsi="Times" w:cs="Times"/>
                <w:sz w:val="20"/>
                <w:szCs w:val="20"/>
              </w:rPr>
              <w:lastRenderedPageBreak/>
              <w:t>Federal Transit Administration</w:t>
            </w:r>
            <w:bookmarkEnd w:id="70"/>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C003A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Green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2132-AB20</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of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will ultimately be broken into three separate rulemakings for the National Plan and the Agency Plans, and the training certification program. TRANSIT ASSET MANAGMENT See 2132-AB07</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71" w:name="71"/>
            <w:r>
              <w:rPr>
                <w:rFonts w:ascii="Times" w:eastAsia="Times New Roman" w:hAnsi="Times" w:cs="Times"/>
                <w:b/>
                <w:bCs/>
                <w:sz w:val="20"/>
                <w:szCs w:val="20"/>
              </w:rPr>
              <w:lastRenderedPageBreak/>
              <w:t>Maritime Administration</w:t>
            </w:r>
          </w:p>
        </w:tc>
      </w:tr>
      <w:tr w:rsidR="00C003AB">
        <w:trPr>
          <w:tblCellSpacing w:w="20" w:type="dxa"/>
        </w:trPr>
        <w:tc>
          <w:tcPr>
            <w:tcW w:w="0" w:type="auto"/>
            <w:gridSpan w:val="2"/>
            <w:vAlign w:val="center"/>
            <w:hideMark/>
          </w:tcPr>
          <w:p w:rsidR="00C003AB" w:rsidRDefault="009057B9">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71"/>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Cargo Preference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2133-AB74</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72" w:name="72"/>
            <w:r>
              <w:rPr>
                <w:rFonts w:ascii="Times" w:eastAsia="Times New Roman" w:hAnsi="Times" w:cs="Times"/>
                <w:sz w:val="20"/>
                <w:szCs w:val="20"/>
              </w:rPr>
              <w:lastRenderedPageBreak/>
              <w:t>Maritime Administration</w:t>
            </w:r>
            <w:bookmarkEnd w:id="72"/>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C003A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 xml:space="preserve">National Shipping Authority, Ship Manager Citizenship </w:t>
                  </w:r>
                </w:p>
              </w:tc>
              <w:tc>
                <w:tcPr>
                  <w:tcW w:w="360" w:type="dxa"/>
                  <w:tcBorders>
                    <w:top w:val="outset" w:sz="6" w:space="0" w:color="000000"/>
                    <w:left w:val="outset" w:sz="6" w:space="0" w:color="000000"/>
                    <w:bottom w:val="outset" w:sz="6" w:space="0" w:color="000000"/>
                    <w:right w:val="outset" w:sz="6" w:space="0" w:color="00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Black</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Ship Manager Citizenship</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2133-AB87</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agency is considering whether to revise its longstanding citizenship requirements for Ready Reserve Fleet and National Defense Reserve Fleet Ship Managers and General Agents. The criteria are over 50 years old. It has been 20 years since we last queried the public on this issue. Our decision then was to leave the requirement unchanged. We are seeking to ensure whether the citizenship criteria are relevant and current with US maritime commerce today.</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04/25/2013</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73" w:name="73"/>
            <w:r>
              <w:rPr>
                <w:rFonts w:ascii="Times" w:eastAsia="Times New Roman" w:hAnsi="Times" w:cs="Times"/>
                <w:b/>
                <w:bCs/>
                <w:sz w:val="20"/>
                <w:szCs w:val="20"/>
              </w:rPr>
              <w:lastRenderedPageBreak/>
              <w:t>National Highway Traffic Safety Administration</w:t>
            </w:r>
          </w:p>
        </w:tc>
      </w:tr>
      <w:tr w:rsidR="00C003AB">
        <w:trPr>
          <w:tblCellSpacing w:w="20" w:type="dxa"/>
        </w:trPr>
        <w:tc>
          <w:tcPr>
            <w:tcW w:w="0" w:type="auto"/>
            <w:gridSpan w:val="2"/>
            <w:vAlign w:val="center"/>
            <w:hideMark/>
          </w:tcPr>
          <w:p w:rsidR="00C003AB" w:rsidRDefault="009057B9">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73"/>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2127-AK76</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National Highway Traffic Safety Administration</w:t>
            </w:r>
            <w:bookmarkEnd w:id="74"/>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 xml:space="preserve">Mandatory Event Data Recorder Requirements </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2127-AK86</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75" w:name="75"/>
            <w:r>
              <w:rPr>
                <w:rFonts w:ascii="Times" w:eastAsia="Times New Roman" w:hAnsi="Times" w:cs="Times"/>
                <w:sz w:val="20"/>
                <w:szCs w:val="20"/>
              </w:rPr>
              <w:t>National Highway Traffic Safety Administration</w:t>
            </w:r>
            <w:bookmarkEnd w:id="75"/>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Upgrade of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Light Vehicle Upgrade of EDR Requirements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2127-AK87</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expand the utility of the amount and type of data Event Data Recorders (EDRs) capture in light vehicles in the event of a crash. The rulemaking would consider requiring some of the optional data elements specified in 49 CFR Part 563. Part 563 established the current reporting requirement of voluntarily installed EDRs in light vehicles. In addition, this rulemaking would make revisions to the optional data elements to account for the latest advances in vehicle safety. Part 563 presently requires vehicle manufacturers who are voluntarily installing EDRs to be in compliance with the regulation by September 1, 2012. In a separate rulemaking (2127-AK86 Mandatory Part 563 Event Data Recorder Requirements), the agency would propose requiring that all light vehicles comply with the requirements specified in current 49 CFR 563. This rulemaking would seek additional information from the public and expand upon that initiative. Moreover, this rulemaking would contribute to advancements in vehicle designs, advanced restraints and other safety countermeasures. The costs are expected to be minimal since some vehicle manufacturers presently capture additional data beyond Part 563 in their EDRs. The agency has decided to terminate this rulemaking in the Spring 2014 Unified Agenda.</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76" w:name="76"/>
            <w:r>
              <w:rPr>
                <w:rFonts w:ascii="Times" w:eastAsia="Times New Roman" w:hAnsi="Times" w:cs="Times"/>
                <w:sz w:val="20"/>
                <w:szCs w:val="20"/>
              </w:rPr>
              <w:t>National Highway Traffic Safety Administration</w:t>
            </w:r>
            <w:bookmarkEnd w:id="76"/>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2127-AK92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77" w:name="77"/>
            <w:r>
              <w:rPr>
                <w:rFonts w:ascii="Times" w:eastAsia="Times New Roman" w:hAnsi="Times" w:cs="Times"/>
                <w:sz w:val="20"/>
                <w:szCs w:val="20"/>
              </w:rPr>
              <w:t>National Highway Traffic Safety Administration</w:t>
            </w:r>
            <w:bookmarkEnd w:id="77"/>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2127-AK93</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78" w:name="78"/>
            <w:r>
              <w:rPr>
                <w:rFonts w:ascii="Times" w:eastAsia="Times New Roman" w:hAnsi="Times" w:cs="Times"/>
                <w:sz w:val="20"/>
                <w:szCs w:val="20"/>
              </w:rPr>
              <w:t>National Highway Traffic Safety Administration</w:t>
            </w:r>
            <w:bookmarkEnd w:id="78"/>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(MAP-21) </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2127-AK95</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07/20/2012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08/24/2012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01/27/2014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4569</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79" w:name="79"/>
            <w:r>
              <w:rPr>
                <w:rFonts w:ascii="Times" w:eastAsia="Times New Roman" w:hAnsi="Times" w:cs="Times"/>
                <w:sz w:val="20"/>
                <w:szCs w:val="20"/>
              </w:rPr>
              <w:t>National Highway Traffic Safety Administration</w:t>
            </w:r>
            <w:bookmarkEnd w:id="79"/>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(MAP-21) </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2127-AK96</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11/10/2011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80" w:name="80"/>
            <w:r>
              <w:rPr>
                <w:rFonts w:ascii="Times" w:eastAsia="Times New Roman" w:hAnsi="Times" w:cs="Times"/>
                <w:sz w:val="20"/>
                <w:szCs w:val="20"/>
              </w:rPr>
              <w:t>National Highway Traffic Safety Administration</w:t>
            </w:r>
            <w:bookmarkEnd w:id="80"/>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C003A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 xml:space="preserve">Electronic Stability Control Systems for Heavy Vehicles (MAP-21) </w:t>
                  </w:r>
                </w:p>
              </w:tc>
              <w:tc>
                <w:tcPr>
                  <w:tcW w:w="360" w:type="dxa"/>
                  <w:tcBorders>
                    <w:top w:val="outset" w:sz="6" w:space="0" w:color="008000"/>
                    <w:left w:val="outset" w:sz="6" w:space="0" w:color="008000"/>
                    <w:bottom w:val="outset" w:sz="6" w:space="0" w:color="008000"/>
                    <w:right w:val="outset" w:sz="6" w:space="0" w:color="008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Green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2127-AK97</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Federal standard that would require stability control systems on truck tractors and motorcoaches that address both rollover and loss of control crashes, after an extensive research program to evaluate the available technologies, an evaluation of the costs and benefits, and a review of manufacturer´s product plans. Rollover and loss of control crashes involving heavy vehicles is a serious safety issue that is responsible for 304 fatalities and 2,738 injuries annually. They are also a major cause of traffic tie-ups, resulting in millions of dollars of lost productivity and excess energy consumption each year. Suppliers and truck and motorcoach manufacturers have developed stability control technology for heavy vehicles to mitigate these types of crashes. Our preliminary estimate produces an effectiveness range of thirty-seven to fifty-six percent against single-vehicle tractor-trailer rollover crashes and three to fourteen percent against loss of control crashes that result from skidding on the road surface. With these effectiveness estimates, annually, we estimate 29 - 66 lives would be saved, 517 - 979 MAIS 1-5 injuries would be reduced, and 810 - 1,693 crashes that involved property damage only would be eliminated. Additionally, it would save $10 - $26 million in property damage and travel delays. Based on the technology unit costs and affected vehicles, we estimate technology costs would be $55 to 107 million, annually. However, the costs savings from reducing travel delay and property damage would produce net benefits of $128 - $372 million. This rulemaking is responsive to requirements of the Moving Ahead for Progress in the 21st Century (MAP-21) Act.</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81" w:name="81"/>
            <w:r>
              <w:rPr>
                <w:rFonts w:ascii="Times" w:eastAsia="Times New Roman" w:hAnsi="Times" w:cs="Times"/>
                <w:sz w:val="20"/>
                <w:szCs w:val="20"/>
              </w:rPr>
              <w:t>National Highway Traffic Safety Administration</w:t>
            </w:r>
            <w:bookmarkEnd w:id="81"/>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2127-AL01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09/08/2014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11/08/2014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82" w:name="82"/>
            <w:r>
              <w:rPr>
                <w:rFonts w:ascii="Times" w:eastAsia="Times New Roman" w:hAnsi="Times" w:cs="Times"/>
                <w:sz w:val="20"/>
                <w:szCs w:val="20"/>
              </w:rPr>
              <w:t>National Highway Traffic Safety Administration</w:t>
            </w:r>
            <w:bookmarkEnd w:id="82"/>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C003AB">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Yellow</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2127-AL15</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83" w:name="83"/>
            <w:r>
              <w:rPr>
                <w:rFonts w:ascii="Times" w:eastAsia="Times New Roman" w:hAnsi="Times" w:cs="Times"/>
                <w:sz w:val="20"/>
                <w:szCs w:val="20"/>
              </w:rPr>
              <w:t>National Highway Traffic Safety Administration</w:t>
            </w:r>
            <w:bookmarkEnd w:id="83"/>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C003AB">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Part 571 New FMVSS, Lamps and Reflective Devices for Agricultural Equipment (MAP-21)</w:t>
                  </w:r>
                </w:p>
              </w:tc>
              <w:tc>
                <w:tcPr>
                  <w:tcW w:w="360" w:type="dxa"/>
                  <w:tcBorders>
                    <w:top w:val="outset" w:sz="6" w:space="0" w:color="FFFF00"/>
                    <w:left w:val="outset" w:sz="6" w:space="0" w:color="FFFF00"/>
                    <w:bottom w:val="outset" w:sz="6" w:space="0" w:color="FFFF00"/>
                    <w:right w:val="outset" w:sz="6" w:space="0" w:color="FFFF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Yellow</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Agricultural Equipment Conspicuity</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2127-AL28</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regulations in order to meet the requirements of the Congressional directive provided through the MAP-21 Act, Subtitle F, Section 31601, Rulemaking on Visibility of Agricultural Equipment. This is a statutory mandate. The costs and benefits have not yet been determined. The purpose of this rule would be to improve the daytime and nighttime visibility of agricultural equipment that may be operated on a public road. Agricultural equipment has the meaning given the term ´agricultural field equipment´ in the American Society of Agricultural and Biological Engineers (ASABE) Standard 390.4: ´Agricultural tractors, self-propelled machines, implements, and combinations thereof designed primarily for agricultural field operations.´ The rule would establish minimum lighting and marking standards for applicable agricultural equipment according to the directive in MAP-21. According to Sec. 31505 of the Motor Vehicle and Highway Safety Improvement Act of 2012, if the Secretary determines that any deadline for issuing a final rule under this act cannot be met, a new deadline may be established and a letter must be submitted to Congress explaining why the deadline cannot be met.</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05/23/2014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84" w:name="84"/>
            <w:r>
              <w:rPr>
                <w:rFonts w:ascii="Times" w:eastAsia="Times New Roman" w:hAnsi="Times" w:cs="Times"/>
                <w:sz w:val="20"/>
                <w:szCs w:val="20"/>
              </w:rPr>
              <w:t>National Highway Traffic Safety Administration</w:t>
            </w:r>
            <w:bookmarkEnd w:id="84"/>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C003A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Green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2127-AL30</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85" w:name="85"/>
            <w:r>
              <w:rPr>
                <w:rFonts w:ascii="Times" w:eastAsia="Times New Roman" w:hAnsi="Times" w:cs="Times"/>
                <w:sz w:val="20"/>
                <w:szCs w:val="20"/>
              </w:rPr>
              <w:t>National Highway Traffic Safety Administration</w:t>
            </w:r>
            <w:bookmarkEnd w:id="85"/>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C003A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Black</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2127-AL52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w:t>
            </w:r>
            <w:r w:rsidR="002B3A7D">
              <w:rPr>
                <w:rFonts w:ascii="Times" w:eastAsia="Times New Roman" w:hAnsi="Times" w:cs="Times"/>
                <w:sz w:val="20"/>
                <w:szCs w:val="20"/>
              </w:rPr>
              <w:t>President’s</w:t>
            </w:r>
            <w:r>
              <w:rPr>
                <w:rFonts w:ascii="Times" w:eastAsia="Times New Roman" w:hAnsi="Times" w:cs="Times"/>
                <w:sz w:val="20"/>
                <w:szCs w:val="20"/>
              </w:rPr>
              <w:t xml:space="preserve"> Climate Action Plan called for the Department of Transportation to develop fuel efficiency standards and the Environmental Protection Agency to develop greenhouse gas emission standards in joint rulemaking within the </w:t>
            </w:r>
            <w:r w:rsidR="002B3A7D">
              <w:rPr>
                <w:rFonts w:ascii="Times" w:eastAsia="Times New Roman" w:hAnsi="Times" w:cs="Times"/>
                <w:sz w:val="20"/>
                <w:szCs w:val="20"/>
              </w:rPr>
              <w:t>President’s</w:t>
            </w:r>
            <w:r>
              <w:rPr>
                <w:rFonts w:ascii="Times" w:eastAsia="Times New Roman" w:hAnsi="Times" w:cs="Times"/>
                <w:sz w:val="20"/>
                <w:szCs w:val="20"/>
              </w:rPr>
              <w:t xml:space="preserve"> second term. In February, 2014, the President directed DOT and EPA to complete the second phase of Greenhouse Gas Emissions Standards and Fuel Efficiency Standards for Medium- and Heavy-Duty Engines and Vehicles during his second term.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86" w:name="86"/>
            <w:r>
              <w:rPr>
                <w:rFonts w:ascii="Times" w:eastAsia="Times New Roman" w:hAnsi="Times" w:cs="Times"/>
                <w:b/>
                <w:bCs/>
                <w:sz w:val="20"/>
                <w:szCs w:val="20"/>
              </w:rPr>
              <w:t>Office of the Secretary</w:t>
            </w:r>
          </w:p>
        </w:tc>
      </w:tr>
      <w:tr w:rsidR="00C003AB">
        <w:trPr>
          <w:tblCellSpacing w:w="20" w:type="dxa"/>
        </w:trPr>
        <w:tc>
          <w:tcPr>
            <w:tcW w:w="0" w:type="auto"/>
            <w:gridSpan w:val="2"/>
            <w:vAlign w:val="center"/>
            <w:hideMark/>
          </w:tcPr>
          <w:p w:rsidR="00C003AB" w:rsidRDefault="009057B9">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86"/>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 xml:space="preserve">Stowage of Wheelchairs, other Mobility Aids and other Assistive Devices </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Stowage and Assistive Devices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2105-AD90</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14 CFR Part 382 (Part 382) by including Subpart I (14 CFR 382.121-382.133) in the list of subparts with which a U.S. carrier must comply with respect to passengers traveling under its code on flights operated by a foreign carrier between two foreign points. This rulemaking would also amend Part 382 to eliminate the labeling requirements for FAA approved portable oxygen concentrators and specify that ventilators, respirators and Continuous Positive Airway Pressure (CPAP) machines must be allowed for use in the passenger cabin as long as they comply with applicable safety, security, and hazardous materials rules. In addition, this rule would amend the provision in Part 382 that allows carriers to require a passenger who wishes to use an FAA-approved portable oxygen concentrator in the aircraft cabin to provide a medical certificate dated within 10 days of the passenger´s initial flight.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03/02/2009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87" w:name="87"/>
            <w:r>
              <w:rPr>
                <w:rFonts w:ascii="Times" w:eastAsia="Times New Roman" w:hAnsi="Times" w:cs="Times"/>
                <w:sz w:val="20"/>
                <w:szCs w:val="20"/>
              </w:rPr>
              <w:t>Office of the Secretary</w:t>
            </w:r>
            <w:bookmarkEnd w:id="87"/>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 xml:space="preserve">Accessibility of Airports </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Accessibility of Airports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2105-AD91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09/29/2011; End of Comment Period 11/28/2011.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new provisions related to service animal relief areas and closed captioning of televisions and audio-visual displays for airports that mirror the new requirements applicable to airlines set forth in the amended 14 CFR Part 382. It would also reorganize the provision in 49 CFR Part 27 regarding lifts used to transfer disabled passengers to and from the tarmac.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01/03/2009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88" w:name="88"/>
            <w:r>
              <w:rPr>
                <w:rFonts w:ascii="Times" w:eastAsia="Times New Roman" w:hAnsi="Times" w:cs="Times"/>
                <w:sz w:val="20"/>
                <w:szCs w:val="20"/>
              </w:rPr>
              <w:t>Office of the Secretary</w:t>
            </w:r>
            <w:bookmarkEnd w:id="88"/>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2105-AE06</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89" w:name="89"/>
            <w:r>
              <w:rPr>
                <w:rFonts w:ascii="Times" w:eastAsia="Times New Roman" w:hAnsi="Times" w:cs="Times"/>
                <w:sz w:val="20"/>
                <w:szCs w:val="20"/>
              </w:rPr>
              <w:t>Office of the Secretary</w:t>
            </w:r>
            <w:bookmarkEnd w:id="89"/>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C003A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 xml:space="preserve">Disadvantaged Business Enterprise (DBE Program Improvements, Phase 2) </w:t>
                  </w:r>
                </w:p>
              </w:tc>
              <w:tc>
                <w:tcPr>
                  <w:tcW w:w="360" w:type="dxa"/>
                  <w:tcBorders>
                    <w:top w:val="outset" w:sz="6" w:space="0" w:color="000000"/>
                    <w:left w:val="outset" w:sz="6" w:space="0" w:color="000000"/>
                    <w:bottom w:val="outset" w:sz="6" w:space="0" w:color="000000"/>
                    <w:right w:val="outset" w:sz="6" w:space="0" w:color="00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Black</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DBE Phase 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2105-AE08</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09/06/2012; End of C/P: 11/06/2012; C/P Extended: 12/24/12.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NPRM would propose changes to the DBE rule in such areas as application and personal net worth forms, transit vehicle manufacturers, and certification standards and procedures.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12/09/2010</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90" w:name="90"/>
            <w:r>
              <w:rPr>
                <w:rFonts w:ascii="Times" w:eastAsia="Times New Roman" w:hAnsi="Times" w:cs="Times"/>
                <w:sz w:val="20"/>
                <w:szCs w:val="20"/>
              </w:rPr>
              <w:t>Office of the Secretary</w:t>
            </w:r>
            <w:bookmarkEnd w:id="90"/>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Airline Pricing Transparency and Other Consumer Protection Issues</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2105-AE11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12/08/2008; Comment Period End 02/06/2009. NPRM Extension of Comment Period: Publication date 02/06/2009; Extension of Comment Period End 03/09/2009.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is seeking comment on a number of proposals to enhance protections for air travelers and to improve the air travel environment, including a proposal to clarify and codify the </w:t>
            </w:r>
            <w:r w:rsidR="002B3A7D">
              <w:rPr>
                <w:rFonts w:ascii="Times" w:eastAsia="Times New Roman" w:hAnsi="Times" w:cs="Times"/>
                <w:sz w:val="20"/>
                <w:szCs w:val="20"/>
              </w:rPr>
              <w:t>Department’s</w:t>
            </w:r>
            <w:r>
              <w:rPr>
                <w:rFonts w:ascii="Times" w:eastAsia="Times New Roman" w:hAnsi="Times" w:cs="Times"/>
                <w:sz w:val="20"/>
                <w:szCs w:val="20"/>
              </w:rPr>
              <w:t xml:space="preserve"> interpretation of the statutory definition of ?ticket agent.? This NPRM would also require airlines and ticket agents to disclose at all points of sale the fees for certain basic ancillary services associated with the air transportation consumers are buying or considering buying. Other proposals in this NPRM to enhance airline passenger protections include: expanding the pool of ?reporting? carriers; requiring enhanced reporting by mainline carriers for their domestic code-share partner operations; requiring large travel agents to adopt minimum customer service standards; codifying the statutory requirement that carriers and ticket agents disclose any code-share arrangements on their websites; and prohibiting unfair and deceptive practices such as undisclosed biasing and post-purchase price increases. The Department is also considering whether to require ticket agents to disclose the carriers whose tickets they sell in order to avoid having consumers mistakenly believe they are searching all possible flight options for a particular city-pair market when in fact there may be other options available. Additionally, this NPRM would correct drafting errors and make minor changes to the </w:t>
            </w:r>
            <w:r w:rsidR="002B3A7D">
              <w:rPr>
                <w:rFonts w:ascii="Times" w:eastAsia="Times New Roman" w:hAnsi="Times" w:cs="Times"/>
                <w:sz w:val="20"/>
                <w:szCs w:val="20"/>
              </w:rPr>
              <w:t>Department’s</w:t>
            </w:r>
            <w:r>
              <w:rPr>
                <w:rFonts w:ascii="Times" w:eastAsia="Times New Roman" w:hAnsi="Times" w:cs="Times"/>
                <w:sz w:val="20"/>
                <w:szCs w:val="20"/>
              </w:rPr>
              <w:t xml:space="preserve"> second Enhancing Airline Passenger Protections rule to conform to guidance issued by the </w:t>
            </w:r>
            <w:r w:rsidR="002B3A7D">
              <w:rPr>
                <w:rFonts w:ascii="Times" w:eastAsia="Times New Roman" w:hAnsi="Times" w:cs="Times"/>
                <w:sz w:val="20"/>
                <w:szCs w:val="20"/>
              </w:rPr>
              <w:t>Department’s</w:t>
            </w:r>
            <w:r>
              <w:rPr>
                <w:rFonts w:ascii="Times" w:eastAsia="Times New Roman" w:hAnsi="Times" w:cs="Times"/>
                <w:sz w:val="20"/>
                <w:szCs w:val="20"/>
              </w:rPr>
              <w:t xml:space="preserve"> Office of Aviation Enforcement and Proceedings (Enforcement Office) regarding its interpretation of the rule.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04/08/2013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05/26/2014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91" w:name="91"/>
            <w:r>
              <w:rPr>
                <w:rFonts w:ascii="Times" w:eastAsia="Times New Roman" w:hAnsi="Times" w:cs="Times"/>
                <w:sz w:val="20"/>
                <w:szCs w:val="20"/>
              </w:rPr>
              <w:t>Office of the Secretary</w:t>
            </w:r>
            <w:bookmarkEnd w:id="91"/>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2105-AE12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10/06/2014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r>
                    <w:rPr>
                      <w:rFonts w:ascii="Times" w:eastAsia="Times New Roman" w:hAnsi="Times" w:cs="Times"/>
                      <w:sz w:val="20"/>
                      <w:szCs w:val="20"/>
                    </w:rPr>
                    <w:br/>
                    <w:t>Additional research and data analysis necessary.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92" w:name="92"/>
            <w:r>
              <w:rPr>
                <w:rFonts w:ascii="Times" w:eastAsia="Times New Roman" w:hAnsi="Times" w:cs="Times"/>
                <w:sz w:val="20"/>
                <w:szCs w:val="20"/>
              </w:rPr>
              <w:t>Office of the Secretary</w:t>
            </w:r>
            <w:bookmarkEnd w:id="92"/>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Transportation for Individuals with Disabilities: Reasonable Modification</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ADA: Reasonable Accommodation</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2105-AE15</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02/27/06; End of C/P: 07/28/10; Pub. Mtg.: 08/20/10.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continue a rulemaking initiated under RIN 2105-AD54. It would add to the Department´s ADA regulations a requirement, parallel to that in other DOT and Department of Justice ADA rules, that regulated entities reasonably modify policies and practices where necessary to ensure nondiscriminatory transportation services for individuals with disabilities, except where doing so would fundamentally alter the service.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02/06/2006</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08/15/0201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93" w:name="93"/>
            <w:r>
              <w:rPr>
                <w:rFonts w:ascii="Times" w:eastAsia="Times New Roman" w:hAnsi="Times" w:cs="Times"/>
                <w:sz w:val="20"/>
                <w:szCs w:val="20"/>
              </w:rPr>
              <w:t>Office of the Secretary</w:t>
            </w:r>
            <w:bookmarkEnd w:id="93"/>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C003A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Black</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2105-AE29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w:t>
            </w:r>
            <w:r w:rsidR="002B3A7D">
              <w:rPr>
                <w:rFonts w:ascii="Times" w:eastAsia="Times New Roman" w:hAnsi="Times" w:cs="Times"/>
                <w:sz w:val="20"/>
                <w:szCs w:val="20"/>
              </w:rPr>
              <w:t>Department’s</w:t>
            </w:r>
            <w:r>
              <w:rPr>
                <w:rFonts w:ascii="Times" w:eastAsia="Times New Roman" w:hAnsi="Times" w:cs="Times"/>
                <w:sz w:val="20"/>
                <w:szCs w:val="20"/>
              </w:rPr>
              <w:t xml:space="preserve">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94" w:name="94"/>
            <w:r>
              <w:rPr>
                <w:rFonts w:ascii="Times" w:eastAsia="Times New Roman" w:hAnsi="Times" w:cs="Times"/>
                <w:sz w:val="20"/>
                <w:szCs w:val="20"/>
              </w:rPr>
              <w:t>Office of the Secretary</w:t>
            </w:r>
            <w:bookmarkEnd w:id="94"/>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C003A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 xml:space="preserve">Use of Mobile Wireless Devices for Voice Calls on Aircraft </w:t>
                  </w:r>
                </w:p>
              </w:tc>
              <w:tc>
                <w:tcPr>
                  <w:tcW w:w="360" w:type="dxa"/>
                  <w:tcBorders>
                    <w:top w:val="outset" w:sz="6" w:space="0" w:color="000000"/>
                    <w:left w:val="outset" w:sz="6" w:space="0" w:color="000000"/>
                    <w:bottom w:val="outset" w:sz="6" w:space="0" w:color="000000"/>
                    <w:right w:val="outset" w:sz="6" w:space="0" w:color="00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Black</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2105-AE30</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restrict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FCC?s proposal to revise its rules in light of the technology available and to expand access to mobile wireless data services on board aircraft; however, under the </w:t>
            </w:r>
            <w:r w:rsidR="002B3A7D">
              <w:rPr>
                <w:rFonts w:ascii="Times" w:eastAsia="Times New Roman" w:hAnsi="Times" w:cs="Times"/>
                <w:sz w:val="20"/>
                <w:szCs w:val="20"/>
              </w:rPr>
              <w:t>Department’s</w:t>
            </w:r>
            <w:r>
              <w:rPr>
                <w:rFonts w:ascii="Times" w:eastAsia="Times New Roman" w:hAnsi="Times" w:cs="Times"/>
                <w:sz w:val="20"/>
                <w:szCs w:val="20"/>
              </w:rPr>
              <w:t xml:space="preserve"> aviation consumer protection authority and because of concerns raised, we are seeking comment on whether to ban voice calls on aircraft.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01/27/2014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03/26/2014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79 FR 10049</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95" w:name="95"/>
            <w:r>
              <w:rPr>
                <w:rFonts w:ascii="Times" w:eastAsia="Times New Roman" w:hAnsi="Times" w:cs="Times"/>
                <w:sz w:val="20"/>
                <w:szCs w:val="20"/>
              </w:rPr>
              <w:t>Office of the Secretary</w:t>
            </w:r>
            <w:bookmarkEnd w:id="95"/>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95. 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C003A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Black</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2105-AE31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rulemaking would also change the way the Department computes mishandled baggage rates from mishandled baggage reports per domestic enplanement to mishandled bags per checked bags.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05/26/2014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96" w:name="96"/>
            <w:r>
              <w:rPr>
                <w:rFonts w:ascii="Times" w:eastAsia="Times New Roman" w:hAnsi="Times" w:cs="Times"/>
                <w:sz w:val="20"/>
                <w:szCs w:val="20"/>
              </w:rPr>
              <w:t>Office of the Secretary</w:t>
            </w:r>
            <w:bookmarkEnd w:id="96"/>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96. 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C003A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 xml:space="preserve">Accessible In-Flight Entertainment </w:t>
                  </w:r>
                </w:p>
              </w:tc>
              <w:tc>
                <w:tcPr>
                  <w:tcW w:w="360" w:type="dxa"/>
                  <w:tcBorders>
                    <w:top w:val="outset" w:sz="6" w:space="0" w:color="000000"/>
                    <w:left w:val="outset" w:sz="6" w:space="0" w:color="000000"/>
                    <w:bottom w:val="outset" w:sz="6" w:space="0" w:color="000000"/>
                    <w:right w:val="outset" w:sz="6" w:space="0" w:color="00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Black</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2105-AE32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2105-AD96, the third is RIN 2105-AE12.) This rulemaking action would consider whether carriers should be required to ensure that the same in-flight entertainment available to all passengers is accessible to passengers with disabilities.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97" w:name="97"/>
            <w:r>
              <w:rPr>
                <w:rFonts w:ascii="Times" w:eastAsia="Times New Roman" w:hAnsi="Times" w:cs="Times"/>
                <w:sz w:val="20"/>
                <w:szCs w:val="20"/>
              </w:rPr>
              <w:t>Office of the Secretary</w:t>
            </w:r>
            <w:bookmarkEnd w:id="97"/>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97. 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C003A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Adoption of Governmentwide Uniform Administrative Requirements, Cost Principles, and Audit Requirements for Federal Awards</w:t>
                  </w:r>
                </w:p>
              </w:tc>
              <w:tc>
                <w:tcPr>
                  <w:tcW w:w="360" w:type="dxa"/>
                  <w:tcBorders>
                    <w:top w:val="outset" w:sz="6" w:space="0" w:color="000000"/>
                    <w:left w:val="outset" w:sz="6" w:space="0" w:color="000000"/>
                    <w:bottom w:val="outset" w:sz="6" w:space="0" w:color="000000"/>
                    <w:right w:val="outset" w:sz="6" w:space="0" w:color="00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Black</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Administrative Requirements for Federal Awards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2105-AE33</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DOT will adopt OMB´s revised government-wide Uniform Administrative Requirements, Cost Principles, and Audit Requirements for Federal awards to non-Federal entities. These revisions are a key component of a larger Federal effort to more effectively focus Federal resources on improving performance and outcomes, while ensuring the financial integrity of taxpayer dollars in partnership with non-Federal stakeholders.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03/20/2014</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98" w:name="98"/>
            <w:r>
              <w:rPr>
                <w:rFonts w:ascii="Times" w:eastAsia="Times New Roman" w:hAnsi="Times" w:cs="Times"/>
                <w:b/>
                <w:bCs/>
                <w:sz w:val="20"/>
                <w:szCs w:val="20"/>
              </w:rPr>
              <w:t>Pipeline and Hazardous Materials Safety Administration</w:t>
            </w:r>
          </w:p>
        </w:tc>
      </w:tr>
      <w:tr w:rsidR="00C003AB">
        <w:trPr>
          <w:tblCellSpacing w:w="20" w:type="dxa"/>
        </w:trPr>
        <w:tc>
          <w:tcPr>
            <w:tcW w:w="0" w:type="auto"/>
            <w:gridSpan w:val="2"/>
            <w:vAlign w:val="center"/>
            <w:hideMark/>
          </w:tcPr>
          <w:p w:rsidR="00C003AB" w:rsidRDefault="009057B9">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98"/>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98. 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C003A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Hazardous Materials: Compatibility with the Regulations of the International Atomic Energy Agency (IAEA) (RRR)</w:t>
                  </w:r>
                </w:p>
              </w:tc>
              <w:tc>
                <w:tcPr>
                  <w:tcW w:w="360" w:type="dxa"/>
                  <w:tcBorders>
                    <w:top w:val="outset" w:sz="6" w:space="0" w:color="000000"/>
                    <w:left w:val="outset" w:sz="6" w:space="0" w:color="000000"/>
                    <w:bottom w:val="outset" w:sz="6" w:space="0" w:color="000000"/>
                    <w:right w:val="outset" w:sz="6" w:space="0" w:color="00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Black</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Compatibility with IAEA Regulations (RRR)</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2137-AE38</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8/12/2011; end of C/P 11/10/2011.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HMR requirements for the transportation of Class 7 (radioactive materials) based on recent changes contained in the International Atomic Energy Agency (IAEA) regulations. This rulemaking would more fully align the HMR with the international standards and would update, clarify, correct and provide relief of certain regulatory requirements applicable to the transportation of radioactive materials.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09/07/2007</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PHMSA-2009-0063</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99" w:name="99"/>
            <w:r>
              <w:rPr>
                <w:rFonts w:ascii="Times" w:eastAsia="Times New Roman" w:hAnsi="Times" w:cs="Times"/>
                <w:sz w:val="20"/>
                <w:szCs w:val="20"/>
              </w:rPr>
              <w:t>Pipeline and Hazardous Materials Safety Administration</w:t>
            </w:r>
            <w:bookmarkEnd w:id="99"/>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99. 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2137-AE43</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in those states that have inadequate enforcement. This rulemaking would consider standards for excavators and operators to follow when conducting excavation in a vicinity of a pipeline and the administrative procedures to be used for enforcement proceedings.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919"/>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100" w:name="100"/>
            <w:r>
              <w:rPr>
                <w:rFonts w:ascii="Times" w:eastAsia="Times New Roman" w:hAnsi="Times" w:cs="Times"/>
                <w:sz w:val="20"/>
                <w:szCs w:val="20"/>
              </w:rPr>
              <w:t>Pipeline and Hazardous Materials Safety Administration</w:t>
            </w:r>
            <w:bookmarkEnd w:id="100"/>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100. 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Hazardous Materials: Revisions to Requirements for the Transportation of Lithium Batteries</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Transportation of Lithium Batteries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2137-AE44</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1/11/2010; C/P closed 3/12/2010. Notice published 4/11/2012; C/P closed 5/11/2012. Notice published 1/7/2013; C/P closed 3/8/2013.</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to comprehensively address the safe transportation of lithium cells and batteries. The intent of the rulemaking is to strengthen the current regulatory framework by imposing more effective safeguards, including design testing to address risks related to internal short circuits, and enhanced packaging, hazard communication, and operational measures for various types and sizes of lithium batteries in specific transportation contexts. The rulemaking would respond to several recommendations issued by the National Transportation Safety Board.</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03/26/2009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PHMSA-2009-0095</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09/18/2012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05/23/2014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101" w:name="101"/>
            <w:r>
              <w:rPr>
                <w:rFonts w:ascii="Times" w:eastAsia="Times New Roman" w:hAnsi="Times" w:cs="Times"/>
                <w:sz w:val="20"/>
                <w:szCs w:val="20"/>
              </w:rPr>
              <w:t>Pipeline and Hazardous Materials Safety Administration</w:t>
            </w:r>
            <w:bookmarkEnd w:id="101"/>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101. 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 xml:space="preserve">Hazardous Materials: Safety Requirements for External Product Piping on Cargo Tanks Transporting Flammable Liquids (Wetlines) (MAP-21) </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2137-AE53</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C/P closed 3/28/2011. Extension of C/P published 3/17/2011; C/P closed 4/27/2011.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(wetlines) from being transported in unprotected product piping on existing and newly manufactured DOT specification cargo tank motor vehicles. The GAO completed an audit on wetlines-related issues and published the final report on 9/11/13. PHMSA is planning to revise its regulatory evaluation for the rulemaking based on the findings contained in the GAO report. Pending the completion of the revision of the regulatory evaluation, the agency will work toward developing a final rule if supported by the revised regulatory evaluation.</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04/05/2012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102" w:name="102"/>
            <w:r>
              <w:rPr>
                <w:rFonts w:ascii="Times" w:eastAsia="Times New Roman" w:hAnsi="Times" w:cs="Times"/>
                <w:sz w:val="20"/>
                <w:szCs w:val="20"/>
              </w:rPr>
              <w:t>Pipeline and Hazardous Materials Safety Administration</w:t>
            </w:r>
            <w:bookmarkEnd w:id="102"/>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102. 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C003A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Pipeline Safety: Miscellaneous Amendments to the Pipeline Safety Regulations</w:t>
                  </w:r>
                </w:p>
              </w:tc>
              <w:tc>
                <w:tcPr>
                  <w:tcW w:w="360" w:type="dxa"/>
                  <w:tcBorders>
                    <w:top w:val="outset" w:sz="6" w:space="0" w:color="000000"/>
                    <w:left w:val="outset" w:sz="6" w:space="0" w:color="000000"/>
                    <w:bottom w:val="outset" w:sz="6" w:space="0" w:color="000000"/>
                    <w:right w:val="outset" w:sz="6" w:space="0" w:color="00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Black</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Miscellaneous Pipeline Amendments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2137-AE59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11/29/2011; C/P ends 2/3/2012; CP extended to 3/6/2012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make minor changes to various provisions in the pipeline safety regulations to help clarify them by making editorial corrections, correcting inconsistent regulatory language and responding to several petitions for rulemaking, such as providing for an updated standard. The primary intended effect of this rule is to enhance the accuracy and reduce misunderstandings of the regulations. The amendments contained in this rule are non-substantive changes.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12/28/2009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PHMSA-2010-0026</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103" w:name="103"/>
            <w:r>
              <w:rPr>
                <w:rFonts w:ascii="Times" w:eastAsia="Times New Roman" w:hAnsi="Times" w:cs="Times"/>
                <w:sz w:val="20"/>
                <w:szCs w:val="20"/>
              </w:rPr>
              <w:t>Pipeline and Hazardous Materials Safety Administration</w:t>
            </w:r>
            <w:bookmarkEnd w:id="103"/>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103. 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2137-AE66</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12/05/2013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C-1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S-1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10/13/2014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104" w:name="104"/>
            <w:r>
              <w:rPr>
                <w:rFonts w:ascii="Times" w:eastAsia="Times New Roman" w:hAnsi="Times" w:cs="Times"/>
                <w:sz w:val="20"/>
                <w:szCs w:val="20"/>
              </w:rPr>
              <w:t>Pipeline and Hazardous Materials Safety Administration</w:t>
            </w:r>
            <w:bookmarkEnd w:id="104"/>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104. 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2137-AE71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784"/>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22 2011 PSA : 01/03/2014</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10/13/2014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105" w:name="105"/>
            <w:r>
              <w:rPr>
                <w:rFonts w:ascii="Times" w:eastAsia="Times New Roman" w:hAnsi="Times" w:cs="Times"/>
                <w:sz w:val="20"/>
                <w:szCs w:val="20"/>
              </w:rPr>
              <w:t>Pipeline and Hazardous Materials Safety Administration</w:t>
            </w:r>
            <w:bookmarkEnd w:id="105"/>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105. 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2137-AE72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 End of Reopened Comment Period ;Publication Approved ;Publication Date ;End of Comment Period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be reviewing the definition of an HCA ( including the concept of a potential impact radius), the repair criteria for both HCA and non-HCA areas, requiring the use of automatic and remote controlled shut off valves, valve spacing, and whether applying the integrity management program requirements to additional areas would mitigate the need for class location requirements.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11/07/2014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01/19/2015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106" w:name="106"/>
            <w:r>
              <w:rPr>
                <w:rFonts w:ascii="Times" w:eastAsia="Times New Roman" w:hAnsi="Times" w:cs="Times"/>
                <w:sz w:val="20"/>
                <w:szCs w:val="20"/>
              </w:rPr>
              <w:t>Pipeline and Hazardous Materials Safety Administration</w:t>
            </w:r>
            <w:bookmarkEnd w:id="106"/>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106. 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C003A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Hazardous Materials: Reverse Logistics (RRR)</w:t>
                  </w:r>
                </w:p>
              </w:tc>
              <w:tc>
                <w:tcPr>
                  <w:tcW w:w="360" w:type="dxa"/>
                  <w:tcBorders>
                    <w:top w:val="outset" w:sz="6" w:space="0" w:color="008000"/>
                    <w:left w:val="outset" w:sz="6" w:space="0" w:color="008000"/>
                    <w:bottom w:val="outset" w:sz="6" w:space="0" w:color="008000"/>
                    <w:right w:val="outset" w:sz="6" w:space="0" w:color="008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Green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Reverse Logistics (RRR)</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2137-AE81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7/5/2012; C/P closed 10/3/2012.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changes to the Hazardous Materials Regulations (HMR) that are applicable to reverse logistics based on petitions received by PHMSA. The issue of reverse logistics involves the transportation of hazardous materials that have been damaged or returned from the retailer to a return center. Specifically, the rulemaking would establish a regulatory definition of ´reverse logistics´ and outline the responsibilities of those that offer hazardous materials returned by retail customers.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04/08/2011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PHMSA-2011-0143</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11/24/2014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107" w:name="107"/>
            <w:r>
              <w:rPr>
                <w:rFonts w:ascii="Times" w:eastAsia="Times New Roman" w:hAnsi="Times" w:cs="Times"/>
                <w:sz w:val="20"/>
                <w:szCs w:val="20"/>
              </w:rPr>
              <w:t>Pipeline and Hazardous Materials Safety Administration</w:t>
            </w:r>
            <w:bookmarkEnd w:id="107"/>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107. 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C003AB">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Hazardous Materials: Requirements for the Safe Transportation of Bulk Explosives (RRR)</w:t>
                  </w:r>
                </w:p>
              </w:tc>
              <w:tc>
                <w:tcPr>
                  <w:tcW w:w="360" w:type="dxa"/>
                  <w:tcBorders>
                    <w:top w:val="outset" w:sz="6" w:space="0" w:color="FFFF00"/>
                    <w:left w:val="outset" w:sz="6" w:space="0" w:color="FFFF00"/>
                    <w:bottom w:val="outset" w:sz="6" w:space="0" w:color="FFFF00"/>
                    <w:right w:val="outset" w:sz="6" w:space="0" w:color="FFFF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Yellow</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 Transportation of Bulk Explosives (RRR)</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2137-AE86</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(HMR) by establishing standards for the safe transportation of bulk explosives. This rulemaking would be responsive to two petitions for rulemaking submitted by industry representatives, requesting this action. Developing requirements for the HMR would provide wider access to the regulatory flexibility currently only offered by special permit and competent authorities. The HMR would authorize the transportation of certain explosives, ammonium nitrate, ammonium nitrate emulsions, and other specific hazardous materials in bulk packagings, which are not otherwise authorized under the HMR. These hazardous materials are used in blasting operations on specialized vehicles, multi-purpose bulk trucks (MBTs). MBTs are used as mobile work platforms to create blends of explosives that are unique for each blast site.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PHMSA-2011-0345</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108" w:name="108"/>
            <w:r>
              <w:rPr>
                <w:rFonts w:ascii="Times" w:eastAsia="Times New Roman" w:hAnsi="Times" w:cs="Times"/>
                <w:sz w:val="20"/>
                <w:szCs w:val="20"/>
              </w:rPr>
              <w:t>Pipeline and Hazardous Materials Safety Administration</w:t>
            </w:r>
            <w:bookmarkEnd w:id="108"/>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108. 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C003A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Hazardous Materials: Enhanced Tank Car Standards and Operational Controls for High-Hazard Flammable Trains</w:t>
                  </w:r>
                </w:p>
              </w:tc>
              <w:tc>
                <w:tcPr>
                  <w:tcW w:w="360" w:type="dxa"/>
                  <w:tcBorders>
                    <w:top w:val="outset" w:sz="6" w:space="0" w:color="FF0000"/>
                    <w:left w:val="outset" w:sz="6" w:space="0" w:color="FF0000"/>
                    <w:bottom w:val="outset" w:sz="6" w:space="0" w:color="FF0000"/>
                    <w:right w:val="outset" w:sz="6" w:space="0" w:color="FF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Red</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Enhanced Rail Tank Car Standards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2137-AE91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9/6/2013; C/P extension published 11/5/2013; C/P closed 12/5/2013.</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proposes new operational requirements for certain trains transporting a large volume of flammable materials, improvements in tank car standards, and revision of the general requirements for offerors to ensure proper classification and characterization of mined gases and liquids. These new requirements are designed to lessen the frequency and consequences of derailments involving ethanol, crude oil, and certain trains transporting a large volume of flammable materials. The growing reliance on trains to transport large volumes of flammable materials poses a significant risk to life, property, and the environment. These significant risks have been highlighted by the recent derailments of trains carrying crude oil in Casselton, North Dakota, Aliceville, Alabama, and Lac-Mégantic, Quebec, Canada. The proposed changes also address National Transportation Safety Board (NTSB) recommendations on accurate classification, enhanced tank cars, rail routing, oversight, and adequate response capabilities.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04/13/2012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PHMSA-2012-0082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03/11/2014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109" w:name="109"/>
            <w:r>
              <w:rPr>
                <w:rFonts w:ascii="Times" w:eastAsia="Times New Roman" w:hAnsi="Times" w:cs="Times"/>
                <w:sz w:val="20"/>
                <w:szCs w:val="20"/>
              </w:rPr>
              <w:t>Pipeline and Hazardous Materials Safety Administration</w:t>
            </w:r>
            <w:bookmarkEnd w:id="109"/>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109. 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C003A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Pipeline Safety: Operator Qualification, Cost Recovery, Accident and Incident Notification, and Other Changes (RRR)</w:t>
                  </w:r>
                </w:p>
              </w:tc>
              <w:tc>
                <w:tcPr>
                  <w:tcW w:w="360" w:type="dxa"/>
                  <w:tcBorders>
                    <w:top w:val="outset" w:sz="6" w:space="0" w:color="000000"/>
                    <w:left w:val="outset" w:sz="6" w:space="0" w:color="000000"/>
                    <w:bottom w:val="outset" w:sz="6" w:space="0" w:color="000000"/>
                    <w:right w:val="outset" w:sz="6" w:space="0" w:color="00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Black</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OQ, Cost Recovery &amp; other changes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2137-AE94</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miscellaneous issues that have been raised because of the reauthorization of the pipeline safety program in 2012 and petitions for rulemaking from many affected stakeholders. Some of the issues that this rulemaking would address include: renewal process for special permits, cost recovery for design reviews, and incident reporting.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945"/>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Sec 9 (a)-(b) 2011 PSA : 07/03/2013</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05/11/2012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110" w:name="110"/>
            <w:r>
              <w:rPr>
                <w:rFonts w:ascii="Times" w:eastAsia="Times New Roman" w:hAnsi="Times" w:cs="Times"/>
                <w:sz w:val="20"/>
                <w:szCs w:val="20"/>
              </w:rPr>
              <w:t>Pipeline and Hazardous Materials Safety Administration</w:t>
            </w:r>
            <w:bookmarkEnd w:id="110"/>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110. 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C003A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Hazardous Materials: Special Permit SOP and Evaluation (MAP-21)</w:t>
                  </w:r>
                </w:p>
              </w:tc>
              <w:tc>
                <w:tcPr>
                  <w:tcW w:w="360" w:type="dxa"/>
                  <w:tcBorders>
                    <w:top w:val="outset" w:sz="6" w:space="0" w:color="008000"/>
                    <w:left w:val="outset" w:sz="6" w:space="0" w:color="008000"/>
                    <w:bottom w:val="outset" w:sz="6" w:space="0" w:color="008000"/>
                    <w:right w:val="outset" w:sz="6" w:space="0" w:color="008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Green</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Special Permit SOP (MAP-21)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2137-AE99</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enactment of Moving Ahead for Progress in the 21st Century (MAP-21). MAP-21 requires PHMSA to issue regulations that establish: (1) standard operating procedures to support administration of the special permit and approval programs; and (2) objective criteria to support the evaluation of special permit and approval applications.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9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This rulemaking is required by section 33012(b) of MAP-21, and must be codified into the 49 C.F.R. by 10/1/2014. : 10/01/2014</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PHMSA-2012-0260</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06/08/2014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09/08/2014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111" w:name="111"/>
            <w:r>
              <w:rPr>
                <w:rFonts w:ascii="Times" w:eastAsia="Times New Roman" w:hAnsi="Times" w:cs="Times"/>
                <w:sz w:val="20"/>
                <w:szCs w:val="20"/>
              </w:rPr>
              <w:t>Pipeline and Hazardous Materials Safety Administration</w:t>
            </w:r>
            <w:bookmarkEnd w:id="111"/>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111. 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C003A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Hazardous Materials: Incorporation of Special Permits into the Hazardous Materials Regulations (MAP-21)</w:t>
                  </w:r>
                </w:p>
              </w:tc>
              <w:tc>
                <w:tcPr>
                  <w:tcW w:w="360" w:type="dxa"/>
                  <w:tcBorders>
                    <w:top w:val="outset" w:sz="6" w:space="0" w:color="000000"/>
                    <w:left w:val="outset" w:sz="6" w:space="0" w:color="000000"/>
                    <w:bottom w:val="outset" w:sz="6" w:space="0" w:color="000000"/>
                    <w:right w:val="outset" w:sz="6" w:space="0" w:color="00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Black</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Special Permits Conversion Project (MAP-21)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2137-AF00</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addresses Moving Ahead for Progress in the 21st Century (MAP-21), which requires an initial review and analysis of special permits that have been in continuous effect for a 10-year period to determine which ones may be converted into the hazmat regulations. MAP-21 also requires the issuance of regulations to incorporate into the hazmat regulations any special permits identified in the initial review and analysis that PHMSA determines are appropriate for incorporation based on the review factors, which this rule proposes. Factors the rule considers: (1) the safety record of hazmat transported under the special permit; (2) the application of a special permit; (3) the suitability of provisions in the special permit for incorporation into the hazmat regulations; and (4) rulemaking activity in related areas. This rulemaking was recently downgraded to nonsignificant and will not appear on next </w:t>
            </w:r>
            <w:r w:rsidR="002B3A7D">
              <w:rPr>
                <w:rFonts w:ascii="Times" w:eastAsia="Times New Roman" w:hAnsi="Times" w:cs="Times"/>
                <w:sz w:val="20"/>
                <w:szCs w:val="20"/>
              </w:rPr>
              <w:t>month’s</w:t>
            </w:r>
            <w:r>
              <w:rPr>
                <w:rFonts w:ascii="Times" w:eastAsia="Times New Roman" w:hAnsi="Times" w:cs="Times"/>
                <w:sz w:val="20"/>
                <w:szCs w:val="20"/>
              </w:rPr>
              <w:t xml:space="preserve"> report.</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9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This rulemaking is required by section 33012(b) of MAP-21, and must be codified into the 49 C.F.R. by 10/1/2015. : 10/01/2015</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03/01/2013</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PHMSA-2013-0042</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112" w:name="112"/>
            <w:r>
              <w:rPr>
                <w:rFonts w:ascii="Times" w:eastAsia="Times New Roman" w:hAnsi="Times" w:cs="Times"/>
                <w:sz w:val="20"/>
                <w:szCs w:val="20"/>
              </w:rPr>
              <w:t>Pipeline and Hazardous Materials Safety Administration</w:t>
            </w:r>
            <w:bookmarkEnd w:id="112"/>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112. 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C003A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 xml:space="preserve">Pipeline Safety: Amendments to Parts 192 and 195 to require Valve installation and Minimum Rupture Detection Standards </w:t>
                  </w:r>
                </w:p>
              </w:tc>
              <w:tc>
                <w:tcPr>
                  <w:tcW w:w="360" w:type="dxa"/>
                  <w:tcBorders>
                    <w:top w:val="outset" w:sz="6" w:space="0" w:color="000000"/>
                    <w:left w:val="outset" w:sz="6" w:space="0" w:color="000000"/>
                    <w:bottom w:val="outset" w:sz="6" w:space="0" w:color="000000"/>
                    <w:right w:val="outset" w:sz="6" w:space="0" w:color="00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Black</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Rupture Detection and Valves Rule</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2137-AF06</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proposed rule would require mandatory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684"/>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4 2011 PSA : 01/03/2014</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08/02/2015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C003AB" w:rsidRDefault="00701AE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C003AB">
        <w:trPr>
          <w:tblCellSpacing w:w="20" w:type="dxa"/>
        </w:trPr>
        <w:tc>
          <w:tcPr>
            <w:tcW w:w="0" w:type="auto"/>
            <w:gridSpan w:val="2"/>
            <w:vAlign w:val="center"/>
            <w:hideMark/>
          </w:tcPr>
          <w:p w:rsidR="00C003AB" w:rsidRDefault="00701AE9">
            <w:pPr>
              <w:jc w:val="center"/>
              <w:rPr>
                <w:rFonts w:ascii="Times" w:eastAsia="Times New Roman" w:hAnsi="Times" w:cs="Times"/>
                <w:sz w:val="20"/>
                <w:szCs w:val="20"/>
              </w:rPr>
            </w:pPr>
            <w:bookmarkStart w:id="113" w:name="113"/>
            <w:r>
              <w:rPr>
                <w:rFonts w:ascii="Times" w:eastAsia="Times New Roman" w:hAnsi="Times" w:cs="Times"/>
                <w:sz w:val="20"/>
                <w:szCs w:val="20"/>
              </w:rPr>
              <w:t>Pipeline and Hazardous Materials Safety Administration</w:t>
            </w:r>
            <w:bookmarkEnd w:id="113"/>
          </w:p>
        </w:tc>
      </w:tr>
      <w:tr w:rsidR="00C003AB">
        <w:trPr>
          <w:tblCellSpacing w:w="20" w:type="dxa"/>
        </w:trPr>
        <w:tc>
          <w:tcPr>
            <w:tcW w:w="360" w:type="dxa"/>
            <w:vAlign w:val="center"/>
            <w:hideMark/>
          </w:tcPr>
          <w:p w:rsidR="00C003AB" w:rsidRDefault="00701AE9">
            <w:pPr>
              <w:rPr>
                <w:rFonts w:ascii="Times" w:eastAsia="Times New Roman" w:hAnsi="Times" w:cs="Times"/>
                <w:sz w:val="20"/>
                <w:szCs w:val="20"/>
              </w:rPr>
            </w:pPr>
            <w:r>
              <w:rPr>
                <w:rFonts w:ascii="Times" w:eastAsia="Times New Roman" w:hAnsi="Times" w:cs="Times"/>
                <w:sz w:val="20"/>
                <w:szCs w:val="20"/>
              </w:rPr>
              <w:t>113. 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C003A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Hazardous Materials: Review and Update of Rail Carrier Regulations in Part 174</w:t>
                  </w:r>
                </w:p>
              </w:tc>
              <w:tc>
                <w:tcPr>
                  <w:tcW w:w="360" w:type="dxa"/>
                  <w:tcBorders>
                    <w:top w:val="outset" w:sz="6" w:space="0" w:color="000000"/>
                    <w:left w:val="outset" w:sz="6" w:space="0" w:color="000000"/>
                    <w:bottom w:val="outset" w:sz="6" w:space="0" w:color="000000"/>
                    <w:right w:val="outset" w:sz="6" w:space="0" w:color="000000"/>
                  </w:tcBorders>
                  <w:hideMark/>
                </w:tcPr>
                <w:p w:rsidR="00C003AB" w:rsidRDefault="00701AE9">
                  <w:pPr>
                    <w:rPr>
                      <w:rFonts w:ascii="Times" w:eastAsia="Times New Roman" w:hAnsi="Times" w:cs="Times"/>
                      <w:sz w:val="20"/>
                      <w:szCs w:val="20"/>
                    </w:rPr>
                  </w:pPr>
                  <w:r>
                    <w:rPr>
                      <w:rFonts w:ascii="Times" w:eastAsia="Times New Roman" w:hAnsi="Times" w:cs="Times"/>
                      <w:sz w:val="20"/>
                      <w:szCs w:val="20"/>
                    </w:rPr>
                    <w:t>Black</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 Rail Carrier Regulations</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RIN 2137-AF07</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Hazardous Materials Regulations (HMR) applicable to the transportation of hazardous materials by rail. In accordance with Executive Order 13563 ? Regulatory Review and Reinvention (E.O. 13563; January 18, 2011), the Federal Rail Administration (FRA) has completed an internal review of the existing regulations set forth by PHMSA in 49 CFR Part 174, which apply to persons who accept and transport hazardous materials by rail. Using the principals set forth in E.O. 13563, FRA has reviewed the regulations in Part 174 and other relevant sections of the HMR, and identified regulations that are outdated, unclear, no longer necessary, may present an undue economic burden on the regulated community, conflict with other North American standards and regulations, or do not sufficiently address technological advancements in the railroad operating environment. Further, FRA has identified several trends in industry practices and operating procedures that present new and different risks to safety that should be addressed in Part 174 of the HMR. This rulemaking would more fully align the HMR with the results of the FRA review and would update, clarify, correct and provide relief of certain regulatory requirements applicable to the transportation of hazardous materials by rail.</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C003AB">
              <w:trPr>
                <w:tblCellSpacing w:w="0" w:type="dxa"/>
              </w:trPr>
              <w:tc>
                <w:tcPr>
                  <w:tcW w:w="300" w:type="dxa"/>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C003AB">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C003AB">
              <w:trPr>
                <w:tblCellSpacing w:w="0" w:type="dxa"/>
              </w:trPr>
              <w:tc>
                <w:tcPr>
                  <w:tcW w:w="0" w:type="auto"/>
                  <w:noWrap/>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C003AB" w:rsidRDefault="00C003AB">
                  <w:pPr>
                    <w:framePr w:hSpace="30" w:wrap="around" w:vAnchor="text" w:hAnchor="text"/>
                    <w:rPr>
                      <w:rFonts w:ascii="Times" w:eastAsia="Times New Roman" w:hAnsi="Times" w:cs="Times"/>
                      <w:sz w:val="20"/>
                      <w:szCs w:val="20"/>
                    </w:rPr>
                  </w:pP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03/03/2014</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PHMSA-2014-0031</w:t>
            </w: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C003A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03A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C003AB" w:rsidRDefault="00701AE9" w:rsidP="009057B9">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C003AB">
              <w:trPr>
                <w:tblCellSpacing w:w="15" w:type="dxa"/>
              </w:trPr>
              <w:tc>
                <w:tcPr>
                  <w:tcW w:w="0" w:type="auto"/>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C003AB" w:rsidRDefault="00701AE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C003AB" w:rsidRDefault="00C003AB">
            <w:pPr>
              <w:rPr>
                <w:rFonts w:ascii="Times" w:eastAsia="Times New Roman" w:hAnsi="Times" w:cs="Times"/>
                <w:sz w:val="20"/>
                <w:szCs w:val="20"/>
              </w:rPr>
            </w:pPr>
          </w:p>
        </w:tc>
      </w:tr>
      <w:tr w:rsidR="00C003AB">
        <w:trPr>
          <w:tblCellSpacing w:w="20" w:type="dxa"/>
        </w:trPr>
        <w:tc>
          <w:tcPr>
            <w:tcW w:w="0" w:type="auto"/>
            <w:gridSpan w:val="2"/>
            <w:vAlign w:val="center"/>
            <w:hideMark/>
          </w:tcPr>
          <w:p w:rsidR="00C003AB" w:rsidRDefault="00701AE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01AE9" w:rsidRDefault="00701AE9">
      <w:pPr>
        <w:rPr>
          <w:rFonts w:ascii="Times" w:eastAsia="Times New Roman" w:hAnsi="Times" w:cs="Times"/>
          <w:sz w:val="20"/>
          <w:szCs w:val="20"/>
        </w:rPr>
      </w:pPr>
      <w:r>
        <w:rPr>
          <w:rFonts w:ascii="Times" w:eastAsia="Times New Roman" w:hAnsi="Times" w:cs="Times"/>
          <w:sz w:val="20"/>
          <w:szCs w:val="20"/>
        </w:rPr>
        <w:br w:type="textWrapping" w:clear="all"/>
      </w:r>
    </w:p>
    <w:sectPr w:rsidR="00701AE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AE9" w:rsidRDefault="00701AE9" w:rsidP="001055AC">
      <w:r>
        <w:separator/>
      </w:r>
    </w:p>
  </w:endnote>
  <w:endnote w:type="continuationSeparator" w:id="0">
    <w:p w:rsidR="00701AE9" w:rsidRDefault="00701AE9" w:rsidP="00105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5AC" w:rsidRPr="001055AC" w:rsidRDefault="001055AC" w:rsidP="001055AC">
    <w:pPr>
      <w:pStyle w:val="Footer"/>
      <w:jc w:val="center"/>
    </w:pPr>
    <w:r w:rsidRPr="001055AC">
      <w:t xml:space="preserve">May 2014 Significant Rules Report - </w:t>
    </w:r>
    <w:r>
      <w:t>Page</w:t>
    </w:r>
    <w:r w:rsidRPr="001055AC">
      <w:t xml:space="preserve"> </w:t>
    </w:r>
    <w:r w:rsidRPr="001055AC">
      <w:fldChar w:fldCharType="begin"/>
    </w:r>
    <w:r w:rsidRPr="001055AC">
      <w:instrText xml:space="preserve"> PAGE   \* MERGEFORMAT </w:instrText>
    </w:r>
    <w:r w:rsidRPr="001055AC">
      <w:fldChar w:fldCharType="separate"/>
    </w:r>
    <w:r w:rsidR="009057B9">
      <w:rPr>
        <w:noProof/>
      </w:rPr>
      <w:t>1</w:t>
    </w:r>
    <w:r w:rsidRPr="001055AC">
      <w:fldChar w:fldCharType="end"/>
    </w:r>
  </w:p>
  <w:p w:rsidR="001055AC" w:rsidRDefault="001055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AE9" w:rsidRDefault="00701AE9" w:rsidP="001055AC">
      <w:r>
        <w:separator/>
      </w:r>
    </w:p>
  </w:footnote>
  <w:footnote w:type="continuationSeparator" w:id="0">
    <w:p w:rsidR="00701AE9" w:rsidRDefault="00701AE9" w:rsidP="001055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F22D41"/>
    <w:rsid w:val="001055AC"/>
    <w:rsid w:val="002B3A7D"/>
    <w:rsid w:val="00701AE9"/>
    <w:rsid w:val="009057B9"/>
    <w:rsid w:val="00A30A8A"/>
    <w:rsid w:val="00C003AB"/>
    <w:rsid w:val="00F22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1055AC"/>
    <w:pPr>
      <w:tabs>
        <w:tab w:val="center" w:pos="4680"/>
        <w:tab w:val="right" w:pos="9360"/>
      </w:tabs>
    </w:pPr>
  </w:style>
  <w:style w:type="character" w:customStyle="1" w:styleId="HeaderChar">
    <w:name w:val="Header Char"/>
    <w:basedOn w:val="DefaultParagraphFont"/>
    <w:link w:val="Header"/>
    <w:uiPriority w:val="99"/>
    <w:rsid w:val="001055AC"/>
    <w:rPr>
      <w:rFonts w:eastAsiaTheme="minorEastAsia"/>
      <w:sz w:val="24"/>
      <w:szCs w:val="24"/>
    </w:rPr>
  </w:style>
  <w:style w:type="paragraph" w:styleId="Footer">
    <w:name w:val="footer"/>
    <w:basedOn w:val="Normal"/>
    <w:link w:val="FooterChar"/>
    <w:uiPriority w:val="99"/>
    <w:unhideWhenUsed/>
    <w:rsid w:val="001055AC"/>
    <w:pPr>
      <w:tabs>
        <w:tab w:val="center" w:pos="4680"/>
        <w:tab w:val="right" w:pos="9360"/>
      </w:tabs>
    </w:pPr>
  </w:style>
  <w:style w:type="character" w:customStyle="1" w:styleId="FooterChar">
    <w:name w:val="Footer Char"/>
    <w:basedOn w:val="DefaultParagraphFont"/>
    <w:link w:val="Footer"/>
    <w:uiPriority w:val="99"/>
    <w:rsid w:val="001055AC"/>
    <w:rPr>
      <w:rFonts w:eastAsiaTheme="minorEastAsia"/>
      <w:sz w:val="24"/>
      <w:szCs w:val="24"/>
    </w:rPr>
  </w:style>
  <w:style w:type="paragraph" w:styleId="BalloonText">
    <w:name w:val="Balloon Text"/>
    <w:basedOn w:val="Normal"/>
    <w:link w:val="BalloonTextChar"/>
    <w:uiPriority w:val="99"/>
    <w:semiHidden/>
    <w:unhideWhenUsed/>
    <w:rsid w:val="001055AC"/>
    <w:rPr>
      <w:rFonts w:ascii="Tahoma" w:hAnsi="Tahoma" w:cs="Tahoma"/>
      <w:sz w:val="16"/>
      <w:szCs w:val="16"/>
    </w:rPr>
  </w:style>
  <w:style w:type="character" w:customStyle="1" w:styleId="BalloonTextChar">
    <w:name w:val="Balloon Text Char"/>
    <w:basedOn w:val="DefaultParagraphFont"/>
    <w:link w:val="BalloonText"/>
    <w:uiPriority w:val="99"/>
    <w:semiHidden/>
    <w:rsid w:val="001055AC"/>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1055AC"/>
    <w:pPr>
      <w:tabs>
        <w:tab w:val="center" w:pos="4680"/>
        <w:tab w:val="right" w:pos="9360"/>
      </w:tabs>
    </w:pPr>
  </w:style>
  <w:style w:type="character" w:customStyle="1" w:styleId="HeaderChar">
    <w:name w:val="Header Char"/>
    <w:basedOn w:val="DefaultParagraphFont"/>
    <w:link w:val="Header"/>
    <w:uiPriority w:val="99"/>
    <w:rsid w:val="001055AC"/>
    <w:rPr>
      <w:rFonts w:eastAsiaTheme="minorEastAsia"/>
      <w:sz w:val="24"/>
      <w:szCs w:val="24"/>
    </w:rPr>
  </w:style>
  <w:style w:type="paragraph" w:styleId="Footer">
    <w:name w:val="footer"/>
    <w:basedOn w:val="Normal"/>
    <w:link w:val="FooterChar"/>
    <w:uiPriority w:val="99"/>
    <w:unhideWhenUsed/>
    <w:rsid w:val="001055AC"/>
    <w:pPr>
      <w:tabs>
        <w:tab w:val="center" w:pos="4680"/>
        <w:tab w:val="right" w:pos="9360"/>
      </w:tabs>
    </w:pPr>
  </w:style>
  <w:style w:type="character" w:customStyle="1" w:styleId="FooterChar">
    <w:name w:val="Footer Char"/>
    <w:basedOn w:val="DefaultParagraphFont"/>
    <w:link w:val="Footer"/>
    <w:uiPriority w:val="99"/>
    <w:rsid w:val="001055AC"/>
    <w:rPr>
      <w:rFonts w:eastAsiaTheme="minorEastAsia"/>
      <w:sz w:val="24"/>
      <w:szCs w:val="24"/>
    </w:rPr>
  </w:style>
  <w:style w:type="paragraph" w:styleId="BalloonText">
    <w:name w:val="Balloon Text"/>
    <w:basedOn w:val="Normal"/>
    <w:link w:val="BalloonTextChar"/>
    <w:uiPriority w:val="99"/>
    <w:semiHidden/>
    <w:unhideWhenUsed/>
    <w:rsid w:val="001055AC"/>
    <w:rPr>
      <w:rFonts w:ascii="Tahoma" w:hAnsi="Tahoma" w:cs="Tahoma"/>
      <w:sz w:val="16"/>
      <w:szCs w:val="16"/>
    </w:rPr>
  </w:style>
  <w:style w:type="character" w:customStyle="1" w:styleId="BalloonTextChar">
    <w:name w:val="Balloon Text Char"/>
    <w:basedOn w:val="DefaultParagraphFont"/>
    <w:link w:val="BalloonText"/>
    <w:uiPriority w:val="99"/>
    <w:semiHidden/>
    <w:rsid w:val="001055A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92045">
      <w:marLeft w:val="0"/>
      <w:marRight w:val="0"/>
      <w:marTop w:val="0"/>
      <w:marBottom w:val="0"/>
      <w:divBdr>
        <w:top w:val="none" w:sz="0" w:space="0" w:color="auto"/>
        <w:left w:val="none" w:sz="0" w:space="0" w:color="auto"/>
        <w:bottom w:val="none" w:sz="0" w:space="0" w:color="auto"/>
        <w:right w:val="none" w:sz="0" w:space="0" w:color="auto"/>
      </w:divBdr>
    </w:div>
    <w:div w:id="25101696">
      <w:marLeft w:val="0"/>
      <w:marRight w:val="0"/>
      <w:marTop w:val="0"/>
      <w:marBottom w:val="0"/>
      <w:divBdr>
        <w:top w:val="none" w:sz="0" w:space="0" w:color="auto"/>
        <w:left w:val="none" w:sz="0" w:space="0" w:color="auto"/>
        <w:bottom w:val="none" w:sz="0" w:space="0" w:color="auto"/>
        <w:right w:val="none" w:sz="0" w:space="0" w:color="auto"/>
      </w:divBdr>
    </w:div>
    <w:div w:id="30303755">
      <w:marLeft w:val="0"/>
      <w:marRight w:val="0"/>
      <w:marTop w:val="0"/>
      <w:marBottom w:val="0"/>
      <w:divBdr>
        <w:top w:val="none" w:sz="0" w:space="0" w:color="auto"/>
        <w:left w:val="none" w:sz="0" w:space="0" w:color="auto"/>
        <w:bottom w:val="none" w:sz="0" w:space="0" w:color="auto"/>
        <w:right w:val="none" w:sz="0" w:space="0" w:color="auto"/>
      </w:divBdr>
    </w:div>
    <w:div w:id="53505026">
      <w:marLeft w:val="0"/>
      <w:marRight w:val="0"/>
      <w:marTop w:val="0"/>
      <w:marBottom w:val="0"/>
      <w:divBdr>
        <w:top w:val="none" w:sz="0" w:space="0" w:color="auto"/>
        <w:left w:val="none" w:sz="0" w:space="0" w:color="auto"/>
        <w:bottom w:val="none" w:sz="0" w:space="0" w:color="auto"/>
        <w:right w:val="none" w:sz="0" w:space="0" w:color="auto"/>
      </w:divBdr>
    </w:div>
    <w:div w:id="54135402">
      <w:marLeft w:val="0"/>
      <w:marRight w:val="0"/>
      <w:marTop w:val="0"/>
      <w:marBottom w:val="0"/>
      <w:divBdr>
        <w:top w:val="none" w:sz="0" w:space="0" w:color="auto"/>
        <w:left w:val="none" w:sz="0" w:space="0" w:color="auto"/>
        <w:bottom w:val="none" w:sz="0" w:space="0" w:color="auto"/>
        <w:right w:val="none" w:sz="0" w:space="0" w:color="auto"/>
      </w:divBdr>
    </w:div>
    <w:div w:id="60755477">
      <w:marLeft w:val="0"/>
      <w:marRight w:val="0"/>
      <w:marTop w:val="0"/>
      <w:marBottom w:val="0"/>
      <w:divBdr>
        <w:top w:val="none" w:sz="0" w:space="0" w:color="auto"/>
        <w:left w:val="none" w:sz="0" w:space="0" w:color="auto"/>
        <w:bottom w:val="none" w:sz="0" w:space="0" w:color="auto"/>
        <w:right w:val="none" w:sz="0" w:space="0" w:color="auto"/>
      </w:divBdr>
    </w:div>
    <w:div w:id="64958878">
      <w:marLeft w:val="0"/>
      <w:marRight w:val="0"/>
      <w:marTop w:val="0"/>
      <w:marBottom w:val="0"/>
      <w:divBdr>
        <w:top w:val="none" w:sz="0" w:space="0" w:color="auto"/>
        <w:left w:val="none" w:sz="0" w:space="0" w:color="auto"/>
        <w:bottom w:val="none" w:sz="0" w:space="0" w:color="auto"/>
        <w:right w:val="none" w:sz="0" w:space="0" w:color="auto"/>
      </w:divBdr>
    </w:div>
    <w:div w:id="73863788">
      <w:marLeft w:val="0"/>
      <w:marRight w:val="0"/>
      <w:marTop w:val="0"/>
      <w:marBottom w:val="0"/>
      <w:divBdr>
        <w:top w:val="none" w:sz="0" w:space="0" w:color="auto"/>
        <w:left w:val="none" w:sz="0" w:space="0" w:color="auto"/>
        <w:bottom w:val="none" w:sz="0" w:space="0" w:color="auto"/>
        <w:right w:val="none" w:sz="0" w:space="0" w:color="auto"/>
      </w:divBdr>
    </w:div>
    <w:div w:id="90247150">
      <w:marLeft w:val="0"/>
      <w:marRight w:val="0"/>
      <w:marTop w:val="0"/>
      <w:marBottom w:val="0"/>
      <w:divBdr>
        <w:top w:val="none" w:sz="0" w:space="0" w:color="auto"/>
        <w:left w:val="none" w:sz="0" w:space="0" w:color="auto"/>
        <w:bottom w:val="none" w:sz="0" w:space="0" w:color="auto"/>
        <w:right w:val="none" w:sz="0" w:space="0" w:color="auto"/>
      </w:divBdr>
    </w:div>
    <w:div w:id="99180705">
      <w:marLeft w:val="0"/>
      <w:marRight w:val="0"/>
      <w:marTop w:val="0"/>
      <w:marBottom w:val="0"/>
      <w:divBdr>
        <w:top w:val="none" w:sz="0" w:space="0" w:color="auto"/>
        <w:left w:val="none" w:sz="0" w:space="0" w:color="auto"/>
        <w:bottom w:val="none" w:sz="0" w:space="0" w:color="auto"/>
        <w:right w:val="none" w:sz="0" w:space="0" w:color="auto"/>
      </w:divBdr>
    </w:div>
    <w:div w:id="103305210">
      <w:marLeft w:val="0"/>
      <w:marRight w:val="0"/>
      <w:marTop w:val="0"/>
      <w:marBottom w:val="0"/>
      <w:divBdr>
        <w:top w:val="none" w:sz="0" w:space="0" w:color="auto"/>
        <w:left w:val="none" w:sz="0" w:space="0" w:color="auto"/>
        <w:bottom w:val="none" w:sz="0" w:space="0" w:color="auto"/>
        <w:right w:val="none" w:sz="0" w:space="0" w:color="auto"/>
      </w:divBdr>
    </w:div>
    <w:div w:id="131292730">
      <w:marLeft w:val="0"/>
      <w:marRight w:val="0"/>
      <w:marTop w:val="0"/>
      <w:marBottom w:val="0"/>
      <w:divBdr>
        <w:top w:val="none" w:sz="0" w:space="0" w:color="auto"/>
        <w:left w:val="none" w:sz="0" w:space="0" w:color="auto"/>
        <w:bottom w:val="none" w:sz="0" w:space="0" w:color="auto"/>
        <w:right w:val="none" w:sz="0" w:space="0" w:color="auto"/>
      </w:divBdr>
    </w:div>
    <w:div w:id="161817821">
      <w:marLeft w:val="0"/>
      <w:marRight w:val="0"/>
      <w:marTop w:val="0"/>
      <w:marBottom w:val="0"/>
      <w:divBdr>
        <w:top w:val="none" w:sz="0" w:space="0" w:color="auto"/>
        <w:left w:val="none" w:sz="0" w:space="0" w:color="auto"/>
        <w:bottom w:val="none" w:sz="0" w:space="0" w:color="auto"/>
        <w:right w:val="none" w:sz="0" w:space="0" w:color="auto"/>
      </w:divBdr>
    </w:div>
    <w:div w:id="219480740">
      <w:marLeft w:val="0"/>
      <w:marRight w:val="0"/>
      <w:marTop w:val="0"/>
      <w:marBottom w:val="0"/>
      <w:divBdr>
        <w:top w:val="none" w:sz="0" w:space="0" w:color="auto"/>
        <w:left w:val="none" w:sz="0" w:space="0" w:color="auto"/>
        <w:bottom w:val="none" w:sz="0" w:space="0" w:color="auto"/>
        <w:right w:val="none" w:sz="0" w:space="0" w:color="auto"/>
      </w:divBdr>
    </w:div>
    <w:div w:id="280310998">
      <w:marLeft w:val="0"/>
      <w:marRight w:val="0"/>
      <w:marTop w:val="0"/>
      <w:marBottom w:val="0"/>
      <w:divBdr>
        <w:top w:val="none" w:sz="0" w:space="0" w:color="auto"/>
        <w:left w:val="none" w:sz="0" w:space="0" w:color="auto"/>
        <w:bottom w:val="none" w:sz="0" w:space="0" w:color="auto"/>
        <w:right w:val="none" w:sz="0" w:space="0" w:color="auto"/>
      </w:divBdr>
    </w:div>
    <w:div w:id="322050681">
      <w:marLeft w:val="0"/>
      <w:marRight w:val="0"/>
      <w:marTop w:val="0"/>
      <w:marBottom w:val="0"/>
      <w:divBdr>
        <w:top w:val="none" w:sz="0" w:space="0" w:color="auto"/>
        <w:left w:val="none" w:sz="0" w:space="0" w:color="auto"/>
        <w:bottom w:val="none" w:sz="0" w:space="0" w:color="auto"/>
        <w:right w:val="none" w:sz="0" w:space="0" w:color="auto"/>
      </w:divBdr>
    </w:div>
    <w:div w:id="328095845">
      <w:marLeft w:val="0"/>
      <w:marRight w:val="0"/>
      <w:marTop w:val="0"/>
      <w:marBottom w:val="0"/>
      <w:divBdr>
        <w:top w:val="none" w:sz="0" w:space="0" w:color="auto"/>
        <w:left w:val="none" w:sz="0" w:space="0" w:color="auto"/>
        <w:bottom w:val="none" w:sz="0" w:space="0" w:color="auto"/>
        <w:right w:val="none" w:sz="0" w:space="0" w:color="auto"/>
      </w:divBdr>
    </w:div>
    <w:div w:id="331419123">
      <w:marLeft w:val="0"/>
      <w:marRight w:val="0"/>
      <w:marTop w:val="0"/>
      <w:marBottom w:val="0"/>
      <w:divBdr>
        <w:top w:val="none" w:sz="0" w:space="0" w:color="auto"/>
        <w:left w:val="none" w:sz="0" w:space="0" w:color="auto"/>
        <w:bottom w:val="none" w:sz="0" w:space="0" w:color="auto"/>
        <w:right w:val="none" w:sz="0" w:space="0" w:color="auto"/>
      </w:divBdr>
    </w:div>
    <w:div w:id="340283769">
      <w:marLeft w:val="0"/>
      <w:marRight w:val="0"/>
      <w:marTop w:val="0"/>
      <w:marBottom w:val="0"/>
      <w:divBdr>
        <w:top w:val="none" w:sz="0" w:space="0" w:color="auto"/>
        <w:left w:val="none" w:sz="0" w:space="0" w:color="auto"/>
        <w:bottom w:val="none" w:sz="0" w:space="0" w:color="auto"/>
        <w:right w:val="none" w:sz="0" w:space="0" w:color="auto"/>
      </w:divBdr>
    </w:div>
    <w:div w:id="341902853">
      <w:marLeft w:val="0"/>
      <w:marRight w:val="0"/>
      <w:marTop w:val="0"/>
      <w:marBottom w:val="0"/>
      <w:divBdr>
        <w:top w:val="none" w:sz="0" w:space="0" w:color="auto"/>
        <w:left w:val="none" w:sz="0" w:space="0" w:color="auto"/>
        <w:bottom w:val="none" w:sz="0" w:space="0" w:color="auto"/>
        <w:right w:val="none" w:sz="0" w:space="0" w:color="auto"/>
      </w:divBdr>
    </w:div>
    <w:div w:id="363137123">
      <w:marLeft w:val="0"/>
      <w:marRight w:val="0"/>
      <w:marTop w:val="0"/>
      <w:marBottom w:val="0"/>
      <w:divBdr>
        <w:top w:val="none" w:sz="0" w:space="0" w:color="auto"/>
        <w:left w:val="none" w:sz="0" w:space="0" w:color="auto"/>
        <w:bottom w:val="none" w:sz="0" w:space="0" w:color="auto"/>
        <w:right w:val="none" w:sz="0" w:space="0" w:color="auto"/>
      </w:divBdr>
    </w:div>
    <w:div w:id="363218492">
      <w:marLeft w:val="0"/>
      <w:marRight w:val="0"/>
      <w:marTop w:val="0"/>
      <w:marBottom w:val="0"/>
      <w:divBdr>
        <w:top w:val="none" w:sz="0" w:space="0" w:color="auto"/>
        <w:left w:val="none" w:sz="0" w:space="0" w:color="auto"/>
        <w:bottom w:val="none" w:sz="0" w:space="0" w:color="auto"/>
        <w:right w:val="none" w:sz="0" w:space="0" w:color="auto"/>
      </w:divBdr>
    </w:div>
    <w:div w:id="376854322">
      <w:marLeft w:val="0"/>
      <w:marRight w:val="0"/>
      <w:marTop w:val="0"/>
      <w:marBottom w:val="0"/>
      <w:divBdr>
        <w:top w:val="none" w:sz="0" w:space="0" w:color="auto"/>
        <w:left w:val="none" w:sz="0" w:space="0" w:color="auto"/>
        <w:bottom w:val="none" w:sz="0" w:space="0" w:color="auto"/>
        <w:right w:val="none" w:sz="0" w:space="0" w:color="auto"/>
      </w:divBdr>
    </w:div>
    <w:div w:id="380372528">
      <w:marLeft w:val="0"/>
      <w:marRight w:val="0"/>
      <w:marTop w:val="0"/>
      <w:marBottom w:val="0"/>
      <w:divBdr>
        <w:top w:val="none" w:sz="0" w:space="0" w:color="auto"/>
        <w:left w:val="none" w:sz="0" w:space="0" w:color="auto"/>
        <w:bottom w:val="none" w:sz="0" w:space="0" w:color="auto"/>
        <w:right w:val="none" w:sz="0" w:space="0" w:color="auto"/>
      </w:divBdr>
    </w:div>
    <w:div w:id="384305232">
      <w:marLeft w:val="0"/>
      <w:marRight w:val="0"/>
      <w:marTop w:val="0"/>
      <w:marBottom w:val="0"/>
      <w:divBdr>
        <w:top w:val="none" w:sz="0" w:space="0" w:color="auto"/>
        <w:left w:val="none" w:sz="0" w:space="0" w:color="auto"/>
        <w:bottom w:val="none" w:sz="0" w:space="0" w:color="auto"/>
        <w:right w:val="none" w:sz="0" w:space="0" w:color="auto"/>
      </w:divBdr>
    </w:div>
    <w:div w:id="445539098">
      <w:marLeft w:val="0"/>
      <w:marRight w:val="0"/>
      <w:marTop w:val="0"/>
      <w:marBottom w:val="0"/>
      <w:divBdr>
        <w:top w:val="none" w:sz="0" w:space="0" w:color="auto"/>
        <w:left w:val="none" w:sz="0" w:space="0" w:color="auto"/>
        <w:bottom w:val="none" w:sz="0" w:space="0" w:color="auto"/>
        <w:right w:val="none" w:sz="0" w:space="0" w:color="auto"/>
      </w:divBdr>
    </w:div>
    <w:div w:id="460735836">
      <w:marLeft w:val="0"/>
      <w:marRight w:val="0"/>
      <w:marTop w:val="0"/>
      <w:marBottom w:val="0"/>
      <w:divBdr>
        <w:top w:val="none" w:sz="0" w:space="0" w:color="auto"/>
        <w:left w:val="none" w:sz="0" w:space="0" w:color="auto"/>
        <w:bottom w:val="none" w:sz="0" w:space="0" w:color="auto"/>
        <w:right w:val="none" w:sz="0" w:space="0" w:color="auto"/>
      </w:divBdr>
    </w:div>
    <w:div w:id="464398546">
      <w:marLeft w:val="0"/>
      <w:marRight w:val="0"/>
      <w:marTop w:val="0"/>
      <w:marBottom w:val="0"/>
      <w:divBdr>
        <w:top w:val="none" w:sz="0" w:space="0" w:color="auto"/>
        <w:left w:val="none" w:sz="0" w:space="0" w:color="auto"/>
        <w:bottom w:val="none" w:sz="0" w:space="0" w:color="auto"/>
        <w:right w:val="none" w:sz="0" w:space="0" w:color="auto"/>
      </w:divBdr>
    </w:div>
    <w:div w:id="471412428">
      <w:marLeft w:val="0"/>
      <w:marRight w:val="0"/>
      <w:marTop w:val="0"/>
      <w:marBottom w:val="0"/>
      <w:divBdr>
        <w:top w:val="none" w:sz="0" w:space="0" w:color="auto"/>
        <w:left w:val="none" w:sz="0" w:space="0" w:color="auto"/>
        <w:bottom w:val="none" w:sz="0" w:space="0" w:color="auto"/>
        <w:right w:val="none" w:sz="0" w:space="0" w:color="auto"/>
      </w:divBdr>
    </w:div>
    <w:div w:id="477038358">
      <w:marLeft w:val="0"/>
      <w:marRight w:val="0"/>
      <w:marTop w:val="0"/>
      <w:marBottom w:val="0"/>
      <w:divBdr>
        <w:top w:val="none" w:sz="0" w:space="0" w:color="auto"/>
        <w:left w:val="none" w:sz="0" w:space="0" w:color="auto"/>
        <w:bottom w:val="none" w:sz="0" w:space="0" w:color="auto"/>
        <w:right w:val="none" w:sz="0" w:space="0" w:color="auto"/>
      </w:divBdr>
    </w:div>
    <w:div w:id="530579991">
      <w:marLeft w:val="0"/>
      <w:marRight w:val="0"/>
      <w:marTop w:val="0"/>
      <w:marBottom w:val="0"/>
      <w:divBdr>
        <w:top w:val="none" w:sz="0" w:space="0" w:color="auto"/>
        <w:left w:val="none" w:sz="0" w:space="0" w:color="auto"/>
        <w:bottom w:val="none" w:sz="0" w:space="0" w:color="auto"/>
        <w:right w:val="none" w:sz="0" w:space="0" w:color="auto"/>
      </w:divBdr>
    </w:div>
    <w:div w:id="540482152">
      <w:marLeft w:val="0"/>
      <w:marRight w:val="0"/>
      <w:marTop w:val="0"/>
      <w:marBottom w:val="0"/>
      <w:divBdr>
        <w:top w:val="none" w:sz="0" w:space="0" w:color="auto"/>
        <w:left w:val="none" w:sz="0" w:space="0" w:color="auto"/>
        <w:bottom w:val="none" w:sz="0" w:space="0" w:color="auto"/>
        <w:right w:val="none" w:sz="0" w:space="0" w:color="auto"/>
      </w:divBdr>
    </w:div>
    <w:div w:id="570118307">
      <w:marLeft w:val="0"/>
      <w:marRight w:val="0"/>
      <w:marTop w:val="0"/>
      <w:marBottom w:val="0"/>
      <w:divBdr>
        <w:top w:val="none" w:sz="0" w:space="0" w:color="auto"/>
        <w:left w:val="none" w:sz="0" w:space="0" w:color="auto"/>
        <w:bottom w:val="none" w:sz="0" w:space="0" w:color="auto"/>
        <w:right w:val="none" w:sz="0" w:space="0" w:color="auto"/>
      </w:divBdr>
    </w:div>
    <w:div w:id="572618231">
      <w:marLeft w:val="0"/>
      <w:marRight w:val="0"/>
      <w:marTop w:val="0"/>
      <w:marBottom w:val="0"/>
      <w:divBdr>
        <w:top w:val="none" w:sz="0" w:space="0" w:color="auto"/>
        <w:left w:val="none" w:sz="0" w:space="0" w:color="auto"/>
        <w:bottom w:val="none" w:sz="0" w:space="0" w:color="auto"/>
        <w:right w:val="none" w:sz="0" w:space="0" w:color="auto"/>
      </w:divBdr>
    </w:div>
    <w:div w:id="580144536">
      <w:marLeft w:val="0"/>
      <w:marRight w:val="0"/>
      <w:marTop w:val="0"/>
      <w:marBottom w:val="0"/>
      <w:divBdr>
        <w:top w:val="none" w:sz="0" w:space="0" w:color="auto"/>
        <w:left w:val="none" w:sz="0" w:space="0" w:color="auto"/>
        <w:bottom w:val="none" w:sz="0" w:space="0" w:color="auto"/>
        <w:right w:val="none" w:sz="0" w:space="0" w:color="auto"/>
      </w:divBdr>
    </w:div>
    <w:div w:id="602156171">
      <w:marLeft w:val="0"/>
      <w:marRight w:val="0"/>
      <w:marTop w:val="0"/>
      <w:marBottom w:val="0"/>
      <w:divBdr>
        <w:top w:val="none" w:sz="0" w:space="0" w:color="auto"/>
        <w:left w:val="none" w:sz="0" w:space="0" w:color="auto"/>
        <w:bottom w:val="none" w:sz="0" w:space="0" w:color="auto"/>
        <w:right w:val="none" w:sz="0" w:space="0" w:color="auto"/>
      </w:divBdr>
    </w:div>
    <w:div w:id="607590181">
      <w:marLeft w:val="0"/>
      <w:marRight w:val="0"/>
      <w:marTop w:val="0"/>
      <w:marBottom w:val="0"/>
      <w:divBdr>
        <w:top w:val="none" w:sz="0" w:space="0" w:color="auto"/>
        <w:left w:val="none" w:sz="0" w:space="0" w:color="auto"/>
        <w:bottom w:val="none" w:sz="0" w:space="0" w:color="auto"/>
        <w:right w:val="none" w:sz="0" w:space="0" w:color="auto"/>
      </w:divBdr>
    </w:div>
    <w:div w:id="629046746">
      <w:marLeft w:val="0"/>
      <w:marRight w:val="0"/>
      <w:marTop w:val="0"/>
      <w:marBottom w:val="0"/>
      <w:divBdr>
        <w:top w:val="none" w:sz="0" w:space="0" w:color="auto"/>
        <w:left w:val="none" w:sz="0" w:space="0" w:color="auto"/>
        <w:bottom w:val="none" w:sz="0" w:space="0" w:color="auto"/>
        <w:right w:val="none" w:sz="0" w:space="0" w:color="auto"/>
      </w:divBdr>
    </w:div>
    <w:div w:id="718939080">
      <w:marLeft w:val="0"/>
      <w:marRight w:val="0"/>
      <w:marTop w:val="0"/>
      <w:marBottom w:val="0"/>
      <w:divBdr>
        <w:top w:val="none" w:sz="0" w:space="0" w:color="auto"/>
        <w:left w:val="none" w:sz="0" w:space="0" w:color="auto"/>
        <w:bottom w:val="none" w:sz="0" w:space="0" w:color="auto"/>
        <w:right w:val="none" w:sz="0" w:space="0" w:color="auto"/>
      </w:divBdr>
    </w:div>
    <w:div w:id="737945082">
      <w:marLeft w:val="0"/>
      <w:marRight w:val="0"/>
      <w:marTop w:val="0"/>
      <w:marBottom w:val="0"/>
      <w:divBdr>
        <w:top w:val="none" w:sz="0" w:space="0" w:color="auto"/>
        <w:left w:val="none" w:sz="0" w:space="0" w:color="auto"/>
        <w:bottom w:val="none" w:sz="0" w:space="0" w:color="auto"/>
        <w:right w:val="none" w:sz="0" w:space="0" w:color="auto"/>
      </w:divBdr>
    </w:div>
    <w:div w:id="755178144">
      <w:marLeft w:val="0"/>
      <w:marRight w:val="0"/>
      <w:marTop w:val="0"/>
      <w:marBottom w:val="0"/>
      <w:divBdr>
        <w:top w:val="none" w:sz="0" w:space="0" w:color="auto"/>
        <w:left w:val="none" w:sz="0" w:space="0" w:color="auto"/>
        <w:bottom w:val="none" w:sz="0" w:space="0" w:color="auto"/>
        <w:right w:val="none" w:sz="0" w:space="0" w:color="auto"/>
      </w:divBdr>
    </w:div>
    <w:div w:id="767576292">
      <w:marLeft w:val="0"/>
      <w:marRight w:val="0"/>
      <w:marTop w:val="0"/>
      <w:marBottom w:val="0"/>
      <w:divBdr>
        <w:top w:val="none" w:sz="0" w:space="0" w:color="auto"/>
        <w:left w:val="none" w:sz="0" w:space="0" w:color="auto"/>
        <w:bottom w:val="none" w:sz="0" w:space="0" w:color="auto"/>
        <w:right w:val="none" w:sz="0" w:space="0" w:color="auto"/>
      </w:divBdr>
    </w:div>
    <w:div w:id="799614436">
      <w:marLeft w:val="0"/>
      <w:marRight w:val="0"/>
      <w:marTop w:val="0"/>
      <w:marBottom w:val="0"/>
      <w:divBdr>
        <w:top w:val="none" w:sz="0" w:space="0" w:color="auto"/>
        <w:left w:val="none" w:sz="0" w:space="0" w:color="auto"/>
        <w:bottom w:val="none" w:sz="0" w:space="0" w:color="auto"/>
        <w:right w:val="none" w:sz="0" w:space="0" w:color="auto"/>
      </w:divBdr>
    </w:div>
    <w:div w:id="817844814">
      <w:marLeft w:val="0"/>
      <w:marRight w:val="0"/>
      <w:marTop w:val="0"/>
      <w:marBottom w:val="0"/>
      <w:divBdr>
        <w:top w:val="none" w:sz="0" w:space="0" w:color="auto"/>
        <w:left w:val="none" w:sz="0" w:space="0" w:color="auto"/>
        <w:bottom w:val="none" w:sz="0" w:space="0" w:color="auto"/>
        <w:right w:val="none" w:sz="0" w:space="0" w:color="auto"/>
      </w:divBdr>
    </w:div>
    <w:div w:id="908732635">
      <w:marLeft w:val="0"/>
      <w:marRight w:val="0"/>
      <w:marTop w:val="0"/>
      <w:marBottom w:val="0"/>
      <w:divBdr>
        <w:top w:val="none" w:sz="0" w:space="0" w:color="auto"/>
        <w:left w:val="none" w:sz="0" w:space="0" w:color="auto"/>
        <w:bottom w:val="none" w:sz="0" w:space="0" w:color="auto"/>
        <w:right w:val="none" w:sz="0" w:space="0" w:color="auto"/>
      </w:divBdr>
    </w:div>
    <w:div w:id="986006601">
      <w:marLeft w:val="0"/>
      <w:marRight w:val="0"/>
      <w:marTop w:val="0"/>
      <w:marBottom w:val="0"/>
      <w:divBdr>
        <w:top w:val="none" w:sz="0" w:space="0" w:color="auto"/>
        <w:left w:val="none" w:sz="0" w:space="0" w:color="auto"/>
        <w:bottom w:val="none" w:sz="0" w:space="0" w:color="auto"/>
        <w:right w:val="none" w:sz="0" w:space="0" w:color="auto"/>
      </w:divBdr>
    </w:div>
    <w:div w:id="986594089">
      <w:marLeft w:val="0"/>
      <w:marRight w:val="0"/>
      <w:marTop w:val="0"/>
      <w:marBottom w:val="0"/>
      <w:divBdr>
        <w:top w:val="none" w:sz="0" w:space="0" w:color="auto"/>
        <w:left w:val="none" w:sz="0" w:space="0" w:color="auto"/>
        <w:bottom w:val="none" w:sz="0" w:space="0" w:color="auto"/>
        <w:right w:val="none" w:sz="0" w:space="0" w:color="auto"/>
      </w:divBdr>
    </w:div>
    <w:div w:id="1043095137">
      <w:marLeft w:val="0"/>
      <w:marRight w:val="0"/>
      <w:marTop w:val="0"/>
      <w:marBottom w:val="0"/>
      <w:divBdr>
        <w:top w:val="none" w:sz="0" w:space="0" w:color="auto"/>
        <w:left w:val="none" w:sz="0" w:space="0" w:color="auto"/>
        <w:bottom w:val="none" w:sz="0" w:space="0" w:color="auto"/>
        <w:right w:val="none" w:sz="0" w:space="0" w:color="auto"/>
      </w:divBdr>
    </w:div>
    <w:div w:id="1065881053">
      <w:marLeft w:val="0"/>
      <w:marRight w:val="0"/>
      <w:marTop w:val="0"/>
      <w:marBottom w:val="0"/>
      <w:divBdr>
        <w:top w:val="none" w:sz="0" w:space="0" w:color="auto"/>
        <w:left w:val="none" w:sz="0" w:space="0" w:color="auto"/>
        <w:bottom w:val="none" w:sz="0" w:space="0" w:color="auto"/>
        <w:right w:val="none" w:sz="0" w:space="0" w:color="auto"/>
      </w:divBdr>
    </w:div>
    <w:div w:id="1071778560">
      <w:marLeft w:val="0"/>
      <w:marRight w:val="0"/>
      <w:marTop w:val="0"/>
      <w:marBottom w:val="0"/>
      <w:divBdr>
        <w:top w:val="none" w:sz="0" w:space="0" w:color="auto"/>
        <w:left w:val="none" w:sz="0" w:space="0" w:color="auto"/>
        <w:bottom w:val="none" w:sz="0" w:space="0" w:color="auto"/>
        <w:right w:val="none" w:sz="0" w:space="0" w:color="auto"/>
      </w:divBdr>
    </w:div>
    <w:div w:id="1086461827">
      <w:marLeft w:val="0"/>
      <w:marRight w:val="0"/>
      <w:marTop w:val="0"/>
      <w:marBottom w:val="0"/>
      <w:divBdr>
        <w:top w:val="none" w:sz="0" w:space="0" w:color="auto"/>
        <w:left w:val="none" w:sz="0" w:space="0" w:color="auto"/>
        <w:bottom w:val="none" w:sz="0" w:space="0" w:color="auto"/>
        <w:right w:val="none" w:sz="0" w:space="0" w:color="auto"/>
      </w:divBdr>
    </w:div>
    <w:div w:id="1088308127">
      <w:marLeft w:val="0"/>
      <w:marRight w:val="0"/>
      <w:marTop w:val="0"/>
      <w:marBottom w:val="0"/>
      <w:divBdr>
        <w:top w:val="none" w:sz="0" w:space="0" w:color="auto"/>
        <w:left w:val="none" w:sz="0" w:space="0" w:color="auto"/>
        <w:bottom w:val="none" w:sz="0" w:space="0" w:color="auto"/>
        <w:right w:val="none" w:sz="0" w:space="0" w:color="auto"/>
      </w:divBdr>
    </w:div>
    <w:div w:id="1113938599">
      <w:marLeft w:val="0"/>
      <w:marRight w:val="0"/>
      <w:marTop w:val="0"/>
      <w:marBottom w:val="0"/>
      <w:divBdr>
        <w:top w:val="none" w:sz="0" w:space="0" w:color="auto"/>
        <w:left w:val="none" w:sz="0" w:space="0" w:color="auto"/>
        <w:bottom w:val="none" w:sz="0" w:space="0" w:color="auto"/>
        <w:right w:val="none" w:sz="0" w:space="0" w:color="auto"/>
      </w:divBdr>
    </w:div>
    <w:div w:id="1114637214">
      <w:marLeft w:val="0"/>
      <w:marRight w:val="0"/>
      <w:marTop w:val="0"/>
      <w:marBottom w:val="0"/>
      <w:divBdr>
        <w:top w:val="none" w:sz="0" w:space="0" w:color="auto"/>
        <w:left w:val="none" w:sz="0" w:space="0" w:color="auto"/>
        <w:bottom w:val="none" w:sz="0" w:space="0" w:color="auto"/>
        <w:right w:val="none" w:sz="0" w:space="0" w:color="auto"/>
      </w:divBdr>
    </w:div>
    <w:div w:id="1130325398">
      <w:marLeft w:val="0"/>
      <w:marRight w:val="0"/>
      <w:marTop w:val="0"/>
      <w:marBottom w:val="0"/>
      <w:divBdr>
        <w:top w:val="none" w:sz="0" w:space="0" w:color="auto"/>
        <w:left w:val="none" w:sz="0" w:space="0" w:color="auto"/>
        <w:bottom w:val="none" w:sz="0" w:space="0" w:color="auto"/>
        <w:right w:val="none" w:sz="0" w:space="0" w:color="auto"/>
      </w:divBdr>
    </w:div>
    <w:div w:id="1149978835">
      <w:marLeft w:val="0"/>
      <w:marRight w:val="0"/>
      <w:marTop w:val="0"/>
      <w:marBottom w:val="0"/>
      <w:divBdr>
        <w:top w:val="none" w:sz="0" w:space="0" w:color="auto"/>
        <w:left w:val="none" w:sz="0" w:space="0" w:color="auto"/>
        <w:bottom w:val="none" w:sz="0" w:space="0" w:color="auto"/>
        <w:right w:val="none" w:sz="0" w:space="0" w:color="auto"/>
      </w:divBdr>
    </w:div>
    <w:div w:id="1160727727">
      <w:marLeft w:val="0"/>
      <w:marRight w:val="0"/>
      <w:marTop w:val="0"/>
      <w:marBottom w:val="0"/>
      <w:divBdr>
        <w:top w:val="none" w:sz="0" w:space="0" w:color="auto"/>
        <w:left w:val="none" w:sz="0" w:space="0" w:color="auto"/>
        <w:bottom w:val="none" w:sz="0" w:space="0" w:color="auto"/>
        <w:right w:val="none" w:sz="0" w:space="0" w:color="auto"/>
      </w:divBdr>
    </w:div>
    <w:div w:id="1172451910">
      <w:marLeft w:val="0"/>
      <w:marRight w:val="0"/>
      <w:marTop w:val="0"/>
      <w:marBottom w:val="0"/>
      <w:divBdr>
        <w:top w:val="none" w:sz="0" w:space="0" w:color="auto"/>
        <w:left w:val="none" w:sz="0" w:space="0" w:color="auto"/>
        <w:bottom w:val="none" w:sz="0" w:space="0" w:color="auto"/>
        <w:right w:val="none" w:sz="0" w:space="0" w:color="auto"/>
      </w:divBdr>
    </w:div>
    <w:div w:id="1179733730">
      <w:marLeft w:val="0"/>
      <w:marRight w:val="0"/>
      <w:marTop w:val="0"/>
      <w:marBottom w:val="0"/>
      <w:divBdr>
        <w:top w:val="none" w:sz="0" w:space="0" w:color="auto"/>
        <w:left w:val="none" w:sz="0" w:space="0" w:color="auto"/>
        <w:bottom w:val="none" w:sz="0" w:space="0" w:color="auto"/>
        <w:right w:val="none" w:sz="0" w:space="0" w:color="auto"/>
      </w:divBdr>
    </w:div>
    <w:div w:id="1193155161">
      <w:marLeft w:val="0"/>
      <w:marRight w:val="0"/>
      <w:marTop w:val="0"/>
      <w:marBottom w:val="0"/>
      <w:divBdr>
        <w:top w:val="none" w:sz="0" w:space="0" w:color="auto"/>
        <w:left w:val="none" w:sz="0" w:space="0" w:color="auto"/>
        <w:bottom w:val="none" w:sz="0" w:space="0" w:color="auto"/>
        <w:right w:val="none" w:sz="0" w:space="0" w:color="auto"/>
      </w:divBdr>
    </w:div>
    <w:div w:id="1202404629">
      <w:marLeft w:val="0"/>
      <w:marRight w:val="0"/>
      <w:marTop w:val="0"/>
      <w:marBottom w:val="0"/>
      <w:divBdr>
        <w:top w:val="none" w:sz="0" w:space="0" w:color="auto"/>
        <w:left w:val="none" w:sz="0" w:space="0" w:color="auto"/>
        <w:bottom w:val="none" w:sz="0" w:space="0" w:color="auto"/>
        <w:right w:val="none" w:sz="0" w:space="0" w:color="auto"/>
      </w:divBdr>
    </w:div>
    <w:div w:id="1219173670">
      <w:marLeft w:val="0"/>
      <w:marRight w:val="0"/>
      <w:marTop w:val="0"/>
      <w:marBottom w:val="0"/>
      <w:divBdr>
        <w:top w:val="none" w:sz="0" w:space="0" w:color="auto"/>
        <w:left w:val="none" w:sz="0" w:space="0" w:color="auto"/>
        <w:bottom w:val="none" w:sz="0" w:space="0" w:color="auto"/>
        <w:right w:val="none" w:sz="0" w:space="0" w:color="auto"/>
      </w:divBdr>
    </w:div>
    <w:div w:id="1233195084">
      <w:marLeft w:val="0"/>
      <w:marRight w:val="0"/>
      <w:marTop w:val="0"/>
      <w:marBottom w:val="0"/>
      <w:divBdr>
        <w:top w:val="none" w:sz="0" w:space="0" w:color="auto"/>
        <w:left w:val="none" w:sz="0" w:space="0" w:color="auto"/>
        <w:bottom w:val="none" w:sz="0" w:space="0" w:color="auto"/>
        <w:right w:val="none" w:sz="0" w:space="0" w:color="auto"/>
      </w:divBdr>
    </w:div>
    <w:div w:id="1254775088">
      <w:marLeft w:val="0"/>
      <w:marRight w:val="0"/>
      <w:marTop w:val="0"/>
      <w:marBottom w:val="0"/>
      <w:divBdr>
        <w:top w:val="none" w:sz="0" w:space="0" w:color="auto"/>
        <w:left w:val="none" w:sz="0" w:space="0" w:color="auto"/>
        <w:bottom w:val="none" w:sz="0" w:space="0" w:color="auto"/>
        <w:right w:val="none" w:sz="0" w:space="0" w:color="auto"/>
      </w:divBdr>
    </w:div>
    <w:div w:id="1269657018">
      <w:marLeft w:val="0"/>
      <w:marRight w:val="0"/>
      <w:marTop w:val="0"/>
      <w:marBottom w:val="0"/>
      <w:divBdr>
        <w:top w:val="none" w:sz="0" w:space="0" w:color="auto"/>
        <w:left w:val="none" w:sz="0" w:space="0" w:color="auto"/>
        <w:bottom w:val="none" w:sz="0" w:space="0" w:color="auto"/>
        <w:right w:val="none" w:sz="0" w:space="0" w:color="auto"/>
      </w:divBdr>
    </w:div>
    <w:div w:id="1277059658">
      <w:marLeft w:val="0"/>
      <w:marRight w:val="0"/>
      <w:marTop w:val="0"/>
      <w:marBottom w:val="0"/>
      <w:divBdr>
        <w:top w:val="none" w:sz="0" w:space="0" w:color="auto"/>
        <w:left w:val="none" w:sz="0" w:space="0" w:color="auto"/>
        <w:bottom w:val="none" w:sz="0" w:space="0" w:color="auto"/>
        <w:right w:val="none" w:sz="0" w:space="0" w:color="auto"/>
      </w:divBdr>
    </w:div>
    <w:div w:id="1280188647">
      <w:marLeft w:val="0"/>
      <w:marRight w:val="0"/>
      <w:marTop w:val="0"/>
      <w:marBottom w:val="0"/>
      <w:divBdr>
        <w:top w:val="none" w:sz="0" w:space="0" w:color="auto"/>
        <w:left w:val="none" w:sz="0" w:space="0" w:color="auto"/>
        <w:bottom w:val="none" w:sz="0" w:space="0" w:color="auto"/>
        <w:right w:val="none" w:sz="0" w:space="0" w:color="auto"/>
      </w:divBdr>
    </w:div>
    <w:div w:id="1304652623">
      <w:marLeft w:val="0"/>
      <w:marRight w:val="0"/>
      <w:marTop w:val="0"/>
      <w:marBottom w:val="0"/>
      <w:divBdr>
        <w:top w:val="none" w:sz="0" w:space="0" w:color="auto"/>
        <w:left w:val="none" w:sz="0" w:space="0" w:color="auto"/>
        <w:bottom w:val="none" w:sz="0" w:space="0" w:color="auto"/>
        <w:right w:val="none" w:sz="0" w:space="0" w:color="auto"/>
      </w:divBdr>
    </w:div>
    <w:div w:id="1312367397">
      <w:marLeft w:val="0"/>
      <w:marRight w:val="0"/>
      <w:marTop w:val="0"/>
      <w:marBottom w:val="0"/>
      <w:divBdr>
        <w:top w:val="none" w:sz="0" w:space="0" w:color="auto"/>
        <w:left w:val="none" w:sz="0" w:space="0" w:color="auto"/>
        <w:bottom w:val="none" w:sz="0" w:space="0" w:color="auto"/>
        <w:right w:val="none" w:sz="0" w:space="0" w:color="auto"/>
      </w:divBdr>
    </w:div>
    <w:div w:id="1316059438">
      <w:marLeft w:val="0"/>
      <w:marRight w:val="0"/>
      <w:marTop w:val="0"/>
      <w:marBottom w:val="0"/>
      <w:divBdr>
        <w:top w:val="none" w:sz="0" w:space="0" w:color="auto"/>
        <w:left w:val="none" w:sz="0" w:space="0" w:color="auto"/>
        <w:bottom w:val="none" w:sz="0" w:space="0" w:color="auto"/>
        <w:right w:val="none" w:sz="0" w:space="0" w:color="auto"/>
      </w:divBdr>
    </w:div>
    <w:div w:id="1321809718">
      <w:marLeft w:val="0"/>
      <w:marRight w:val="0"/>
      <w:marTop w:val="0"/>
      <w:marBottom w:val="0"/>
      <w:divBdr>
        <w:top w:val="none" w:sz="0" w:space="0" w:color="auto"/>
        <w:left w:val="none" w:sz="0" w:space="0" w:color="auto"/>
        <w:bottom w:val="none" w:sz="0" w:space="0" w:color="auto"/>
        <w:right w:val="none" w:sz="0" w:space="0" w:color="auto"/>
      </w:divBdr>
    </w:div>
    <w:div w:id="1333609814">
      <w:marLeft w:val="0"/>
      <w:marRight w:val="0"/>
      <w:marTop w:val="0"/>
      <w:marBottom w:val="0"/>
      <w:divBdr>
        <w:top w:val="none" w:sz="0" w:space="0" w:color="auto"/>
        <w:left w:val="none" w:sz="0" w:space="0" w:color="auto"/>
        <w:bottom w:val="none" w:sz="0" w:space="0" w:color="auto"/>
        <w:right w:val="none" w:sz="0" w:space="0" w:color="auto"/>
      </w:divBdr>
    </w:div>
    <w:div w:id="1365792530">
      <w:marLeft w:val="0"/>
      <w:marRight w:val="0"/>
      <w:marTop w:val="0"/>
      <w:marBottom w:val="0"/>
      <w:divBdr>
        <w:top w:val="none" w:sz="0" w:space="0" w:color="auto"/>
        <w:left w:val="none" w:sz="0" w:space="0" w:color="auto"/>
        <w:bottom w:val="none" w:sz="0" w:space="0" w:color="auto"/>
        <w:right w:val="none" w:sz="0" w:space="0" w:color="auto"/>
      </w:divBdr>
    </w:div>
    <w:div w:id="1379087448">
      <w:marLeft w:val="0"/>
      <w:marRight w:val="0"/>
      <w:marTop w:val="0"/>
      <w:marBottom w:val="0"/>
      <w:divBdr>
        <w:top w:val="none" w:sz="0" w:space="0" w:color="auto"/>
        <w:left w:val="none" w:sz="0" w:space="0" w:color="auto"/>
        <w:bottom w:val="none" w:sz="0" w:space="0" w:color="auto"/>
        <w:right w:val="none" w:sz="0" w:space="0" w:color="auto"/>
      </w:divBdr>
    </w:div>
    <w:div w:id="1440222059">
      <w:marLeft w:val="0"/>
      <w:marRight w:val="0"/>
      <w:marTop w:val="0"/>
      <w:marBottom w:val="0"/>
      <w:divBdr>
        <w:top w:val="none" w:sz="0" w:space="0" w:color="auto"/>
        <w:left w:val="none" w:sz="0" w:space="0" w:color="auto"/>
        <w:bottom w:val="none" w:sz="0" w:space="0" w:color="auto"/>
        <w:right w:val="none" w:sz="0" w:space="0" w:color="auto"/>
      </w:divBdr>
    </w:div>
    <w:div w:id="1446583447">
      <w:marLeft w:val="0"/>
      <w:marRight w:val="0"/>
      <w:marTop w:val="0"/>
      <w:marBottom w:val="0"/>
      <w:divBdr>
        <w:top w:val="none" w:sz="0" w:space="0" w:color="auto"/>
        <w:left w:val="none" w:sz="0" w:space="0" w:color="auto"/>
        <w:bottom w:val="none" w:sz="0" w:space="0" w:color="auto"/>
        <w:right w:val="none" w:sz="0" w:space="0" w:color="auto"/>
      </w:divBdr>
    </w:div>
    <w:div w:id="1481070054">
      <w:marLeft w:val="0"/>
      <w:marRight w:val="0"/>
      <w:marTop w:val="0"/>
      <w:marBottom w:val="0"/>
      <w:divBdr>
        <w:top w:val="none" w:sz="0" w:space="0" w:color="auto"/>
        <w:left w:val="none" w:sz="0" w:space="0" w:color="auto"/>
        <w:bottom w:val="none" w:sz="0" w:space="0" w:color="auto"/>
        <w:right w:val="none" w:sz="0" w:space="0" w:color="auto"/>
      </w:divBdr>
    </w:div>
    <w:div w:id="1483696641">
      <w:marLeft w:val="0"/>
      <w:marRight w:val="0"/>
      <w:marTop w:val="0"/>
      <w:marBottom w:val="0"/>
      <w:divBdr>
        <w:top w:val="none" w:sz="0" w:space="0" w:color="auto"/>
        <w:left w:val="none" w:sz="0" w:space="0" w:color="auto"/>
        <w:bottom w:val="none" w:sz="0" w:space="0" w:color="auto"/>
        <w:right w:val="none" w:sz="0" w:space="0" w:color="auto"/>
      </w:divBdr>
    </w:div>
    <w:div w:id="1487472760">
      <w:marLeft w:val="0"/>
      <w:marRight w:val="0"/>
      <w:marTop w:val="0"/>
      <w:marBottom w:val="0"/>
      <w:divBdr>
        <w:top w:val="none" w:sz="0" w:space="0" w:color="auto"/>
        <w:left w:val="none" w:sz="0" w:space="0" w:color="auto"/>
        <w:bottom w:val="none" w:sz="0" w:space="0" w:color="auto"/>
        <w:right w:val="none" w:sz="0" w:space="0" w:color="auto"/>
      </w:divBdr>
    </w:div>
    <w:div w:id="1489053192">
      <w:marLeft w:val="0"/>
      <w:marRight w:val="0"/>
      <w:marTop w:val="0"/>
      <w:marBottom w:val="0"/>
      <w:divBdr>
        <w:top w:val="none" w:sz="0" w:space="0" w:color="auto"/>
        <w:left w:val="none" w:sz="0" w:space="0" w:color="auto"/>
        <w:bottom w:val="none" w:sz="0" w:space="0" w:color="auto"/>
        <w:right w:val="none" w:sz="0" w:space="0" w:color="auto"/>
      </w:divBdr>
    </w:div>
    <w:div w:id="1522628261">
      <w:marLeft w:val="0"/>
      <w:marRight w:val="0"/>
      <w:marTop w:val="0"/>
      <w:marBottom w:val="0"/>
      <w:divBdr>
        <w:top w:val="none" w:sz="0" w:space="0" w:color="auto"/>
        <w:left w:val="none" w:sz="0" w:space="0" w:color="auto"/>
        <w:bottom w:val="none" w:sz="0" w:space="0" w:color="auto"/>
        <w:right w:val="none" w:sz="0" w:space="0" w:color="auto"/>
      </w:divBdr>
    </w:div>
    <w:div w:id="1532260467">
      <w:marLeft w:val="0"/>
      <w:marRight w:val="0"/>
      <w:marTop w:val="0"/>
      <w:marBottom w:val="0"/>
      <w:divBdr>
        <w:top w:val="none" w:sz="0" w:space="0" w:color="auto"/>
        <w:left w:val="none" w:sz="0" w:space="0" w:color="auto"/>
        <w:bottom w:val="none" w:sz="0" w:space="0" w:color="auto"/>
        <w:right w:val="none" w:sz="0" w:space="0" w:color="auto"/>
      </w:divBdr>
    </w:div>
    <w:div w:id="1537086560">
      <w:marLeft w:val="0"/>
      <w:marRight w:val="0"/>
      <w:marTop w:val="0"/>
      <w:marBottom w:val="0"/>
      <w:divBdr>
        <w:top w:val="none" w:sz="0" w:space="0" w:color="auto"/>
        <w:left w:val="none" w:sz="0" w:space="0" w:color="auto"/>
        <w:bottom w:val="none" w:sz="0" w:space="0" w:color="auto"/>
        <w:right w:val="none" w:sz="0" w:space="0" w:color="auto"/>
      </w:divBdr>
    </w:div>
    <w:div w:id="1573270041">
      <w:marLeft w:val="0"/>
      <w:marRight w:val="0"/>
      <w:marTop w:val="0"/>
      <w:marBottom w:val="0"/>
      <w:divBdr>
        <w:top w:val="none" w:sz="0" w:space="0" w:color="auto"/>
        <w:left w:val="none" w:sz="0" w:space="0" w:color="auto"/>
        <w:bottom w:val="none" w:sz="0" w:space="0" w:color="auto"/>
        <w:right w:val="none" w:sz="0" w:space="0" w:color="auto"/>
      </w:divBdr>
    </w:div>
    <w:div w:id="1584030514">
      <w:marLeft w:val="0"/>
      <w:marRight w:val="0"/>
      <w:marTop w:val="0"/>
      <w:marBottom w:val="0"/>
      <w:divBdr>
        <w:top w:val="none" w:sz="0" w:space="0" w:color="auto"/>
        <w:left w:val="none" w:sz="0" w:space="0" w:color="auto"/>
        <w:bottom w:val="none" w:sz="0" w:space="0" w:color="auto"/>
        <w:right w:val="none" w:sz="0" w:space="0" w:color="auto"/>
      </w:divBdr>
    </w:div>
    <w:div w:id="1597715073">
      <w:marLeft w:val="0"/>
      <w:marRight w:val="0"/>
      <w:marTop w:val="0"/>
      <w:marBottom w:val="0"/>
      <w:divBdr>
        <w:top w:val="none" w:sz="0" w:space="0" w:color="auto"/>
        <w:left w:val="none" w:sz="0" w:space="0" w:color="auto"/>
        <w:bottom w:val="none" w:sz="0" w:space="0" w:color="auto"/>
        <w:right w:val="none" w:sz="0" w:space="0" w:color="auto"/>
      </w:divBdr>
    </w:div>
    <w:div w:id="1622689215">
      <w:marLeft w:val="0"/>
      <w:marRight w:val="0"/>
      <w:marTop w:val="0"/>
      <w:marBottom w:val="0"/>
      <w:divBdr>
        <w:top w:val="none" w:sz="0" w:space="0" w:color="auto"/>
        <w:left w:val="none" w:sz="0" w:space="0" w:color="auto"/>
        <w:bottom w:val="none" w:sz="0" w:space="0" w:color="auto"/>
        <w:right w:val="none" w:sz="0" w:space="0" w:color="auto"/>
      </w:divBdr>
    </w:div>
    <w:div w:id="1644695480">
      <w:marLeft w:val="0"/>
      <w:marRight w:val="0"/>
      <w:marTop w:val="0"/>
      <w:marBottom w:val="0"/>
      <w:divBdr>
        <w:top w:val="none" w:sz="0" w:space="0" w:color="auto"/>
        <w:left w:val="none" w:sz="0" w:space="0" w:color="auto"/>
        <w:bottom w:val="none" w:sz="0" w:space="0" w:color="auto"/>
        <w:right w:val="none" w:sz="0" w:space="0" w:color="auto"/>
      </w:divBdr>
    </w:div>
    <w:div w:id="1681278460">
      <w:marLeft w:val="0"/>
      <w:marRight w:val="0"/>
      <w:marTop w:val="0"/>
      <w:marBottom w:val="0"/>
      <w:divBdr>
        <w:top w:val="none" w:sz="0" w:space="0" w:color="auto"/>
        <w:left w:val="none" w:sz="0" w:space="0" w:color="auto"/>
        <w:bottom w:val="none" w:sz="0" w:space="0" w:color="auto"/>
        <w:right w:val="none" w:sz="0" w:space="0" w:color="auto"/>
      </w:divBdr>
    </w:div>
    <w:div w:id="1738086400">
      <w:marLeft w:val="0"/>
      <w:marRight w:val="0"/>
      <w:marTop w:val="0"/>
      <w:marBottom w:val="0"/>
      <w:divBdr>
        <w:top w:val="none" w:sz="0" w:space="0" w:color="auto"/>
        <w:left w:val="none" w:sz="0" w:space="0" w:color="auto"/>
        <w:bottom w:val="none" w:sz="0" w:space="0" w:color="auto"/>
        <w:right w:val="none" w:sz="0" w:space="0" w:color="auto"/>
      </w:divBdr>
    </w:div>
    <w:div w:id="1744058369">
      <w:marLeft w:val="0"/>
      <w:marRight w:val="0"/>
      <w:marTop w:val="0"/>
      <w:marBottom w:val="0"/>
      <w:divBdr>
        <w:top w:val="none" w:sz="0" w:space="0" w:color="auto"/>
        <w:left w:val="none" w:sz="0" w:space="0" w:color="auto"/>
        <w:bottom w:val="none" w:sz="0" w:space="0" w:color="auto"/>
        <w:right w:val="none" w:sz="0" w:space="0" w:color="auto"/>
      </w:divBdr>
    </w:div>
    <w:div w:id="1749886720">
      <w:marLeft w:val="0"/>
      <w:marRight w:val="0"/>
      <w:marTop w:val="0"/>
      <w:marBottom w:val="0"/>
      <w:divBdr>
        <w:top w:val="none" w:sz="0" w:space="0" w:color="auto"/>
        <w:left w:val="none" w:sz="0" w:space="0" w:color="auto"/>
        <w:bottom w:val="none" w:sz="0" w:space="0" w:color="auto"/>
        <w:right w:val="none" w:sz="0" w:space="0" w:color="auto"/>
      </w:divBdr>
    </w:div>
    <w:div w:id="1752779060">
      <w:marLeft w:val="0"/>
      <w:marRight w:val="0"/>
      <w:marTop w:val="0"/>
      <w:marBottom w:val="0"/>
      <w:divBdr>
        <w:top w:val="none" w:sz="0" w:space="0" w:color="auto"/>
        <w:left w:val="none" w:sz="0" w:space="0" w:color="auto"/>
        <w:bottom w:val="none" w:sz="0" w:space="0" w:color="auto"/>
        <w:right w:val="none" w:sz="0" w:space="0" w:color="auto"/>
      </w:divBdr>
    </w:div>
    <w:div w:id="1754623134">
      <w:marLeft w:val="0"/>
      <w:marRight w:val="0"/>
      <w:marTop w:val="0"/>
      <w:marBottom w:val="0"/>
      <w:divBdr>
        <w:top w:val="none" w:sz="0" w:space="0" w:color="auto"/>
        <w:left w:val="none" w:sz="0" w:space="0" w:color="auto"/>
        <w:bottom w:val="none" w:sz="0" w:space="0" w:color="auto"/>
        <w:right w:val="none" w:sz="0" w:space="0" w:color="auto"/>
      </w:divBdr>
    </w:div>
    <w:div w:id="1760524296">
      <w:marLeft w:val="0"/>
      <w:marRight w:val="0"/>
      <w:marTop w:val="0"/>
      <w:marBottom w:val="0"/>
      <w:divBdr>
        <w:top w:val="none" w:sz="0" w:space="0" w:color="auto"/>
        <w:left w:val="none" w:sz="0" w:space="0" w:color="auto"/>
        <w:bottom w:val="none" w:sz="0" w:space="0" w:color="auto"/>
        <w:right w:val="none" w:sz="0" w:space="0" w:color="auto"/>
      </w:divBdr>
    </w:div>
    <w:div w:id="1812356794">
      <w:marLeft w:val="0"/>
      <w:marRight w:val="0"/>
      <w:marTop w:val="0"/>
      <w:marBottom w:val="0"/>
      <w:divBdr>
        <w:top w:val="none" w:sz="0" w:space="0" w:color="auto"/>
        <w:left w:val="none" w:sz="0" w:space="0" w:color="auto"/>
        <w:bottom w:val="none" w:sz="0" w:space="0" w:color="auto"/>
        <w:right w:val="none" w:sz="0" w:space="0" w:color="auto"/>
      </w:divBdr>
    </w:div>
    <w:div w:id="1830173681">
      <w:marLeft w:val="0"/>
      <w:marRight w:val="0"/>
      <w:marTop w:val="0"/>
      <w:marBottom w:val="0"/>
      <w:divBdr>
        <w:top w:val="none" w:sz="0" w:space="0" w:color="auto"/>
        <w:left w:val="none" w:sz="0" w:space="0" w:color="auto"/>
        <w:bottom w:val="none" w:sz="0" w:space="0" w:color="auto"/>
        <w:right w:val="none" w:sz="0" w:space="0" w:color="auto"/>
      </w:divBdr>
    </w:div>
    <w:div w:id="1866364307">
      <w:marLeft w:val="0"/>
      <w:marRight w:val="0"/>
      <w:marTop w:val="0"/>
      <w:marBottom w:val="0"/>
      <w:divBdr>
        <w:top w:val="none" w:sz="0" w:space="0" w:color="auto"/>
        <w:left w:val="none" w:sz="0" w:space="0" w:color="auto"/>
        <w:bottom w:val="none" w:sz="0" w:space="0" w:color="auto"/>
        <w:right w:val="none" w:sz="0" w:space="0" w:color="auto"/>
      </w:divBdr>
    </w:div>
    <w:div w:id="1885097796">
      <w:marLeft w:val="0"/>
      <w:marRight w:val="0"/>
      <w:marTop w:val="0"/>
      <w:marBottom w:val="0"/>
      <w:divBdr>
        <w:top w:val="none" w:sz="0" w:space="0" w:color="auto"/>
        <w:left w:val="none" w:sz="0" w:space="0" w:color="auto"/>
        <w:bottom w:val="none" w:sz="0" w:space="0" w:color="auto"/>
        <w:right w:val="none" w:sz="0" w:space="0" w:color="auto"/>
      </w:divBdr>
    </w:div>
    <w:div w:id="1900289999">
      <w:marLeft w:val="0"/>
      <w:marRight w:val="0"/>
      <w:marTop w:val="0"/>
      <w:marBottom w:val="0"/>
      <w:divBdr>
        <w:top w:val="none" w:sz="0" w:space="0" w:color="auto"/>
        <w:left w:val="none" w:sz="0" w:space="0" w:color="auto"/>
        <w:bottom w:val="none" w:sz="0" w:space="0" w:color="auto"/>
        <w:right w:val="none" w:sz="0" w:space="0" w:color="auto"/>
      </w:divBdr>
    </w:div>
    <w:div w:id="1902515248">
      <w:marLeft w:val="0"/>
      <w:marRight w:val="0"/>
      <w:marTop w:val="0"/>
      <w:marBottom w:val="0"/>
      <w:divBdr>
        <w:top w:val="none" w:sz="0" w:space="0" w:color="auto"/>
        <w:left w:val="none" w:sz="0" w:space="0" w:color="auto"/>
        <w:bottom w:val="none" w:sz="0" w:space="0" w:color="auto"/>
        <w:right w:val="none" w:sz="0" w:space="0" w:color="auto"/>
      </w:divBdr>
    </w:div>
    <w:div w:id="1909802907">
      <w:marLeft w:val="0"/>
      <w:marRight w:val="0"/>
      <w:marTop w:val="0"/>
      <w:marBottom w:val="0"/>
      <w:divBdr>
        <w:top w:val="none" w:sz="0" w:space="0" w:color="auto"/>
        <w:left w:val="none" w:sz="0" w:space="0" w:color="auto"/>
        <w:bottom w:val="none" w:sz="0" w:space="0" w:color="auto"/>
        <w:right w:val="none" w:sz="0" w:space="0" w:color="auto"/>
      </w:divBdr>
    </w:div>
    <w:div w:id="1928541803">
      <w:marLeft w:val="0"/>
      <w:marRight w:val="0"/>
      <w:marTop w:val="0"/>
      <w:marBottom w:val="0"/>
      <w:divBdr>
        <w:top w:val="none" w:sz="0" w:space="0" w:color="auto"/>
        <w:left w:val="none" w:sz="0" w:space="0" w:color="auto"/>
        <w:bottom w:val="none" w:sz="0" w:space="0" w:color="auto"/>
        <w:right w:val="none" w:sz="0" w:space="0" w:color="auto"/>
      </w:divBdr>
    </w:div>
    <w:div w:id="1983266131">
      <w:marLeft w:val="0"/>
      <w:marRight w:val="0"/>
      <w:marTop w:val="0"/>
      <w:marBottom w:val="0"/>
      <w:divBdr>
        <w:top w:val="none" w:sz="0" w:space="0" w:color="auto"/>
        <w:left w:val="none" w:sz="0" w:space="0" w:color="auto"/>
        <w:bottom w:val="none" w:sz="0" w:space="0" w:color="auto"/>
        <w:right w:val="none" w:sz="0" w:space="0" w:color="auto"/>
      </w:divBdr>
    </w:div>
    <w:div w:id="2024742486">
      <w:marLeft w:val="0"/>
      <w:marRight w:val="0"/>
      <w:marTop w:val="0"/>
      <w:marBottom w:val="0"/>
      <w:divBdr>
        <w:top w:val="none" w:sz="0" w:space="0" w:color="auto"/>
        <w:left w:val="none" w:sz="0" w:space="0" w:color="auto"/>
        <w:bottom w:val="none" w:sz="0" w:space="0" w:color="auto"/>
        <w:right w:val="none" w:sz="0" w:space="0" w:color="auto"/>
      </w:divBdr>
    </w:div>
    <w:div w:id="2027555067">
      <w:marLeft w:val="0"/>
      <w:marRight w:val="0"/>
      <w:marTop w:val="0"/>
      <w:marBottom w:val="0"/>
      <w:divBdr>
        <w:top w:val="none" w:sz="0" w:space="0" w:color="auto"/>
        <w:left w:val="none" w:sz="0" w:space="0" w:color="auto"/>
        <w:bottom w:val="none" w:sz="0" w:space="0" w:color="auto"/>
        <w:right w:val="none" w:sz="0" w:space="0" w:color="auto"/>
      </w:divBdr>
    </w:div>
    <w:div w:id="2041470765">
      <w:marLeft w:val="0"/>
      <w:marRight w:val="0"/>
      <w:marTop w:val="0"/>
      <w:marBottom w:val="0"/>
      <w:divBdr>
        <w:top w:val="none" w:sz="0" w:space="0" w:color="auto"/>
        <w:left w:val="none" w:sz="0" w:space="0" w:color="auto"/>
        <w:bottom w:val="none" w:sz="0" w:space="0" w:color="auto"/>
        <w:right w:val="none" w:sz="0" w:space="0" w:color="auto"/>
      </w:divBdr>
    </w:div>
    <w:div w:id="2062093465">
      <w:marLeft w:val="0"/>
      <w:marRight w:val="0"/>
      <w:marTop w:val="0"/>
      <w:marBottom w:val="0"/>
      <w:divBdr>
        <w:top w:val="none" w:sz="0" w:space="0" w:color="auto"/>
        <w:left w:val="none" w:sz="0" w:space="0" w:color="auto"/>
        <w:bottom w:val="none" w:sz="0" w:space="0" w:color="auto"/>
        <w:right w:val="none" w:sz="0" w:space="0" w:color="auto"/>
      </w:divBdr>
    </w:div>
    <w:div w:id="2071271885">
      <w:marLeft w:val="0"/>
      <w:marRight w:val="0"/>
      <w:marTop w:val="0"/>
      <w:marBottom w:val="0"/>
      <w:divBdr>
        <w:top w:val="none" w:sz="0" w:space="0" w:color="auto"/>
        <w:left w:val="none" w:sz="0" w:space="0" w:color="auto"/>
        <w:bottom w:val="none" w:sz="0" w:space="0" w:color="auto"/>
        <w:right w:val="none" w:sz="0" w:space="0" w:color="auto"/>
      </w:divBdr>
    </w:div>
    <w:div w:id="2071534073">
      <w:marLeft w:val="0"/>
      <w:marRight w:val="0"/>
      <w:marTop w:val="0"/>
      <w:marBottom w:val="0"/>
      <w:divBdr>
        <w:top w:val="none" w:sz="0" w:space="0" w:color="auto"/>
        <w:left w:val="none" w:sz="0" w:space="0" w:color="auto"/>
        <w:bottom w:val="none" w:sz="0" w:space="0" w:color="auto"/>
        <w:right w:val="none" w:sz="0" w:space="0" w:color="auto"/>
      </w:divBdr>
    </w:div>
    <w:div w:id="2108040330">
      <w:marLeft w:val="0"/>
      <w:marRight w:val="0"/>
      <w:marTop w:val="0"/>
      <w:marBottom w:val="0"/>
      <w:divBdr>
        <w:top w:val="none" w:sz="0" w:space="0" w:color="auto"/>
        <w:left w:val="none" w:sz="0" w:space="0" w:color="auto"/>
        <w:bottom w:val="none" w:sz="0" w:space="0" w:color="auto"/>
        <w:right w:val="none" w:sz="0" w:space="0" w:color="auto"/>
      </w:divBdr>
    </w:div>
    <w:div w:id="2129202100">
      <w:marLeft w:val="0"/>
      <w:marRight w:val="0"/>
      <w:marTop w:val="0"/>
      <w:marBottom w:val="0"/>
      <w:divBdr>
        <w:top w:val="none" w:sz="0" w:space="0" w:color="auto"/>
        <w:left w:val="none" w:sz="0" w:space="0" w:color="auto"/>
        <w:bottom w:val="none" w:sz="0" w:space="0" w:color="auto"/>
        <w:right w:val="none" w:sz="0" w:space="0" w:color="auto"/>
      </w:divBdr>
    </w:div>
    <w:div w:id="213964186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80</Pages>
  <Words>26397</Words>
  <Characters>150463</Characters>
  <Application>Microsoft Office Word</Application>
  <DocSecurity>4</DocSecurity>
  <Lines>1253</Lines>
  <Paragraphs>353</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176507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Test</dc:creator>
  <cp:lastModifiedBy>Jill Laptosky</cp:lastModifiedBy>
  <cp:revision>2</cp:revision>
  <dcterms:created xsi:type="dcterms:W3CDTF">2014-05-15T13:41:00Z</dcterms:created>
  <dcterms:modified xsi:type="dcterms:W3CDTF">2014-05-15T13:41:00Z</dcterms:modified>
</cp:coreProperties>
</file>