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91EB9">
      <w:pPr>
        <w:pStyle w:val="Heading1"/>
        <w:jc w:val="center"/>
        <w:rPr>
          <w:rFonts w:eastAsia="Times New Roman"/>
        </w:rPr>
      </w:pPr>
      <w:r>
        <w:rPr>
          <w:rFonts w:eastAsia="Times New Roman"/>
        </w:rPr>
        <w:t>Report on DOT Significant Rulemakings</w:t>
      </w:r>
    </w:p>
    <w:p w:rsidR="00000000" w:rsidRDefault="00A91EB9">
      <w:pPr>
        <w:jc w:val="center"/>
        <w:rPr>
          <w:rFonts w:ascii="Times" w:eastAsia="Times New Roman" w:hAnsi="Times" w:cs="Times"/>
          <w:sz w:val="36"/>
          <w:szCs w:val="36"/>
        </w:rPr>
      </w:pPr>
      <w:r>
        <w:rPr>
          <w:rFonts w:ascii="Times" w:eastAsia="Times New Roman" w:hAnsi="Times" w:cs="Times"/>
          <w:sz w:val="36"/>
          <w:szCs w:val="36"/>
        </w:rPr>
        <w:t>Table of Contents</w:t>
      </w:r>
    </w:p>
    <w:p w:rsidR="00000000" w:rsidRDefault="00A91EB9">
      <w:pPr>
        <w:rPr>
          <w:rFonts w:ascii="Times" w:eastAsia="Times New Roman" w:hAnsi="Times" w:cs="Times"/>
        </w:rPr>
      </w:pPr>
      <w:r>
        <w:rPr>
          <w:rFonts w:ascii="Times" w:eastAsia="Times New Roman" w:hAnsi="Times" w:cs="Times"/>
          <w:b/>
          <w:bCs/>
        </w:rPr>
        <w:t>Federal Aviation Administration</w:t>
      </w:r>
    </w:p>
    <w:p w:rsidR="00000000" w:rsidRDefault="00A91EB9">
      <w:pPr>
        <w:divId w:val="210391389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000000" w:rsidRDefault="00A91EB9">
      <w:pPr>
        <w:rPr>
          <w:rFonts w:ascii="Times" w:eastAsia="Times New Roman" w:hAnsi="Times" w:cs="Times"/>
          <w:sz w:val="20"/>
          <w:szCs w:val="20"/>
        </w:rPr>
      </w:pPr>
    </w:p>
    <w:p w:rsidR="00000000" w:rsidRDefault="00A91EB9">
      <w:pPr>
        <w:divId w:val="462581578"/>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000000" w:rsidRDefault="00A91EB9">
      <w:pPr>
        <w:rPr>
          <w:rFonts w:ascii="Times" w:eastAsia="Times New Roman" w:hAnsi="Times" w:cs="Times"/>
          <w:sz w:val="20"/>
          <w:szCs w:val="20"/>
        </w:rPr>
      </w:pPr>
    </w:p>
    <w:p w:rsidR="00000000" w:rsidRDefault="00A91EB9">
      <w:pPr>
        <w:divId w:val="10088159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Operation and Certification of Small Unmanned Aircraft Systems </w:t>
        </w:r>
      </w:hyperlink>
    </w:p>
    <w:p w:rsidR="00000000" w:rsidRDefault="00A91EB9">
      <w:pPr>
        <w:rPr>
          <w:rFonts w:ascii="Times" w:eastAsia="Times New Roman" w:hAnsi="Times" w:cs="Times"/>
          <w:sz w:val="20"/>
          <w:szCs w:val="20"/>
        </w:rPr>
      </w:pPr>
    </w:p>
    <w:p w:rsidR="00000000" w:rsidRDefault="00A91EB9">
      <w:pPr>
        <w:divId w:val="92245032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w:t>
        </w:r>
        <w:r>
          <w:rPr>
            <w:rStyle w:val="Hyperlink"/>
            <w:rFonts w:ascii="Times" w:eastAsia="Times New Roman" w:hAnsi="Times" w:cs="Times"/>
          </w:rPr>
          <w:t xml:space="preserve"> the Territory and Airspace of Afghanistan</w:t>
        </w:r>
      </w:hyperlink>
    </w:p>
    <w:p w:rsidR="00000000" w:rsidRDefault="00A91EB9">
      <w:pPr>
        <w:rPr>
          <w:rFonts w:ascii="Times" w:eastAsia="Times New Roman" w:hAnsi="Times" w:cs="Times"/>
          <w:sz w:val="20"/>
          <w:szCs w:val="20"/>
        </w:rPr>
      </w:pPr>
    </w:p>
    <w:p w:rsidR="00000000" w:rsidRDefault="00A91EB9">
      <w:pPr>
        <w:divId w:val="161737217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000000" w:rsidRDefault="00A91EB9">
      <w:pPr>
        <w:rPr>
          <w:rFonts w:ascii="Times" w:eastAsia="Times New Roman" w:hAnsi="Times" w:cs="Times"/>
          <w:sz w:val="20"/>
          <w:szCs w:val="20"/>
        </w:rPr>
      </w:pPr>
    </w:p>
    <w:p w:rsidR="00000000" w:rsidRDefault="00A91EB9">
      <w:pPr>
        <w:divId w:val="524562059"/>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000000" w:rsidRDefault="00A91EB9">
      <w:pPr>
        <w:rPr>
          <w:rFonts w:ascii="Times" w:eastAsia="Times New Roman" w:hAnsi="Times" w:cs="Times"/>
          <w:sz w:val="20"/>
          <w:szCs w:val="20"/>
        </w:rPr>
      </w:pPr>
    </w:p>
    <w:p w:rsidR="00000000" w:rsidRDefault="00A91EB9">
      <w:pPr>
        <w:divId w:val="56344452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000000" w:rsidRDefault="00A91EB9">
      <w:pPr>
        <w:rPr>
          <w:rFonts w:ascii="Times" w:eastAsia="Times New Roman" w:hAnsi="Times" w:cs="Times"/>
          <w:sz w:val="20"/>
          <w:szCs w:val="20"/>
        </w:rPr>
      </w:pPr>
    </w:p>
    <w:p w:rsidR="00000000" w:rsidRDefault="00A91EB9">
      <w:pPr>
        <w:divId w:val="69515673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000000" w:rsidRDefault="00A91EB9">
      <w:pPr>
        <w:rPr>
          <w:rFonts w:ascii="Times" w:eastAsia="Times New Roman" w:hAnsi="Times" w:cs="Times"/>
          <w:sz w:val="20"/>
          <w:szCs w:val="20"/>
        </w:rPr>
      </w:pPr>
    </w:p>
    <w:p w:rsidR="00000000" w:rsidRDefault="00A91EB9">
      <w:pPr>
        <w:divId w:val="212102934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w:t>
        </w:r>
        <w:r>
          <w:rPr>
            <w:rStyle w:val="Hyperlink"/>
            <w:rFonts w:ascii="Times" w:eastAsia="Times New Roman" w:hAnsi="Times" w:cs="Times"/>
          </w:rPr>
          <w:t>nal Airport</w:t>
        </w:r>
      </w:hyperlink>
    </w:p>
    <w:p w:rsidR="00000000" w:rsidRDefault="00A91EB9">
      <w:pPr>
        <w:rPr>
          <w:rFonts w:ascii="Times" w:eastAsia="Times New Roman" w:hAnsi="Times" w:cs="Times"/>
          <w:sz w:val="20"/>
          <w:szCs w:val="20"/>
        </w:rPr>
      </w:pPr>
    </w:p>
    <w:p w:rsidR="00000000" w:rsidRDefault="00A91EB9">
      <w:pPr>
        <w:divId w:val="173161488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000000" w:rsidRDefault="00A91EB9">
      <w:pPr>
        <w:rPr>
          <w:rFonts w:ascii="Times" w:eastAsia="Times New Roman" w:hAnsi="Times" w:cs="Times"/>
          <w:sz w:val="20"/>
          <w:szCs w:val="20"/>
        </w:rPr>
      </w:pPr>
    </w:p>
    <w:p w:rsidR="00000000" w:rsidRDefault="00A91EB9">
      <w:pPr>
        <w:divId w:val="163853624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Prohibition of Tail End Ferry in Part 121 (Reauthorization)</w:t>
        </w:r>
      </w:hyperlink>
    </w:p>
    <w:p w:rsidR="00000000" w:rsidRDefault="00A91EB9">
      <w:pPr>
        <w:rPr>
          <w:rFonts w:ascii="Times" w:eastAsia="Times New Roman" w:hAnsi="Times" w:cs="Times"/>
          <w:sz w:val="20"/>
          <w:szCs w:val="20"/>
        </w:rPr>
      </w:pPr>
    </w:p>
    <w:p w:rsidR="00000000" w:rsidRDefault="00A91EB9">
      <w:pPr>
        <w:divId w:val="21817583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000000" w:rsidRDefault="00A91EB9">
      <w:pPr>
        <w:rPr>
          <w:rFonts w:ascii="Times" w:eastAsia="Times New Roman" w:hAnsi="Times" w:cs="Times"/>
          <w:sz w:val="20"/>
          <w:szCs w:val="20"/>
        </w:rPr>
      </w:pPr>
    </w:p>
    <w:p w:rsidR="00000000" w:rsidRDefault="00A91EB9">
      <w:pPr>
        <w:divId w:val="84459103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000000" w:rsidRDefault="00A91EB9">
      <w:pPr>
        <w:rPr>
          <w:rFonts w:ascii="Times" w:eastAsia="Times New Roman" w:hAnsi="Times" w:cs="Times"/>
          <w:sz w:val="20"/>
          <w:szCs w:val="20"/>
        </w:rPr>
      </w:pPr>
    </w:p>
    <w:p w:rsidR="00000000" w:rsidRDefault="00A91EB9">
      <w:pPr>
        <w:divId w:val="1086152508"/>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000000" w:rsidRDefault="00A91EB9">
      <w:pPr>
        <w:rPr>
          <w:rFonts w:ascii="Times" w:eastAsia="Times New Roman" w:hAnsi="Times" w:cs="Times"/>
          <w:sz w:val="20"/>
          <w:szCs w:val="20"/>
        </w:rPr>
      </w:pPr>
    </w:p>
    <w:p w:rsidR="00000000" w:rsidRDefault="00A91EB9">
      <w:pPr>
        <w:divId w:val="607203290"/>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000000" w:rsidRDefault="00A91EB9">
      <w:pPr>
        <w:rPr>
          <w:rFonts w:ascii="Times" w:eastAsia="Times New Roman" w:hAnsi="Times" w:cs="Times"/>
          <w:sz w:val="20"/>
          <w:szCs w:val="20"/>
        </w:rPr>
      </w:pPr>
    </w:p>
    <w:p w:rsidR="00000000" w:rsidRDefault="00A91EB9">
      <w:pPr>
        <w:divId w:val="1283147747"/>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000000" w:rsidRDefault="00A91EB9">
      <w:pPr>
        <w:rPr>
          <w:rFonts w:ascii="Times" w:eastAsia="Times New Roman" w:hAnsi="Times" w:cs="Times"/>
          <w:sz w:val="20"/>
          <w:szCs w:val="20"/>
        </w:rPr>
      </w:pPr>
    </w:p>
    <w:p w:rsidR="00000000" w:rsidRDefault="00A91EB9">
      <w:pPr>
        <w:divId w:val="1789548834"/>
        <w:rPr>
          <w:rFonts w:ascii="Times" w:eastAsia="Times New Roman" w:hAnsi="Times" w:cs="Times"/>
        </w:rPr>
      </w:pPr>
      <w:r>
        <w:rPr>
          <w:rFonts w:ascii="Times" w:eastAsia="Times New Roman" w:hAnsi="Times" w:cs="Times"/>
        </w:rPr>
        <w:t>1</w:t>
      </w:r>
      <w:r>
        <w:rPr>
          <w:rFonts w:ascii="Times" w:eastAsia="Times New Roman" w:hAnsi="Times" w:cs="Times"/>
        </w:rPr>
        <w:t>7. </w:t>
      </w:r>
      <w:hyperlink w:anchor="17" w:history="1">
        <w:r>
          <w:rPr>
            <w:rStyle w:val="Hyperlink"/>
            <w:rFonts w:ascii="Times" w:eastAsia="Times New Roman" w:hAnsi="Times" w:cs="Times"/>
          </w:rPr>
          <w:t>Medical Self-Evaluation for Certain Noncommercial Operations in Lieu of Airman Medical Certification</w:t>
        </w:r>
      </w:hyperlink>
    </w:p>
    <w:p w:rsidR="00000000" w:rsidRDefault="00A91EB9">
      <w:pPr>
        <w:rPr>
          <w:rFonts w:ascii="Times" w:eastAsia="Times New Roman" w:hAnsi="Times" w:cs="Times"/>
          <w:sz w:val="20"/>
          <w:szCs w:val="20"/>
        </w:rPr>
      </w:pPr>
    </w:p>
    <w:p w:rsidR="00000000" w:rsidRDefault="00A91EB9">
      <w:pPr>
        <w:divId w:val="247814454"/>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w:t>
        </w:r>
        <w:r>
          <w:rPr>
            <w:rStyle w:val="Hyperlink"/>
            <w:rFonts w:ascii="Times" w:eastAsia="Times New Roman" w:hAnsi="Times" w:cs="Times"/>
          </w:rPr>
          <w:t>on)</w:t>
        </w:r>
      </w:hyperlink>
    </w:p>
    <w:p w:rsidR="00000000" w:rsidRDefault="00A91EB9">
      <w:pPr>
        <w:rPr>
          <w:rFonts w:ascii="Times" w:eastAsia="Times New Roman" w:hAnsi="Times" w:cs="Times"/>
          <w:sz w:val="20"/>
          <w:szCs w:val="20"/>
        </w:rPr>
      </w:pPr>
    </w:p>
    <w:p w:rsidR="00000000" w:rsidRDefault="00A91EB9">
      <w:pPr>
        <w:divId w:val="48844122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Part 23 Reorganization</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Federal Highway Administration</w:t>
      </w:r>
    </w:p>
    <w:p w:rsidR="00000000" w:rsidRDefault="00A91EB9">
      <w:pPr>
        <w:divId w:val="1160467763"/>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National Tunnel Inspection Standards (MAP-21)</w:t>
        </w:r>
      </w:hyperlink>
    </w:p>
    <w:p w:rsidR="00000000" w:rsidRDefault="00A91EB9">
      <w:pPr>
        <w:rPr>
          <w:rFonts w:ascii="Times" w:eastAsia="Times New Roman" w:hAnsi="Times" w:cs="Times"/>
          <w:sz w:val="20"/>
          <w:szCs w:val="20"/>
        </w:rPr>
      </w:pPr>
    </w:p>
    <w:p w:rsidR="00000000" w:rsidRDefault="00A91EB9">
      <w:pPr>
        <w:divId w:val="95656741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000000" w:rsidRDefault="00A91EB9">
      <w:pPr>
        <w:rPr>
          <w:rFonts w:ascii="Times" w:eastAsia="Times New Roman" w:hAnsi="Times" w:cs="Times"/>
          <w:sz w:val="20"/>
          <w:szCs w:val="20"/>
        </w:rPr>
      </w:pPr>
    </w:p>
    <w:p w:rsidR="00000000" w:rsidRDefault="00A91EB9">
      <w:pPr>
        <w:divId w:val="1579513643"/>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(MAP-21)</w:t>
        </w:r>
      </w:hyperlink>
    </w:p>
    <w:p w:rsidR="00000000" w:rsidRDefault="00A91EB9">
      <w:pPr>
        <w:rPr>
          <w:rFonts w:ascii="Times" w:eastAsia="Times New Roman" w:hAnsi="Times" w:cs="Times"/>
          <w:sz w:val="20"/>
          <w:szCs w:val="20"/>
        </w:rPr>
      </w:pPr>
    </w:p>
    <w:p w:rsidR="00000000" w:rsidRDefault="00A91EB9">
      <w:pPr>
        <w:divId w:val="174110115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000000" w:rsidRDefault="00A91EB9">
      <w:pPr>
        <w:rPr>
          <w:rFonts w:ascii="Times" w:eastAsia="Times New Roman" w:hAnsi="Times" w:cs="Times"/>
          <w:sz w:val="20"/>
          <w:szCs w:val="20"/>
        </w:rPr>
      </w:pPr>
    </w:p>
    <w:p w:rsidR="00000000" w:rsidRDefault="00A91EB9">
      <w:pPr>
        <w:divId w:val="302661546"/>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000000" w:rsidRDefault="00A91EB9">
      <w:pPr>
        <w:rPr>
          <w:rFonts w:ascii="Times" w:eastAsia="Times New Roman" w:hAnsi="Times" w:cs="Times"/>
          <w:sz w:val="20"/>
          <w:szCs w:val="20"/>
        </w:rPr>
      </w:pPr>
    </w:p>
    <w:p w:rsidR="00000000" w:rsidRDefault="00A91EB9">
      <w:pPr>
        <w:divId w:val="206047314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000000" w:rsidRDefault="00A91EB9">
      <w:pPr>
        <w:rPr>
          <w:rFonts w:ascii="Times" w:eastAsia="Times New Roman" w:hAnsi="Times" w:cs="Times"/>
          <w:sz w:val="20"/>
          <w:szCs w:val="20"/>
        </w:rPr>
      </w:pPr>
    </w:p>
    <w:p w:rsidR="00000000" w:rsidRDefault="00A91EB9">
      <w:pPr>
        <w:divId w:val="180932379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000000" w:rsidRDefault="00A91EB9">
      <w:pPr>
        <w:rPr>
          <w:rFonts w:ascii="Times" w:eastAsia="Times New Roman" w:hAnsi="Times" w:cs="Times"/>
          <w:sz w:val="20"/>
          <w:szCs w:val="20"/>
        </w:rPr>
      </w:pPr>
    </w:p>
    <w:p w:rsidR="00000000" w:rsidRDefault="00A91EB9">
      <w:pPr>
        <w:divId w:val="1374647861"/>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000000" w:rsidRDefault="00A91EB9">
      <w:pPr>
        <w:rPr>
          <w:rFonts w:ascii="Times" w:eastAsia="Times New Roman" w:hAnsi="Times" w:cs="Times"/>
          <w:sz w:val="20"/>
          <w:szCs w:val="20"/>
        </w:rPr>
      </w:pPr>
    </w:p>
    <w:p w:rsidR="00000000" w:rsidRDefault="00A91EB9">
      <w:pPr>
        <w:divId w:val="18861302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000000" w:rsidRDefault="00A91EB9">
      <w:pPr>
        <w:rPr>
          <w:rFonts w:ascii="Times" w:eastAsia="Times New Roman" w:hAnsi="Times" w:cs="Times"/>
          <w:sz w:val="20"/>
          <w:szCs w:val="20"/>
        </w:rPr>
      </w:pPr>
    </w:p>
    <w:p w:rsidR="00000000" w:rsidRDefault="00A91EB9">
      <w:pPr>
        <w:divId w:val="605115432"/>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000000" w:rsidRDefault="00A91EB9">
      <w:pPr>
        <w:rPr>
          <w:rFonts w:ascii="Times" w:eastAsia="Times New Roman" w:hAnsi="Times" w:cs="Times"/>
          <w:sz w:val="20"/>
          <w:szCs w:val="20"/>
        </w:rPr>
      </w:pPr>
    </w:p>
    <w:p w:rsidR="00000000" w:rsidRDefault="00A91EB9">
      <w:pPr>
        <w:divId w:val="41170808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000000" w:rsidRDefault="00A91EB9">
      <w:pPr>
        <w:rPr>
          <w:rFonts w:ascii="Times" w:eastAsia="Times New Roman" w:hAnsi="Times" w:cs="Times"/>
          <w:sz w:val="20"/>
          <w:szCs w:val="20"/>
        </w:rPr>
      </w:pPr>
    </w:p>
    <w:p w:rsidR="00000000" w:rsidRDefault="00A91EB9">
      <w:pPr>
        <w:divId w:val="23103998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000000" w:rsidRDefault="00A91EB9">
      <w:pPr>
        <w:rPr>
          <w:rFonts w:ascii="Times" w:eastAsia="Times New Roman" w:hAnsi="Times" w:cs="Times"/>
          <w:sz w:val="20"/>
          <w:szCs w:val="20"/>
        </w:rPr>
      </w:pPr>
    </w:p>
    <w:p w:rsidR="00000000" w:rsidRDefault="00A91EB9">
      <w:pPr>
        <w:divId w:val="276453315"/>
        <w:rPr>
          <w:rFonts w:ascii="Times" w:eastAsia="Times New Roman" w:hAnsi="Times" w:cs="Times"/>
        </w:rPr>
      </w:pPr>
      <w:r>
        <w:rPr>
          <w:rFonts w:ascii="Times" w:eastAsia="Times New Roman" w:hAnsi="Times" w:cs="Times"/>
        </w:rPr>
        <w:t>32. </w:t>
      </w:r>
      <w:hyperlink w:anchor="32" w:history="1">
        <w:r w:rsidR="00501B0D">
          <w:rPr>
            <w:rStyle w:val="Hyperlink"/>
            <w:rFonts w:ascii="Times" w:eastAsia="Times New Roman" w:hAnsi="Times" w:cs="Times"/>
          </w:rPr>
          <w:t>Opportunities</w:t>
        </w:r>
        <w:r>
          <w:rPr>
            <w:rStyle w:val="Hyperlink"/>
            <w:rFonts w:ascii="Times" w:eastAsia="Times New Roman" w:hAnsi="Times" w:cs="Times"/>
          </w:rPr>
          <w:t xml:space="preserve"> to Improve State Reporting Requirements Under the Highway Safety Improvement Program (HSIP) and the Highway Safety Program (HSP) (RRR)</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Federal Motor Carrier Safety Adm</w:t>
      </w:r>
      <w:r>
        <w:rPr>
          <w:rFonts w:ascii="Times" w:eastAsia="Times New Roman" w:hAnsi="Times" w:cs="Times"/>
          <w:b/>
          <w:bCs/>
        </w:rPr>
        <w:t>inistration</w:t>
      </w:r>
    </w:p>
    <w:p w:rsidR="00000000" w:rsidRDefault="00A91EB9">
      <w:pPr>
        <w:divId w:val="2128547844"/>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000000" w:rsidRDefault="00A91EB9">
      <w:pPr>
        <w:rPr>
          <w:rFonts w:ascii="Times" w:eastAsia="Times New Roman" w:hAnsi="Times" w:cs="Times"/>
          <w:sz w:val="20"/>
          <w:szCs w:val="20"/>
        </w:rPr>
      </w:pPr>
    </w:p>
    <w:p w:rsidR="00000000" w:rsidRDefault="00A91EB9">
      <w:pPr>
        <w:divId w:val="182643244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000000" w:rsidRDefault="00A91EB9">
      <w:pPr>
        <w:rPr>
          <w:rFonts w:ascii="Times" w:eastAsia="Times New Roman" w:hAnsi="Times" w:cs="Times"/>
          <w:sz w:val="20"/>
          <w:szCs w:val="20"/>
        </w:rPr>
      </w:pPr>
    </w:p>
    <w:p w:rsidR="00000000" w:rsidRDefault="00A91EB9">
      <w:pPr>
        <w:divId w:val="179594967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000000" w:rsidRDefault="00A91EB9">
      <w:pPr>
        <w:rPr>
          <w:rFonts w:ascii="Times" w:eastAsia="Times New Roman" w:hAnsi="Times" w:cs="Times"/>
          <w:sz w:val="20"/>
          <w:szCs w:val="20"/>
        </w:rPr>
      </w:pPr>
    </w:p>
    <w:p w:rsidR="00000000" w:rsidRDefault="00A91EB9">
      <w:pPr>
        <w:divId w:val="145643779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000000" w:rsidRDefault="00A91EB9">
      <w:pPr>
        <w:rPr>
          <w:rFonts w:ascii="Times" w:eastAsia="Times New Roman" w:hAnsi="Times" w:cs="Times"/>
          <w:sz w:val="20"/>
          <w:szCs w:val="20"/>
        </w:rPr>
      </w:pPr>
    </w:p>
    <w:p w:rsidR="00000000" w:rsidRDefault="00A91EB9">
      <w:pPr>
        <w:divId w:val="206170623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000000" w:rsidRDefault="00A91EB9">
      <w:pPr>
        <w:rPr>
          <w:rFonts w:ascii="Times" w:eastAsia="Times New Roman" w:hAnsi="Times" w:cs="Times"/>
          <w:sz w:val="20"/>
          <w:szCs w:val="20"/>
        </w:rPr>
      </w:pPr>
    </w:p>
    <w:p w:rsidR="00000000" w:rsidRDefault="00A91EB9">
      <w:pPr>
        <w:divId w:val="136663457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Carrier Safety Fitness Determination </w:t>
        </w:r>
      </w:hyperlink>
    </w:p>
    <w:p w:rsidR="00000000" w:rsidRDefault="00A91EB9">
      <w:pPr>
        <w:rPr>
          <w:rFonts w:ascii="Times" w:eastAsia="Times New Roman" w:hAnsi="Times" w:cs="Times"/>
          <w:sz w:val="20"/>
          <w:szCs w:val="20"/>
        </w:rPr>
      </w:pPr>
    </w:p>
    <w:p w:rsidR="00000000" w:rsidRDefault="00A91EB9">
      <w:pPr>
        <w:divId w:val="181621565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rsidR="00000000" w:rsidRDefault="00A91EB9">
      <w:pPr>
        <w:rPr>
          <w:rFonts w:ascii="Times" w:eastAsia="Times New Roman" w:hAnsi="Times" w:cs="Times"/>
          <w:sz w:val="20"/>
          <w:szCs w:val="20"/>
        </w:rPr>
      </w:pPr>
    </w:p>
    <w:p w:rsidR="00000000" w:rsidRDefault="00A91EB9">
      <w:pPr>
        <w:divId w:val="72942025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Commercial Driver's License Drug and Alcohol Clearinghouse (MAP-21)</w:t>
        </w:r>
      </w:hyperlink>
    </w:p>
    <w:p w:rsidR="00000000" w:rsidRDefault="00A91EB9">
      <w:pPr>
        <w:rPr>
          <w:rFonts w:ascii="Times" w:eastAsia="Times New Roman" w:hAnsi="Times" w:cs="Times"/>
          <w:sz w:val="20"/>
          <w:szCs w:val="20"/>
        </w:rPr>
      </w:pPr>
    </w:p>
    <w:p w:rsidR="00000000" w:rsidRDefault="00A91EB9">
      <w:pPr>
        <w:divId w:val="158696164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Electronic Logging Devices and Hours of Service Supporting Documents (MAP-21) (RRR)</w:t>
        </w:r>
      </w:hyperlink>
    </w:p>
    <w:p w:rsidR="00000000" w:rsidRDefault="00A91EB9">
      <w:pPr>
        <w:rPr>
          <w:rFonts w:ascii="Times" w:eastAsia="Times New Roman" w:hAnsi="Times" w:cs="Times"/>
          <w:sz w:val="20"/>
          <w:szCs w:val="20"/>
        </w:rPr>
      </w:pPr>
    </w:p>
    <w:p w:rsidR="00000000" w:rsidRDefault="00A91EB9">
      <w:pPr>
        <w:divId w:val="790438031"/>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MAP-21 Enhancements and Other Updates to the Unified Registration System</w:t>
        </w:r>
      </w:hyperlink>
    </w:p>
    <w:p w:rsidR="00000000" w:rsidRDefault="00A91EB9">
      <w:pPr>
        <w:rPr>
          <w:rFonts w:ascii="Times" w:eastAsia="Times New Roman" w:hAnsi="Times" w:cs="Times"/>
          <w:sz w:val="20"/>
          <w:szCs w:val="20"/>
        </w:rPr>
      </w:pPr>
    </w:p>
    <w:p w:rsidR="00000000" w:rsidRDefault="00A91EB9">
      <w:pPr>
        <w:divId w:val="84759433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Prohibition of Coercion (MAP-21)</w:t>
        </w:r>
      </w:hyperlink>
    </w:p>
    <w:p w:rsidR="00000000" w:rsidRDefault="00A91EB9">
      <w:pPr>
        <w:rPr>
          <w:rFonts w:ascii="Times" w:eastAsia="Times New Roman" w:hAnsi="Times" w:cs="Times"/>
          <w:sz w:val="20"/>
          <w:szCs w:val="20"/>
        </w:rPr>
      </w:pPr>
    </w:p>
    <w:p w:rsidR="00000000" w:rsidRDefault="00A91EB9">
      <w:pPr>
        <w:divId w:val="195004630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Heavy Vehicle Speed Limiters</w:t>
        </w:r>
      </w:hyperlink>
    </w:p>
    <w:p w:rsidR="00000000" w:rsidRDefault="00A91EB9">
      <w:pPr>
        <w:rPr>
          <w:rFonts w:ascii="Times" w:eastAsia="Times New Roman" w:hAnsi="Times" w:cs="Times"/>
          <w:sz w:val="20"/>
          <w:szCs w:val="20"/>
        </w:rPr>
      </w:pPr>
    </w:p>
    <w:p w:rsidR="00000000" w:rsidRDefault="00A91EB9">
      <w:pPr>
        <w:divId w:val="64431157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Entry-Level Driver Training</w:t>
        </w:r>
      </w:hyperlink>
    </w:p>
    <w:p w:rsidR="00000000" w:rsidRDefault="00A91EB9">
      <w:pPr>
        <w:rPr>
          <w:rFonts w:ascii="Times" w:eastAsia="Times New Roman" w:hAnsi="Times" w:cs="Times"/>
          <w:sz w:val="20"/>
          <w:szCs w:val="20"/>
        </w:rPr>
      </w:pPr>
    </w:p>
    <w:p w:rsidR="00000000" w:rsidRDefault="00A91EB9">
      <w:pPr>
        <w:divId w:val="34906832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Commercial Driver's License Requirements of MAP-21 and the Military Commercial Driver's License Act of 2012</w:t>
        </w:r>
      </w:hyperlink>
    </w:p>
    <w:p w:rsidR="00000000" w:rsidRDefault="00A91EB9">
      <w:pPr>
        <w:rPr>
          <w:rFonts w:ascii="Times" w:eastAsia="Times New Roman" w:hAnsi="Times" w:cs="Times"/>
          <w:sz w:val="20"/>
          <w:szCs w:val="20"/>
        </w:rPr>
      </w:pPr>
    </w:p>
    <w:p w:rsidR="00000000" w:rsidRDefault="00A91EB9">
      <w:pPr>
        <w:divId w:val="1012024779"/>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 Financial Responsibility for Motor Carriers, Freight Forwarders, and Brokers </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Federal Railroad Administration</w:t>
      </w:r>
    </w:p>
    <w:p w:rsidR="00000000" w:rsidRDefault="00A91EB9">
      <w:pPr>
        <w:divId w:val="53582251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000000" w:rsidRDefault="00A91EB9">
      <w:pPr>
        <w:rPr>
          <w:rFonts w:ascii="Times" w:eastAsia="Times New Roman" w:hAnsi="Times" w:cs="Times"/>
          <w:sz w:val="20"/>
          <w:szCs w:val="20"/>
        </w:rPr>
      </w:pPr>
    </w:p>
    <w:p w:rsidR="00000000" w:rsidRDefault="00A91EB9">
      <w:pPr>
        <w:divId w:val="202076889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w:t>
        </w:r>
        <w:r>
          <w:rPr>
            <w:rStyle w:val="Hyperlink"/>
            <w:rFonts w:ascii="Times" w:eastAsia="Times New Roman" w:hAnsi="Times" w:cs="Times"/>
          </w:rPr>
          <w:t>pparatus</w:t>
        </w:r>
      </w:hyperlink>
    </w:p>
    <w:p w:rsidR="00000000" w:rsidRDefault="00A91EB9">
      <w:pPr>
        <w:rPr>
          <w:rFonts w:ascii="Times" w:eastAsia="Times New Roman" w:hAnsi="Times" w:cs="Times"/>
          <w:sz w:val="20"/>
          <w:szCs w:val="20"/>
        </w:rPr>
      </w:pPr>
    </w:p>
    <w:p w:rsidR="00000000" w:rsidRDefault="00A91EB9">
      <w:pPr>
        <w:divId w:val="8049585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000000" w:rsidRDefault="00A91EB9">
      <w:pPr>
        <w:rPr>
          <w:rFonts w:ascii="Times" w:eastAsia="Times New Roman" w:hAnsi="Times" w:cs="Times"/>
          <w:sz w:val="20"/>
          <w:szCs w:val="20"/>
        </w:rPr>
      </w:pPr>
    </w:p>
    <w:p w:rsidR="00000000" w:rsidRDefault="00A91EB9">
      <w:pPr>
        <w:divId w:val="2041783029"/>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w:t>
        </w:r>
        <w:r>
          <w:rPr>
            <w:rStyle w:val="Hyperlink"/>
            <w:rFonts w:ascii="Times" w:eastAsia="Times New Roman" w:hAnsi="Times" w:cs="Times"/>
          </w:rPr>
          <w:t>equirements</w:t>
        </w:r>
      </w:hyperlink>
    </w:p>
    <w:p w:rsidR="00000000" w:rsidRDefault="00A91EB9">
      <w:pPr>
        <w:rPr>
          <w:rFonts w:ascii="Times" w:eastAsia="Times New Roman" w:hAnsi="Times" w:cs="Times"/>
          <w:sz w:val="20"/>
          <w:szCs w:val="20"/>
        </w:rPr>
      </w:pPr>
    </w:p>
    <w:p w:rsidR="00000000" w:rsidRDefault="00A91EB9">
      <w:pPr>
        <w:divId w:val="427702288"/>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000000" w:rsidRDefault="00A91EB9">
      <w:pPr>
        <w:rPr>
          <w:rFonts w:ascii="Times" w:eastAsia="Times New Roman" w:hAnsi="Times" w:cs="Times"/>
          <w:sz w:val="20"/>
          <w:szCs w:val="20"/>
        </w:rPr>
      </w:pPr>
    </w:p>
    <w:p w:rsidR="00000000" w:rsidRDefault="00A91EB9">
      <w:pPr>
        <w:divId w:val="153727993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Amendments</w:t>
        </w:r>
      </w:hyperlink>
    </w:p>
    <w:p w:rsidR="00000000" w:rsidRDefault="00A91EB9">
      <w:pPr>
        <w:rPr>
          <w:rFonts w:ascii="Times" w:eastAsia="Times New Roman" w:hAnsi="Times" w:cs="Times"/>
          <w:sz w:val="20"/>
          <w:szCs w:val="20"/>
        </w:rPr>
      </w:pPr>
    </w:p>
    <w:p w:rsidR="00000000" w:rsidRDefault="00A91EB9">
      <w:pPr>
        <w:divId w:val="64470124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Securement of Unattended Equipment</w:t>
        </w:r>
      </w:hyperlink>
    </w:p>
    <w:p w:rsidR="00000000" w:rsidRDefault="00A91EB9">
      <w:pPr>
        <w:rPr>
          <w:rFonts w:ascii="Times" w:eastAsia="Times New Roman" w:hAnsi="Times" w:cs="Times"/>
          <w:sz w:val="20"/>
          <w:szCs w:val="20"/>
        </w:rPr>
      </w:pPr>
    </w:p>
    <w:p w:rsidR="00000000" w:rsidRDefault="00A91EB9">
      <w:pPr>
        <w:divId w:val="16058071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 Crew Staffing and Location</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Federal Transit Administration</w:t>
      </w:r>
    </w:p>
    <w:p w:rsidR="00000000" w:rsidRDefault="00A91EB9">
      <w:pPr>
        <w:divId w:val="122230997"/>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000000" w:rsidRDefault="00A91EB9">
      <w:pPr>
        <w:rPr>
          <w:rFonts w:ascii="Times" w:eastAsia="Times New Roman" w:hAnsi="Times" w:cs="Times"/>
          <w:sz w:val="20"/>
          <w:szCs w:val="20"/>
        </w:rPr>
      </w:pPr>
    </w:p>
    <w:p w:rsidR="00000000" w:rsidRDefault="00A91EB9">
      <w:pPr>
        <w:divId w:val="109104795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000000" w:rsidRDefault="00A91EB9">
      <w:pPr>
        <w:rPr>
          <w:rFonts w:ascii="Times" w:eastAsia="Times New Roman" w:hAnsi="Times" w:cs="Times"/>
          <w:sz w:val="20"/>
          <w:szCs w:val="20"/>
        </w:rPr>
      </w:pPr>
    </w:p>
    <w:p w:rsidR="00000000" w:rsidRDefault="00A91EB9">
      <w:pPr>
        <w:divId w:val="40141348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000000" w:rsidRDefault="00A91EB9">
      <w:pPr>
        <w:rPr>
          <w:rFonts w:ascii="Times" w:eastAsia="Times New Roman" w:hAnsi="Times" w:cs="Times"/>
          <w:sz w:val="20"/>
          <w:szCs w:val="20"/>
        </w:rPr>
      </w:pPr>
    </w:p>
    <w:p w:rsidR="00000000" w:rsidRDefault="00A91EB9">
      <w:pPr>
        <w:divId w:val="2062093528"/>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000000" w:rsidRDefault="00A91EB9">
      <w:pPr>
        <w:rPr>
          <w:rFonts w:ascii="Times" w:eastAsia="Times New Roman" w:hAnsi="Times" w:cs="Times"/>
          <w:sz w:val="20"/>
          <w:szCs w:val="20"/>
        </w:rPr>
      </w:pPr>
    </w:p>
    <w:p w:rsidR="00000000" w:rsidRDefault="00A91EB9">
      <w:pPr>
        <w:divId w:val="1267693983"/>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000000" w:rsidRDefault="00A91EB9">
      <w:pPr>
        <w:rPr>
          <w:rFonts w:ascii="Times" w:eastAsia="Times New Roman" w:hAnsi="Times" w:cs="Times"/>
          <w:sz w:val="20"/>
          <w:szCs w:val="20"/>
        </w:rPr>
      </w:pPr>
    </w:p>
    <w:p w:rsidR="00000000" w:rsidRDefault="00A91EB9">
      <w:pPr>
        <w:divId w:val="11811125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000000" w:rsidRDefault="00A91EB9">
      <w:pPr>
        <w:rPr>
          <w:rFonts w:ascii="Times" w:eastAsia="Times New Roman" w:hAnsi="Times" w:cs="Times"/>
          <w:sz w:val="20"/>
          <w:szCs w:val="20"/>
        </w:rPr>
      </w:pPr>
    </w:p>
    <w:p w:rsidR="00000000" w:rsidRDefault="00A91EB9">
      <w:pPr>
        <w:divId w:val="1655798211"/>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000000" w:rsidRDefault="00A91EB9">
      <w:pPr>
        <w:rPr>
          <w:rFonts w:ascii="Times" w:eastAsia="Times New Roman" w:hAnsi="Times" w:cs="Times"/>
          <w:sz w:val="20"/>
          <w:szCs w:val="20"/>
        </w:rPr>
      </w:pPr>
    </w:p>
    <w:p w:rsidR="00000000" w:rsidRDefault="00A91EB9">
      <w:pPr>
        <w:divId w:val="1753504135"/>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000000" w:rsidRDefault="00A91EB9">
      <w:pPr>
        <w:rPr>
          <w:rFonts w:ascii="Times" w:eastAsia="Times New Roman" w:hAnsi="Times" w:cs="Times"/>
          <w:sz w:val="20"/>
          <w:szCs w:val="20"/>
        </w:rPr>
      </w:pPr>
    </w:p>
    <w:p w:rsidR="00000000" w:rsidRDefault="00A91EB9">
      <w:pPr>
        <w:divId w:val="553540887"/>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 xml:space="preserve"> Public Transportation Safety Program</w:t>
        </w:r>
      </w:hyperlink>
    </w:p>
    <w:p w:rsidR="00000000" w:rsidRDefault="00A91EB9">
      <w:pPr>
        <w:rPr>
          <w:rFonts w:ascii="Times" w:eastAsia="Times New Roman" w:hAnsi="Times" w:cs="Times"/>
          <w:sz w:val="20"/>
          <w:szCs w:val="20"/>
        </w:rPr>
      </w:pPr>
    </w:p>
    <w:p w:rsidR="00000000" w:rsidRDefault="00A91EB9">
      <w:pPr>
        <w:divId w:val="136112325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Agency Safety Plans</w:t>
        </w:r>
      </w:hyperlink>
    </w:p>
    <w:p w:rsidR="00000000" w:rsidRDefault="00A91EB9">
      <w:pPr>
        <w:rPr>
          <w:rFonts w:ascii="Times" w:eastAsia="Times New Roman" w:hAnsi="Times" w:cs="Times"/>
          <w:sz w:val="20"/>
          <w:szCs w:val="20"/>
        </w:rPr>
      </w:pPr>
    </w:p>
    <w:p w:rsidR="00000000" w:rsidRDefault="00A91EB9">
      <w:pPr>
        <w:divId w:val="131355615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Proposed Interim Policy Guidance: Federal Transit Administration Capital Investment Grant Program</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Maritime Administration</w:t>
      </w:r>
    </w:p>
    <w:p w:rsidR="00000000" w:rsidRDefault="00A91EB9">
      <w:pPr>
        <w:divId w:val="26446304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Cargo Preference</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National Highway Traffic Safety Administration</w:t>
      </w:r>
    </w:p>
    <w:p w:rsidR="00000000" w:rsidRDefault="00A91EB9">
      <w:pPr>
        <w:divId w:val="125589331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Tire Fuel Efficiency Consumer Information - Part 2</w:t>
        </w:r>
      </w:hyperlink>
    </w:p>
    <w:p w:rsidR="00000000" w:rsidRDefault="00A91EB9">
      <w:pPr>
        <w:rPr>
          <w:rFonts w:ascii="Times" w:eastAsia="Times New Roman" w:hAnsi="Times" w:cs="Times"/>
          <w:sz w:val="20"/>
          <w:szCs w:val="20"/>
        </w:rPr>
      </w:pPr>
    </w:p>
    <w:p w:rsidR="00000000" w:rsidRDefault="00A91EB9">
      <w:pPr>
        <w:divId w:val="167380290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Mandatory Event Data Recorder Requirements</w:t>
        </w:r>
      </w:hyperlink>
    </w:p>
    <w:p w:rsidR="00000000" w:rsidRDefault="00A91EB9">
      <w:pPr>
        <w:rPr>
          <w:rFonts w:ascii="Times" w:eastAsia="Times New Roman" w:hAnsi="Times" w:cs="Times"/>
          <w:sz w:val="20"/>
          <w:szCs w:val="20"/>
        </w:rPr>
      </w:pPr>
    </w:p>
    <w:p w:rsidR="00000000" w:rsidRDefault="00A91EB9">
      <w:pPr>
        <w:divId w:val="68324395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Heavy Vehicle Speed Limiters </w:t>
        </w:r>
      </w:hyperlink>
    </w:p>
    <w:p w:rsidR="00000000" w:rsidRDefault="00A91EB9">
      <w:pPr>
        <w:rPr>
          <w:rFonts w:ascii="Times" w:eastAsia="Times New Roman" w:hAnsi="Times" w:cs="Times"/>
          <w:sz w:val="20"/>
          <w:szCs w:val="20"/>
        </w:rPr>
      </w:pPr>
    </w:p>
    <w:p w:rsidR="00000000" w:rsidRDefault="00A91EB9">
      <w:pPr>
        <w:divId w:val="966741923"/>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Sound for Hybrid and Electric Vehicles </w:t>
        </w:r>
      </w:hyperlink>
    </w:p>
    <w:p w:rsidR="00000000" w:rsidRDefault="00A91EB9">
      <w:pPr>
        <w:rPr>
          <w:rFonts w:ascii="Times" w:eastAsia="Times New Roman" w:hAnsi="Times" w:cs="Times"/>
          <w:sz w:val="20"/>
          <w:szCs w:val="20"/>
        </w:rPr>
      </w:pPr>
    </w:p>
    <w:p w:rsidR="00000000" w:rsidRDefault="00A91EB9">
      <w:pPr>
        <w:divId w:val="1052189014"/>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Establish Side Impact Performance Requirements for</w:t>
        </w:r>
        <w:r>
          <w:rPr>
            <w:rStyle w:val="Hyperlink"/>
            <w:rFonts w:ascii="Times" w:eastAsia="Times New Roman" w:hAnsi="Times" w:cs="Times"/>
          </w:rPr>
          <w:t xml:space="preserve"> Child Restraint Systems (MAP-21) </w:t>
        </w:r>
      </w:hyperlink>
    </w:p>
    <w:p w:rsidR="00000000" w:rsidRDefault="00A91EB9">
      <w:pPr>
        <w:rPr>
          <w:rFonts w:ascii="Times" w:eastAsia="Times New Roman" w:hAnsi="Times" w:cs="Times"/>
          <w:sz w:val="20"/>
          <w:szCs w:val="20"/>
        </w:rPr>
      </w:pPr>
    </w:p>
    <w:p w:rsidR="00000000" w:rsidRDefault="00A91EB9">
      <w:pPr>
        <w:divId w:val="161350891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Motorcoach Rollover Structural Integrity (MAP-21) </w:t>
        </w:r>
      </w:hyperlink>
    </w:p>
    <w:p w:rsidR="00000000" w:rsidRDefault="00A91EB9">
      <w:pPr>
        <w:rPr>
          <w:rFonts w:ascii="Times" w:eastAsia="Times New Roman" w:hAnsi="Times" w:cs="Times"/>
          <w:sz w:val="20"/>
          <w:szCs w:val="20"/>
        </w:rPr>
      </w:pPr>
    </w:p>
    <w:p w:rsidR="00000000" w:rsidRDefault="00A91EB9">
      <w:pPr>
        <w:divId w:val="77675303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Electronic Stability Control Systems for Heavy Vehicles (MAP-21)</w:t>
        </w:r>
      </w:hyperlink>
    </w:p>
    <w:p w:rsidR="00000000" w:rsidRDefault="00A91EB9">
      <w:pPr>
        <w:rPr>
          <w:rFonts w:ascii="Times" w:eastAsia="Times New Roman" w:hAnsi="Times" w:cs="Times"/>
          <w:sz w:val="20"/>
          <w:szCs w:val="20"/>
        </w:rPr>
      </w:pPr>
    </w:p>
    <w:p w:rsidR="00000000" w:rsidRDefault="00A91EB9">
      <w:pPr>
        <w:divId w:val="57004408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FMVSS No. 21</w:t>
        </w:r>
        <w:r>
          <w:rPr>
            <w:rStyle w:val="Hyperlink"/>
            <w:rFonts w:ascii="Times" w:eastAsia="Times New Roman" w:hAnsi="Times" w:cs="Times"/>
          </w:rPr>
          <w:t>8 and Enforcement Policy Concerning Novelty Helmets</w:t>
        </w:r>
      </w:hyperlink>
    </w:p>
    <w:p w:rsidR="00000000" w:rsidRDefault="00A91EB9">
      <w:pPr>
        <w:rPr>
          <w:rFonts w:ascii="Times" w:eastAsia="Times New Roman" w:hAnsi="Times" w:cs="Times"/>
          <w:sz w:val="20"/>
          <w:szCs w:val="20"/>
        </w:rPr>
      </w:pPr>
    </w:p>
    <w:p w:rsidR="00000000" w:rsidRDefault="00A91EB9">
      <w:pPr>
        <w:divId w:val="165845942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Uniform Procedures for State Highway Safety Programs (MAP-21)</w:t>
        </w:r>
      </w:hyperlink>
    </w:p>
    <w:p w:rsidR="00000000" w:rsidRDefault="00A91EB9">
      <w:pPr>
        <w:rPr>
          <w:rFonts w:ascii="Times" w:eastAsia="Times New Roman" w:hAnsi="Times" w:cs="Times"/>
          <w:sz w:val="20"/>
          <w:szCs w:val="20"/>
        </w:rPr>
      </w:pPr>
    </w:p>
    <w:p w:rsidR="00000000" w:rsidRDefault="00A91EB9">
      <w:pPr>
        <w:divId w:val="148920295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Seat Belt Reminder System</w:t>
        </w:r>
      </w:hyperlink>
    </w:p>
    <w:p w:rsidR="00000000" w:rsidRDefault="00A91EB9">
      <w:pPr>
        <w:rPr>
          <w:rFonts w:ascii="Times" w:eastAsia="Times New Roman" w:hAnsi="Times" w:cs="Times"/>
          <w:sz w:val="20"/>
          <w:szCs w:val="20"/>
        </w:rPr>
      </w:pPr>
    </w:p>
    <w:p w:rsidR="00000000" w:rsidRDefault="00A91EB9">
      <w:pPr>
        <w:divId w:val="679085828"/>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Fuel Efficiency Standards for Medium- and Heavy-Duty Vehicles and Work Trucks: Phase 2</w:t>
        </w:r>
      </w:hyperlink>
    </w:p>
    <w:p w:rsidR="00000000" w:rsidRDefault="00A91EB9">
      <w:pPr>
        <w:rPr>
          <w:rFonts w:ascii="Times" w:eastAsia="Times New Roman" w:hAnsi="Times" w:cs="Times"/>
          <w:sz w:val="20"/>
          <w:szCs w:val="20"/>
        </w:rPr>
      </w:pPr>
    </w:p>
    <w:p w:rsidR="00000000" w:rsidRDefault="00A91EB9">
      <w:pPr>
        <w:divId w:val="103523294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Federal Motor Vehicle Safety Standard (FMVSS) 150 - Vehicle to Vehicle (V2V) Communication</w:t>
        </w:r>
      </w:hyperlink>
    </w:p>
    <w:p w:rsidR="00000000" w:rsidRDefault="00A91EB9">
      <w:pPr>
        <w:rPr>
          <w:rFonts w:ascii="Times" w:eastAsia="Times New Roman" w:hAnsi="Times" w:cs="Times"/>
          <w:sz w:val="20"/>
          <w:szCs w:val="20"/>
        </w:rPr>
      </w:pPr>
    </w:p>
    <w:p w:rsidR="00000000" w:rsidRDefault="00A91EB9">
      <w:pPr>
        <w:divId w:val="57108232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Rear Impact Guar</w:t>
        </w:r>
        <w:r>
          <w:rPr>
            <w:rStyle w:val="Hyperlink"/>
            <w:rFonts w:ascii="Times" w:eastAsia="Times New Roman" w:hAnsi="Times" w:cs="Times"/>
          </w:rPr>
          <w:t>ds and Other Safety Strategies for Single Unit Trucks</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Office of the Secretary</w:t>
      </w:r>
    </w:p>
    <w:p w:rsidR="00000000" w:rsidRDefault="00A91EB9">
      <w:pPr>
        <w:divId w:val="13194371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Smoking of Electronic Cigarettes On Commercial Aircraft</w:t>
        </w:r>
      </w:hyperlink>
    </w:p>
    <w:p w:rsidR="00000000" w:rsidRDefault="00A91EB9">
      <w:pPr>
        <w:rPr>
          <w:rFonts w:ascii="Times" w:eastAsia="Times New Roman" w:hAnsi="Times" w:cs="Times"/>
          <w:sz w:val="20"/>
          <w:szCs w:val="20"/>
        </w:rPr>
      </w:pPr>
    </w:p>
    <w:p w:rsidR="00000000" w:rsidRDefault="00A91EB9">
      <w:pPr>
        <w:divId w:val="1106269213"/>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Airline Pricing Transparency and Other Consumer Protection I</w:t>
        </w:r>
        <w:r>
          <w:rPr>
            <w:rStyle w:val="Hyperlink"/>
            <w:rFonts w:ascii="Times" w:eastAsia="Times New Roman" w:hAnsi="Times" w:cs="Times"/>
          </w:rPr>
          <w:t>ssues</w:t>
        </w:r>
      </w:hyperlink>
    </w:p>
    <w:p w:rsidR="00000000" w:rsidRDefault="00A91EB9">
      <w:pPr>
        <w:rPr>
          <w:rFonts w:ascii="Times" w:eastAsia="Times New Roman" w:hAnsi="Times" w:cs="Times"/>
          <w:sz w:val="20"/>
          <w:szCs w:val="20"/>
        </w:rPr>
      </w:pPr>
    </w:p>
    <w:p w:rsidR="00000000" w:rsidRDefault="00A91EB9">
      <w:pPr>
        <w:divId w:val="205850537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000000" w:rsidRDefault="00A91EB9">
      <w:pPr>
        <w:rPr>
          <w:rFonts w:ascii="Times" w:eastAsia="Times New Roman" w:hAnsi="Times" w:cs="Times"/>
          <w:sz w:val="20"/>
          <w:szCs w:val="20"/>
        </w:rPr>
      </w:pPr>
    </w:p>
    <w:p w:rsidR="00000000" w:rsidRDefault="00A91EB9">
      <w:pPr>
        <w:divId w:val="377825916"/>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Transportation Services for Individuals with Disabilities: Over-the-Road Buses (RRR)</w:t>
        </w:r>
      </w:hyperlink>
    </w:p>
    <w:p w:rsidR="00000000" w:rsidRDefault="00A91EB9">
      <w:pPr>
        <w:rPr>
          <w:rFonts w:ascii="Times" w:eastAsia="Times New Roman" w:hAnsi="Times" w:cs="Times"/>
          <w:sz w:val="20"/>
          <w:szCs w:val="20"/>
        </w:rPr>
      </w:pPr>
    </w:p>
    <w:p w:rsidR="00000000" w:rsidRDefault="00A91EB9">
      <w:pPr>
        <w:divId w:val="1737168039"/>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Use of Mobile Wireless Devices for Voice Calls on Aircraft</w:t>
        </w:r>
      </w:hyperlink>
    </w:p>
    <w:p w:rsidR="00000000" w:rsidRDefault="00A91EB9">
      <w:pPr>
        <w:rPr>
          <w:rFonts w:ascii="Times" w:eastAsia="Times New Roman" w:hAnsi="Times" w:cs="Times"/>
          <w:sz w:val="20"/>
          <w:szCs w:val="20"/>
        </w:rPr>
      </w:pPr>
    </w:p>
    <w:p w:rsidR="00000000" w:rsidRDefault="00A91EB9">
      <w:pPr>
        <w:divId w:val="1634409088"/>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Reporting Ancillary Airline Passenger Revenues</w:t>
        </w:r>
      </w:hyperlink>
    </w:p>
    <w:p w:rsidR="00000000" w:rsidRDefault="00A91EB9">
      <w:pPr>
        <w:rPr>
          <w:rFonts w:ascii="Times" w:eastAsia="Times New Roman" w:hAnsi="Times" w:cs="Times"/>
          <w:sz w:val="20"/>
          <w:szCs w:val="20"/>
        </w:rPr>
      </w:pPr>
    </w:p>
    <w:p w:rsidR="00000000" w:rsidRDefault="00A91EB9">
      <w:pPr>
        <w:divId w:val="576407080"/>
        <w:rPr>
          <w:rFonts w:ascii="Times" w:eastAsia="Times New Roman" w:hAnsi="Times" w:cs="Times"/>
        </w:rPr>
      </w:pPr>
      <w:r>
        <w:rPr>
          <w:rFonts w:ascii="Times" w:eastAsia="Times New Roman" w:hAnsi="Times" w:cs="Times"/>
        </w:rPr>
        <w:t>8</w:t>
      </w:r>
      <w:r>
        <w:rPr>
          <w:rFonts w:ascii="Times" w:eastAsia="Times New Roman" w:hAnsi="Times" w:cs="Times"/>
        </w:rPr>
        <w:t>7. </w:t>
      </w:r>
      <w:hyperlink w:anchor="87" w:history="1">
        <w:r>
          <w:rPr>
            <w:rStyle w:val="Hyperlink"/>
            <w:rFonts w:ascii="Times" w:eastAsia="Times New Roman" w:hAnsi="Times" w:cs="Times"/>
          </w:rPr>
          <w:t>Accessible In-Flight Entertainment</w:t>
        </w:r>
      </w:hyperlink>
    </w:p>
    <w:p w:rsidR="00000000" w:rsidRDefault="00A91EB9">
      <w:pPr>
        <w:rPr>
          <w:rFonts w:ascii="Times" w:eastAsia="Times New Roman" w:hAnsi="Times" w:cs="Times"/>
          <w:sz w:val="20"/>
          <w:szCs w:val="20"/>
        </w:rPr>
      </w:pPr>
    </w:p>
    <w:p w:rsidR="00000000" w:rsidRDefault="00A91EB9">
      <w:pPr>
        <w:divId w:val="10204515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Adoption of Governmentwide Uniform Administrative Requirements, Cost Principles, and Audit Requirements for Federal Awards</w:t>
        </w:r>
      </w:hyperlink>
    </w:p>
    <w:p w:rsidR="00000000" w:rsidRDefault="00A91EB9">
      <w:pPr>
        <w:rPr>
          <w:rFonts w:ascii="Times" w:eastAsia="Times New Roman" w:hAnsi="Times" w:cs="Times"/>
          <w:sz w:val="20"/>
          <w:szCs w:val="20"/>
        </w:rPr>
      </w:pPr>
    </w:p>
    <w:p w:rsidR="00000000" w:rsidRDefault="00A91EB9">
      <w:pPr>
        <w:divId w:val="1593313690"/>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Reporting of Statistics For Mishandled Baggage and Wheelchairs</w:t>
        </w:r>
      </w:hyperlink>
    </w:p>
    <w:p w:rsidR="00000000" w:rsidRDefault="00A91EB9">
      <w:pPr>
        <w:rPr>
          <w:rFonts w:ascii="Times" w:eastAsia="Times New Roman" w:hAnsi="Times" w:cs="Times"/>
          <w:sz w:val="20"/>
          <w:szCs w:val="20"/>
        </w:rPr>
      </w:pPr>
    </w:p>
    <w:p w:rsidR="00000000" w:rsidRDefault="00A91EB9">
      <w:pPr>
        <w:rPr>
          <w:rFonts w:ascii="Times" w:eastAsia="Times New Roman" w:hAnsi="Times" w:cs="Times"/>
        </w:rPr>
      </w:pPr>
      <w:r>
        <w:rPr>
          <w:rFonts w:ascii="Times" w:eastAsia="Times New Roman" w:hAnsi="Times" w:cs="Times"/>
          <w:b/>
          <w:bCs/>
        </w:rPr>
        <w:t>Pipeline and Hazardous Materials Safety Administration</w:t>
      </w:r>
    </w:p>
    <w:p w:rsidR="00000000" w:rsidRDefault="00A91EB9">
      <w:pPr>
        <w:divId w:val="1443186907"/>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Enforcement of State Excavation Damage Laws</w:t>
        </w:r>
      </w:hyperlink>
    </w:p>
    <w:p w:rsidR="00000000" w:rsidRDefault="00A91EB9">
      <w:pPr>
        <w:rPr>
          <w:rFonts w:ascii="Times" w:eastAsia="Times New Roman" w:hAnsi="Times" w:cs="Times"/>
          <w:sz w:val="20"/>
          <w:szCs w:val="20"/>
        </w:rPr>
      </w:pPr>
    </w:p>
    <w:p w:rsidR="00000000" w:rsidRDefault="00A91EB9">
      <w:pPr>
        <w:divId w:val="17966609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w:t>
        </w:r>
        <w:r>
          <w:rPr>
            <w:rStyle w:val="Hyperlink"/>
            <w:rFonts w:ascii="Times" w:eastAsia="Times New Roman" w:hAnsi="Times" w:cs="Times"/>
          </w:rPr>
          <w:t>ials: Safety Requirements for External Product Piping on Cargo Tanks Transporting Flammable Liquids (Wetlines) (MAP-21)</w:t>
        </w:r>
      </w:hyperlink>
    </w:p>
    <w:p w:rsidR="00000000" w:rsidRDefault="00A91EB9">
      <w:pPr>
        <w:rPr>
          <w:rFonts w:ascii="Times" w:eastAsia="Times New Roman" w:hAnsi="Times" w:cs="Times"/>
          <w:sz w:val="20"/>
          <w:szCs w:val="20"/>
        </w:rPr>
      </w:pPr>
    </w:p>
    <w:p w:rsidR="00000000" w:rsidRDefault="00A91EB9">
      <w:pPr>
        <w:divId w:val="544297350"/>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Safety of On-Shore Liquid Hazardous Pipelines</w:t>
        </w:r>
      </w:hyperlink>
    </w:p>
    <w:p w:rsidR="00000000" w:rsidRDefault="00A91EB9">
      <w:pPr>
        <w:rPr>
          <w:rFonts w:ascii="Times" w:eastAsia="Times New Roman" w:hAnsi="Times" w:cs="Times"/>
          <w:sz w:val="20"/>
          <w:szCs w:val="20"/>
        </w:rPr>
      </w:pPr>
    </w:p>
    <w:p w:rsidR="00000000" w:rsidRDefault="00A91EB9">
      <w:pPr>
        <w:divId w:val="590505563"/>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w:t>
        </w:r>
        <w:r>
          <w:rPr>
            <w:rStyle w:val="Hyperlink"/>
            <w:rFonts w:ascii="Times" w:eastAsia="Times New Roman" w:hAnsi="Times" w:cs="Times"/>
          </w:rPr>
          <w:t>fety: Excess Flow Valves In Applications Other Than Single-Family Residences in Gas Distribution Systems</w:t>
        </w:r>
      </w:hyperlink>
    </w:p>
    <w:p w:rsidR="00000000" w:rsidRDefault="00A91EB9">
      <w:pPr>
        <w:rPr>
          <w:rFonts w:ascii="Times" w:eastAsia="Times New Roman" w:hAnsi="Times" w:cs="Times"/>
          <w:sz w:val="20"/>
          <w:szCs w:val="20"/>
        </w:rPr>
      </w:pPr>
    </w:p>
    <w:p w:rsidR="00000000" w:rsidRDefault="00A91EB9">
      <w:pPr>
        <w:divId w:val="1739861172"/>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Gas Transmission</w:t>
        </w:r>
      </w:hyperlink>
    </w:p>
    <w:p w:rsidR="00000000" w:rsidRDefault="00A91EB9">
      <w:pPr>
        <w:rPr>
          <w:rFonts w:ascii="Times" w:eastAsia="Times New Roman" w:hAnsi="Times" w:cs="Times"/>
          <w:sz w:val="20"/>
          <w:szCs w:val="20"/>
        </w:rPr>
      </w:pPr>
    </w:p>
    <w:p w:rsidR="00000000" w:rsidRDefault="00A91EB9">
      <w:pPr>
        <w:divId w:val="2114745269"/>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Operator Qualification, Cost Recovery,</w:t>
        </w:r>
        <w:r>
          <w:rPr>
            <w:rStyle w:val="Hyperlink"/>
            <w:rFonts w:ascii="Times" w:eastAsia="Times New Roman" w:hAnsi="Times" w:cs="Times"/>
          </w:rPr>
          <w:t xml:space="preserve"> Accident and Incident Notification, and Other Changes (RRR)</w:t>
        </w:r>
      </w:hyperlink>
    </w:p>
    <w:p w:rsidR="00000000" w:rsidRDefault="00A91EB9">
      <w:pPr>
        <w:rPr>
          <w:rFonts w:ascii="Times" w:eastAsia="Times New Roman" w:hAnsi="Times" w:cs="Times"/>
          <w:sz w:val="20"/>
          <w:szCs w:val="20"/>
        </w:rPr>
      </w:pPr>
    </w:p>
    <w:p w:rsidR="00000000" w:rsidRDefault="00A91EB9">
      <w:pPr>
        <w:divId w:val="215045794"/>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000000" w:rsidRDefault="00A91EB9">
      <w:pPr>
        <w:rPr>
          <w:rFonts w:ascii="Times" w:eastAsia="Times New Roman" w:hAnsi="Times" w:cs="Times"/>
          <w:sz w:val="20"/>
          <w:szCs w:val="20"/>
        </w:rPr>
      </w:pPr>
    </w:p>
    <w:p w:rsidR="00000000" w:rsidRDefault="00A91EB9">
      <w:pPr>
        <w:divId w:val="643312627"/>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Review and Update of Rail Carrier Regulations in Part 174</w:t>
        </w:r>
      </w:hyperlink>
    </w:p>
    <w:p w:rsidR="00000000" w:rsidRDefault="00A91EB9">
      <w:pPr>
        <w:rPr>
          <w:rFonts w:ascii="Times" w:eastAsia="Times New Roman" w:hAnsi="Times" w:cs="Times"/>
          <w:sz w:val="20"/>
          <w:szCs w:val="20"/>
        </w:rPr>
      </w:pPr>
    </w:p>
    <w:p w:rsidR="00000000" w:rsidRDefault="00A91EB9">
      <w:pPr>
        <w:divId w:val="268390983"/>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Oil Spill Response Plans for High-Hazard Flammable Trains</w:t>
        </w:r>
      </w:hyperlink>
    </w:p>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0" w:name="1"/>
            <w:r>
              <w:rPr>
                <w:rFonts w:ascii="Times" w:eastAsia="Times New Roman" w:hAnsi="Times" w:cs="Times"/>
                <w:b/>
                <w:bCs/>
                <w:sz w:val="20"/>
                <w:szCs w:val="20"/>
              </w:rPr>
              <w:t>Federal Aviation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2120-AJ38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NPRM: Publication Date 10/07/2010;End of Comment Period 01/05/2011;Extension of Comment Period 12/10/2010; End of Extended of Comment Period 03/07/2011; Extension of Comment Period 03/07/2011; End of Extended of Comment Period 07/05/2011.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w:t>
            </w:r>
            <w:r>
              <w:rPr>
                <w:rFonts w:ascii="Times" w:eastAsia="Times New Roman" w:hAnsi="Times" w:cs="Times"/>
                <w:sz w:val="20"/>
                <w:szCs w:val="20"/>
              </w:rPr>
              <w:t>is rulemaking would require certain airport certificate holders to develop, implement, maintain, and adhere to a safety management system (SMS) for its aviation related activities. An SMS is a formalized approach to managing safety by developing an organiz</w:t>
            </w:r>
            <w:r>
              <w:rPr>
                <w:rFonts w:ascii="Times" w:eastAsia="Times New Roman" w:hAnsi="Times" w:cs="Times"/>
                <w:sz w:val="20"/>
                <w:szCs w:val="20"/>
              </w:rPr>
              <w:t>ation-wide safety policy, developing formal methods of identifying hazards, analyzing and mitigating risk, developing methods for ensuring continuous safety improvement, and creating organization-wide safety promotion strategies.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 w:name="2"/>
            <w:r>
              <w:rPr>
                <w:rFonts w:ascii="Times" w:eastAsia="Times New Roman" w:hAnsi="Times" w:cs="Times"/>
                <w:sz w:val="20"/>
                <w:szCs w:val="20"/>
              </w:rPr>
              <w:t>Federal Aviation Administration</w:t>
            </w:r>
            <w:bookmarkEnd w:id="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2120-AJ42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applicants to apply for a student pilot certificate through a Flight Standards District Office, designated pilot examiner, airman certification representative associated with a pilot school, or certified flight instructor. Thi</w:t>
            </w:r>
            <w:r>
              <w:rPr>
                <w:rFonts w:ascii="Times" w:eastAsia="Times New Roman" w:hAnsi="Times" w:cs="Times"/>
                <w:sz w:val="20"/>
                <w:szCs w:val="20"/>
              </w:rPr>
              <w:t xml:space="preserve">s rulemaking would respond to section 4012 of the Intelligence Reform and Terrorism Prevention Act and facilitates security vetting by the Transportation Security Administration of student pilot applicants prior to certificate issuance. Section 321 of the </w:t>
            </w:r>
            <w:r>
              <w:rPr>
                <w:rFonts w:ascii="Times" w:eastAsia="Times New Roman" w:hAnsi="Times" w:cs="Times"/>
                <w:sz w:val="20"/>
                <w:szCs w:val="20"/>
              </w:rPr>
              <w:t>FAA Modernization and Reform Act of 2012 supersedes section 4022 of the Intelligence Reform and Terrorism Prevention Act, which provided the basis for the proposed rule. The FAA has initiated a new rulemaking (RIN 2120-AK33) to address the new requirements</w:t>
            </w:r>
            <w:r>
              <w:rPr>
                <w:rFonts w:ascii="Times" w:eastAsia="Times New Roman" w:hAnsi="Times" w:cs="Times"/>
                <w:sz w:val="20"/>
                <w:szCs w:val="20"/>
              </w:rPr>
              <w:t xml:space="preserve"> for pilot certificates set forth in section 321.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r>
              <w:rPr>
                <w:rFonts w:ascii="Times" w:eastAsia="Times New Roman" w:hAnsi="Times" w:cs="Times"/>
                <w:sz w:val="20"/>
                <w:szCs w:val="20"/>
              </w:rPr>
              <w:t>FAA-2010-1127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 w:name="3"/>
            <w:r>
              <w:rPr>
                <w:rFonts w:ascii="Times" w:eastAsia="Times New Roman" w:hAnsi="Times" w:cs="Times"/>
                <w:sz w:val="20"/>
                <w:szCs w:val="20"/>
              </w:rPr>
              <w:t>Federal Aviation Administration</w:t>
            </w:r>
            <w:bookmarkEnd w:id="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Operation and Certification of Small Unmanned Aircraft Systems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2120-AJ60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02/23/2015; C/P End: 04/24/2015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adopt specific rules to allow the operation of small unmanned aircraft systems in the National Airspace System. These changes would address the operation of unmanned aircraft systems, certification of their operators, registration, an</w:t>
            </w:r>
            <w:r>
              <w:rPr>
                <w:rFonts w:ascii="Times" w:eastAsia="Times New Roman" w:hAnsi="Times" w:cs="Times"/>
                <w:sz w:val="20"/>
                <w:szCs w:val="20"/>
              </w:rPr>
              <w:t>d display of registration markings. The rulemaking would also find that airworthiness certification is not required for small unmanned aircraft system operations that would be subject to this proposed rule. Lastly, the rulemaking would prohibit model aircr</w:t>
            </w:r>
            <w:r>
              <w:rPr>
                <w:rFonts w:ascii="Times" w:eastAsia="Times New Roman" w:hAnsi="Times" w:cs="Times"/>
                <w:sz w:val="20"/>
                <w:szCs w:val="20"/>
              </w:rPr>
              <w:t>aft from endangering the safety of the National Airspace System.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w:t>
            </w:r>
            <w:r>
              <w:rPr>
                <w:rFonts w:ascii="Times" w:eastAsia="Times New Roman" w:hAnsi="Times" w:cs="Times"/>
                <w:sz w:val="20"/>
                <w:szCs w:val="20"/>
              </w:rPr>
              <w:t>80 FR 9544</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 w:name="4"/>
            <w:r>
              <w:rPr>
                <w:rFonts w:ascii="Times" w:eastAsia="Times New Roman" w:hAnsi="Times" w:cs="Times"/>
                <w:sz w:val="20"/>
                <w:szCs w:val="20"/>
              </w:rPr>
              <w:t>Federal Aviation Administration</w:t>
            </w:r>
            <w:bookmarkEnd w:id="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2120-AJ69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w:t>
            </w:r>
            <w:r>
              <w:rPr>
                <w:rFonts w:ascii="Times" w:eastAsia="Times New Roman" w:hAnsi="Times" w:cs="Times"/>
                <w:sz w:val="20"/>
                <w:szCs w:val="20"/>
              </w:rPr>
              <w:t>ommercial operators; persons exercising the privileges of a U.S. airman certificate, except if the flight is on behalf of a foreign air carrier; and operators of U.S.-registered aircraft, except when such operators are foreign air carriers. The FAA finds t</w:t>
            </w:r>
            <w:r>
              <w:rPr>
                <w:rFonts w:ascii="Times" w:eastAsia="Times New Roman" w:hAnsi="Times" w:cs="Times"/>
                <w:sz w:val="20"/>
                <w:szCs w:val="20"/>
              </w:rPr>
              <w:t>his action necessary to prevent a potential hazard to persons and aircraft engaged in such flight operations.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 w:name="5"/>
            <w:r>
              <w:rPr>
                <w:rFonts w:ascii="Times" w:eastAsia="Times New Roman" w:hAnsi="Times" w:cs="Times"/>
                <w:sz w:val="20"/>
                <w:szCs w:val="20"/>
              </w:rPr>
              <w:t>Federal Aviation Administration</w:t>
            </w:r>
            <w:bookmarkEnd w:id="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2120-AJ71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action would require certificated airports to complete a wildlife hazard assessment (WHA) and a wildlife hazard management plan (WHMP). It also would require periodic completion of a WHA, provide an option for continuous wildlife monitoring as an alte</w:t>
            </w:r>
            <w:r>
              <w:rPr>
                <w:rFonts w:ascii="Times" w:eastAsia="Times New Roman" w:hAnsi="Times" w:cs="Times"/>
                <w:sz w:val="20"/>
                <w:szCs w:val="20"/>
              </w:rPr>
              <w:t>rnative to a periodic WHA, and clarify the requirements for airport wildlife biologists conducting a WHA or implementing a WHMP. This action would improve safety at airports through proactive identification and mitigation of wildlife hazards.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 w:name="6"/>
            <w:r>
              <w:rPr>
                <w:rFonts w:ascii="Times" w:eastAsia="Times New Roman" w:hAnsi="Times" w:cs="Times"/>
                <w:sz w:val="20"/>
                <w:szCs w:val="20"/>
              </w:rPr>
              <w:t>Federal Aviation Administration</w:t>
            </w:r>
            <w:bookmarkEnd w:id="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2120-AJ78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w:t>
            </w:r>
            <w:r>
              <w:rPr>
                <w:rFonts w:ascii="Times" w:eastAsia="Times New Roman" w:hAnsi="Times" w:cs="Times"/>
                <w:sz w:val="20"/>
                <w:szCs w:val="20"/>
              </w:rPr>
              <w:t>sh additional safety requirements for the conduct of these operations. The intended effect of this rulemaking is to enhance the level of safety for persons and property transported in Alaska guide pilot operations. In addition, the rulemaking would add a g</w:t>
            </w:r>
            <w:r>
              <w:rPr>
                <w:rFonts w:ascii="Times" w:eastAsia="Times New Roman" w:hAnsi="Times" w:cs="Times"/>
                <w:sz w:val="20"/>
                <w:szCs w:val="20"/>
              </w:rPr>
              <w:t>eneral provision applicable to pilots operating under the general operating and flight rules concerning falsification, reproduction, and alteration of applications, logbooks, reports, or records.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r>
                  <w:r>
                    <w:rPr>
                      <w:rFonts w:ascii="Times" w:eastAsia="Times New Roman" w:hAnsi="Times" w:cs="Times"/>
                      <w:sz w:val="20"/>
                      <w:szCs w:val="20"/>
                    </w:rP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 w:name="7"/>
            <w:r>
              <w:rPr>
                <w:rFonts w:ascii="Times" w:eastAsia="Times New Roman" w:hAnsi="Times" w:cs="Times"/>
                <w:sz w:val="20"/>
                <w:szCs w:val="20"/>
              </w:rPr>
              <w:t>Federal Aviation Administration</w:t>
            </w:r>
            <w:bookmarkEnd w:id="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2120-AJ79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w:t>
            </w:r>
            <w:r>
              <w:rPr>
                <w:rFonts w:ascii="Times" w:eastAsia="Times New Roman" w:hAnsi="Times" w:cs="Times"/>
                <w:sz w:val="20"/>
                <w:szCs w:val="20"/>
              </w:rPr>
              <w:t xml:space="preserve"> intent of this rulemaking is to reduce the number of accidents and incidents caused by human error, improper maintenance, inspection, or repair practices.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 w:name="8"/>
            <w:r>
              <w:rPr>
                <w:rFonts w:ascii="Times" w:eastAsia="Times New Roman" w:hAnsi="Times" w:cs="Times"/>
                <w:sz w:val="20"/>
                <w:szCs w:val="20"/>
              </w:rPr>
              <w:t>Federal Aviation Administration</w:t>
            </w:r>
            <w:bookmarkEnd w:id="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2120-AJ87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w:t>
            </w:r>
            <w:r>
              <w:rPr>
                <w:rFonts w:ascii="Times" w:eastAsia="Times New Roman" w:hAnsi="Times" w:cs="Times"/>
                <w:sz w:val="20"/>
                <w:szCs w:val="20"/>
              </w:rPr>
              <w:t>ment of flight crewmembers in part 121 operations. This rulemaking is required by the Airline Safety and Federal Aviation Administration Act of 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 w:name="9"/>
            <w:r>
              <w:rPr>
                <w:rFonts w:ascii="Times" w:eastAsia="Times New Roman" w:hAnsi="Times" w:cs="Times"/>
                <w:sz w:val="20"/>
                <w:szCs w:val="20"/>
              </w:rPr>
              <w:t>Federal Aviation Administration</w:t>
            </w:r>
            <w:bookmarkEnd w:id="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2120-AJ89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replace the current temporary orders limiting scheduled operations at LaGuardia Airport, John F. Kennedy International Airport, and Newark Liberty International Airport with a more permanent rule to address the issues of congestion an</w:t>
            </w:r>
            <w:r>
              <w:rPr>
                <w:rFonts w:ascii="Times" w:eastAsia="Times New Roman" w:hAnsi="Times" w:cs="Times"/>
                <w:sz w:val="20"/>
                <w:szCs w:val="20"/>
              </w:rPr>
              <w:t>d delay at the New York area´s three major commercial airports, while also promoting fair access and competition. The rulemaking would help ensure that congestion and delays are managed by limiting scheduled and unscheduled operations. The rulemaking would</w:t>
            </w:r>
            <w:r>
              <w:rPr>
                <w:rFonts w:ascii="Times" w:eastAsia="Times New Roman" w:hAnsi="Times" w:cs="Times"/>
                <w:sz w:val="20"/>
                <w:szCs w:val="20"/>
              </w:rPr>
              <w:t xml:space="preserve"> also establish a secondary market for U.S. and foreign air carriers to buy, sell, trade, and lease slots amongst each other at each of the three airports. This would allow carriers serving or seeking to serve the New York area airports to exchange slots a</w:t>
            </w:r>
            <w:r>
              <w:rPr>
                <w:rFonts w:ascii="Times" w:eastAsia="Times New Roman" w:hAnsi="Times" w:cs="Times"/>
                <w:sz w:val="20"/>
                <w:szCs w:val="20"/>
              </w:rPr>
              <w:t>s their business models and strategic goals require.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w:t>
            </w:r>
            <w:r>
              <w:rPr>
                <w:rFonts w:ascii="Times" w:eastAsia="Times New Roman" w:hAnsi="Times" w:cs="Times"/>
                <w:sz w:val="20"/>
                <w:szCs w:val="20"/>
              </w:rPr>
              <w:t>80 FR 1273</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 w:name="10"/>
            <w:r>
              <w:rPr>
                <w:rFonts w:ascii="Times" w:eastAsia="Times New Roman" w:hAnsi="Times" w:cs="Times"/>
                <w:sz w:val="20"/>
                <w:szCs w:val="20"/>
              </w:rPr>
              <w:t>Federal Aviation Administration</w:t>
            </w:r>
            <w:bookmarkEnd w:id="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w:t>
            </w:r>
            <w:r>
              <w:rPr>
                <w:rFonts w:ascii="Times" w:eastAsia="Times New Roman" w:hAnsi="Times" w:cs="Times"/>
                <w:sz w:val="20"/>
                <w:szCs w:val="20"/>
              </w:rPr>
              <w:t>ANPRM: Publication Approved 03/05/2014;Publication Date 03/17/2014;End of Comment Period 05/16/2014;Extension of Comment Period 05/01/2014;End of Extended of Comment Period 07/17/2014.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w:t>
            </w:r>
            <w:r>
              <w:rPr>
                <w:rFonts w:ascii="Times" w:eastAsia="Times New Roman" w:hAnsi="Times" w:cs="Times"/>
                <w:sz w:val="20"/>
                <w:szCs w:val="20"/>
              </w:rPr>
              <w:t>Reform 2012. It would require controlled substance testing of some employees working in repair stations located outside the United States. The intended effect is to increase participation by companies outside of the United States in testing of employees wh</w:t>
            </w:r>
            <w:r>
              <w:rPr>
                <w:rFonts w:ascii="Times" w:eastAsia="Times New Roman" w:hAnsi="Times" w:cs="Times"/>
                <w:sz w:val="20"/>
                <w:szCs w:val="20"/>
              </w:rPr>
              <w:t>o perform safety critical functions and testing standards similar to those used in the repair stations located in the United States. This action is necessary to increase the level of safety of the flying public. This rulemaking is required by the FAA Moder</w:t>
            </w:r>
            <w:r>
              <w:rPr>
                <w:rFonts w:ascii="Times" w:eastAsia="Times New Roman" w:hAnsi="Times" w:cs="Times"/>
                <w:sz w:val="20"/>
                <w:szCs w:val="20"/>
              </w:rPr>
              <w:t>nization and Reform Act of 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0" w:name="11"/>
            <w:r>
              <w:rPr>
                <w:rFonts w:ascii="Times" w:eastAsia="Times New Roman" w:hAnsi="Times" w:cs="Times"/>
                <w:sz w:val="20"/>
                <w:szCs w:val="20"/>
              </w:rPr>
              <w:t>Federal Aviation Administration</w:t>
            </w:r>
            <w:bookmarkEnd w:id="1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2120-AK22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w:t>
            </w:r>
            <w:r>
              <w:rPr>
                <w:rFonts w:ascii="Times" w:eastAsia="Times New Roman" w:hAnsi="Times" w:cs="Times"/>
                <w:sz w:val="20"/>
                <w:szCs w:val="20"/>
              </w:rPr>
              <w:t>rom any other air carrier conducting operations under part 121 or 135 of such title, to apply the period of the additional assignment toward any limitation applicable to the flightcrew member relating to duty periods or flight times. This rule is necessary</w:t>
            </w:r>
            <w:r>
              <w:rPr>
                <w:rFonts w:ascii="Times" w:eastAsia="Times New Roman" w:hAnsi="Times" w:cs="Times"/>
                <w:sz w:val="20"/>
                <w:szCs w:val="20"/>
              </w:rPr>
              <w:t xml:space="preserve"> as it will make part 121 flight, duty, and rest limits applicable to tail-end ferries that follow an all-cargo flight.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1" w:name="12"/>
            <w:r>
              <w:rPr>
                <w:rFonts w:ascii="Times" w:eastAsia="Times New Roman" w:hAnsi="Times" w:cs="Times"/>
                <w:sz w:val="20"/>
                <w:szCs w:val="20"/>
              </w:rPr>
              <w:t>Federal Aviation Administration</w:t>
            </w:r>
            <w:bookmarkEnd w:id="1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2120-AK26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a flightcrew member who is employed by an air carrier conducting operations under part 135, and who accepts an additional assignment for flying under part 91 from the air carrier or from any other air carrier conducting operat</w:t>
            </w:r>
            <w:r>
              <w:rPr>
                <w:rFonts w:ascii="Times" w:eastAsia="Times New Roman" w:hAnsi="Times" w:cs="Times"/>
                <w:sz w:val="20"/>
                <w:szCs w:val="20"/>
              </w:rPr>
              <w:t>ions under part 121 or 135, to apply the period of the additional assignment toward any limitation applicable to the flightcrew member relating to duty periods or flight times under part 135.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r>
                  <w:r>
                    <w:rPr>
                      <w:rFonts w:ascii="Times" w:eastAsia="Times New Roman" w:hAnsi="Times" w:cs="Times"/>
                      <w:sz w:val="20"/>
                      <w:szCs w:val="20"/>
                    </w:rP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2" w:name="13"/>
            <w:r>
              <w:rPr>
                <w:rFonts w:ascii="Times" w:eastAsia="Times New Roman" w:hAnsi="Times" w:cs="Times"/>
                <w:sz w:val="20"/>
                <w:szCs w:val="20"/>
              </w:rPr>
              <w:t>Federal Aviation Administration</w:t>
            </w:r>
            <w:bookmarkEnd w:id="1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2120-AK31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w:t>
            </w:r>
            <w:r>
              <w:rPr>
                <w:rFonts w:ascii="Times" w:eastAsia="Times New Roman" w:hAnsi="Times" w:cs="Times"/>
                <w:sz w:val="20"/>
                <w:szCs w:val="20"/>
              </w:rPr>
              <w:t>s database that contains various types of pilot records. These records would be provided by the FAA, air carriers, and other persons who employ pilots. The FAA must maintain these records until it receives notice that a pilot is deceased. Air carriers woul</w:t>
            </w:r>
            <w:r>
              <w:rPr>
                <w:rFonts w:ascii="Times" w:eastAsia="Times New Roman" w:hAnsi="Times" w:cs="Times"/>
                <w:sz w:val="20"/>
                <w:szCs w:val="20"/>
              </w:rPr>
              <w:t>d use this database to perform a record check on a pilot prior to making a hiring decision.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3" w:name="14"/>
            <w:r>
              <w:rPr>
                <w:rFonts w:ascii="Times" w:eastAsia="Times New Roman" w:hAnsi="Times" w:cs="Times"/>
                <w:sz w:val="20"/>
                <w:szCs w:val="20"/>
              </w:rPr>
              <w:t>Federal Aviation Administration</w:t>
            </w:r>
            <w:bookmarkEnd w:id="1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2120-AK33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require the issuance of pilot certificates that are resistant to tampering, alteration, and counterfeiting. The certificates would include a photograph of the individual to whom the certificate is issued and will be a smart card that </w:t>
            </w:r>
            <w:r>
              <w:rPr>
                <w:rFonts w:ascii="Times" w:eastAsia="Times New Roman" w:hAnsi="Times" w:cs="Times"/>
                <w:sz w:val="20"/>
                <w:szCs w:val="20"/>
              </w:rPr>
              <w:t>is able to accommodate biometric identifiers. Certificates would also be compliant with Federal Information Processing Standards Publication 201 (FIPS-201) or Personal Identity Verification-Interoperability (PIV-I) standards for processing through security</w:t>
            </w:r>
            <w:r>
              <w:rPr>
                <w:rFonts w:ascii="Times" w:eastAsia="Times New Roman" w:hAnsi="Times" w:cs="Times"/>
                <w:sz w:val="20"/>
                <w:szCs w:val="20"/>
              </w:rPr>
              <w:t xml:space="preserve"> checkpoints into airport sterile areas. Under section 321 of the FAA Modernization and Reform Act of 2012 (Pub. Law 112-95), the FAA is required to begin issuing new certificates no later than November 10, 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4" w:name="15"/>
            <w:r>
              <w:rPr>
                <w:rFonts w:ascii="Times" w:eastAsia="Times New Roman" w:hAnsi="Times" w:cs="Times"/>
                <w:sz w:val="20"/>
                <w:szCs w:val="20"/>
              </w:rPr>
              <w:t>Federal Aviation Administration</w:t>
            </w:r>
            <w:bookmarkEnd w:id="1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2120-AK37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fees for airman certificates, medical certificates, and provision pertaining to aircraft registration or recordation. This rulemaking also would revise existing fees for aircraft registration, recording of security interests</w:t>
            </w:r>
            <w:r>
              <w:rPr>
                <w:rFonts w:ascii="Times" w:eastAsia="Times New Roman" w:hAnsi="Times" w:cs="Times"/>
                <w:sz w:val="20"/>
                <w:szCs w:val="20"/>
              </w:rPr>
              <w:t xml:space="preserve"> in aircraft or aircraft parts, and replacement of an airman certificate. This rulemaking addresses provisions of the FAA Modernization and Reform Act of 2012. This rulemaking is intended to recover the estimated costs of the various services and activitie</w:t>
            </w:r>
            <w:r>
              <w:rPr>
                <w:rFonts w:ascii="Times" w:eastAsia="Times New Roman" w:hAnsi="Times" w:cs="Times"/>
                <w:sz w:val="20"/>
                <w:szCs w:val="20"/>
              </w:rPr>
              <w:t>s for which fees would be established or revised.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5" w:name="16"/>
            <w:r>
              <w:rPr>
                <w:rFonts w:ascii="Times" w:eastAsia="Times New Roman" w:hAnsi="Times" w:cs="Times"/>
                <w:sz w:val="20"/>
                <w:szCs w:val="20"/>
              </w:rPr>
              <w:t>Federal Aviation Administration</w:t>
            </w:r>
            <w:bookmarkEnd w:id="1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2120-AK39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delete the expiration date and make permanent the requirement to use the New York North Shore Helicopter Route. The current rule requiring use of the route expires on August 6, 2014. This rule will protect and enhance public welfare b</w:t>
            </w:r>
            <w:r>
              <w:rPr>
                <w:rFonts w:ascii="Times" w:eastAsia="Times New Roman" w:hAnsi="Times" w:cs="Times"/>
                <w:sz w:val="20"/>
                <w:szCs w:val="20"/>
              </w:rPr>
              <w:t>y making the current rule permanent, thereby continuing to reduce helicopter overflights and attendant noise disturbance over nearby communities.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6" w:name="17"/>
            <w:r>
              <w:rPr>
                <w:rFonts w:ascii="Times" w:eastAsia="Times New Roman" w:hAnsi="Times" w:cs="Times"/>
                <w:sz w:val="20"/>
                <w:szCs w:val="20"/>
              </w:rPr>
              <w:t>Federal Aviation Administration</w:t>
            </w:r>
            <w:bookmarkEnd w:id="1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2120-AK45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consider allowing certain operations to be conducted by individuals exercising private-pilot privileges without holding a current FAA airman medical certificate. The intended effect of this action is to provide relief from having to o</w:t>
            </w:r>
            <w:r>
              <w:rPr>
                <w:rFonts w:ascii="Times" w:eastAsia="Times New Roman" w:hAnsi="Times" w:cs="Times"/>
                <w:sz w:val="20"/>
                <w:szCs w:val="20"/>
              </w:rPr>
              <w:t>btain a medical certificate for pilots engaged in low-risk flying, such as private pilots operating a small, general aviation aircraft.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7" w:name="18"/>
            <w:r>
              <w:rPr>
                <w:rFonts w:ascii="Times" w:eastAsia="Times New Roman" w:hAnsi="Times" w:cs="Times"/>
                <w:sz w:val="20"/>
                <w:szCs w:val="20"/>
              </w:rPr>
              <w:t>Federal Aviation Administration</w:t>
            </w:r>
            <w:bookmarkEnd w:id="1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2120-AK57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develop training requirements for crew resource management, flight risk evaluation, and operational control of the pilot in command, as well as to develop standards for the use of flight simulation training devices and line-oriented f</w:t>
            </w:r>
            <w:r>
              <w:rPr>
                <w:rFonts w:ascii="Times" w:eastAsia="Times New Roman" w:hAnsi="Times" w:cs="Times"/>
                <w:sz w:val="20"/>
                <w:szCs w:val="20"/>
              </w:rPr>
              <w:t xml:space="preserve">light training. Additionally, establish requirements for the use of safety equipment for flight crewmembers and flight nurses. These changes will aide in the increase in aviation safety and increase survivability in the event of an accident. Without these </w:t>
            </w:r>
            <w:r>
              <w:rPr>
                <w:rFonts w:ascii="Times" w:eastAsia="Times New Roman" w:hAnsi="Times" w:cs="Times"/>
                <w:sz w:val="20"/>
                <w:szCs w:val="20"/>
              </w:rPr>
              <w:t>changes, the Helicopter Air Ambulance industry may continue to see the unacceptable high rate of aircraft accidents.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8" w:name="19"/>
            <w:r>
              <w:rPr>
                <w:rFonts w:ascii="Times" w:eastAsia="Times New Roman" w:hAnsi="Times" w:cs="Times"/>
                <w:sz w:val="20"/>
                <w:szCs w:val="20"/>
              </w:rPr>
              <w:t>Federal Aviation Administration</w:t>
            </w:r>
            <w:bookmarkEnd w:id="1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2120-AK65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revise Title 14, Code of Federal Regulations (14 CFR) part 23 as a set of performance based regulations for the design and certification of small transport category aircraft. This rulemaking would: (1) Reorganize part 23 into performa</w:t>
            </w:r>
            <w:r>
              <w:rPr>
                <w:rFonts w:ascii="Times" w:eastAsia="Times New Roman" w:hAnsi="Times" w:cs="Times"/>
                <w:sz w:val="20"/>
                <w:szCs w:val="20"/>
              </w:rPr>
              <w:t>nce-based requirements by removing the detailed design requirements from part 23. The detailed design provisions that would assist applicants in complying with the new performance-based requirements would be identified in means of compliance (MOC) document</w:t>
            </w:r>
            <w:r>
              <w:rPr>
                <w:rFonts w:ascii="Times" w:eastAsia="Times New Roman" w:hAnsi="Times" w:cs="Times"/>
                <w:sz w:val="20"/>
                <w:szCs w:val="20"/>
              </w:rPr>
              <w:t>s to support this effort; (2) Promote the adoption of the newly created performance-based airworthiness design standard as an internationally accepted standard by the majority of other civil aviation authorities; (3) Re-align the part 23 requirements to pr</w:t>
            </w:r>
            <w:r>
              <w:rPr>
                <w:rFonts w:ascii="Times" w:eastAsia="Times New Roman" w:hAnsi="Times" w:cs="Times"/>
                <w:sz w:val="20"/>
                <w:szCs w:val="20"/>
              </w:rPr>
              <w:t>omote the development of entry-level airplanes similar to those certified under Certification Specification for Very Light Aircraft (CS-VLA); (4) enhance the FAA</w:t>
            </w:r>
            <w:r w:rsidR="00AE5986">
              <w:rPr>
                <w:rFonts w:ascii="Times" w:eastAsia="Times New Roman" w:hAnsi="Times" w:cs="Times"/>
                <w:sz w:val="20"/>
                <w:szCs w:val="20"/>
              </w:rPr>
              <w:t>’</w:t>
            </w:r>
            <w:r>
              <w:rPr>
                <w:rFonts w:ascii="Times" w:eastAsia="Times New Roman" w:hAnsi="Times" w:cs="Times"/>
                <w:sz w:val="20"/>
                <w:szCs w:val="20"/>
              </w:rPr>
              <w:t>s ability to address new technology; (5) Increase the general aviation (GA) level of safety pr</w:t>
            </w:r>
            <w:r>
              <w:rPr>
                <w:rFonts w:ascii="Times" w:eastAsia="Times New Roman" w:hAnsi="Times" w:cs="Times"/>
                <w:sz w:val="20"/>
                <w:szCs w:val="20"/>
              </w:rPr>
              <w:t>ovided by new and modified airplanes; (6) Amend the stall, stall warning, and spin requirements to reduce fatal accidents and increase crashworthiness by allowing new methods for occupant protection; (7) Address icing conditions that are currently not incl</w:t>
            </w:r>
            <w:r>
              <w:rPr>
                <w:rFonts w:ascii="Times" w:eastAsia="Times New Roman" w:hAnsi="Times" w:cs="Times"/>
                <w:sz w:val="20"/>
                <w:szCs w:val="20"/>
              </w:rPr>
              <w:t>uded in part 23 regulations.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19" w:name="20"/>
            <w:r>
              <w:rPr>
                <w:rFonts w:ascii="Times" w:eastAsia="Times New Roman" w:hAnsi="Times" w:cs="Times"/>
                <w:b/>
                <w:bCs/>
                <w:sz w:val="20"/>
                <w:szCs w:val="20"/>
              </w:rPr>
              <w:t>Federal Highway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19"/>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2125-AF24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ANPRM: Publication Date 11/18/08; End of Comment Period 2/17/09. NPRM: Publication Date 7/22/2010; End of Comment Period 09/20/2010. SNPRM: Publication Approved 07/25/2013;Publication Date 07/30/2013;End of Comment Period 09/30/2013.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w:t>
            </w:r>
            <w:r>
              <w:rPr>
                <w:rFonts w:ascii="Times" w:eastAsia="Times New Roman" w:hAnsi="Times" w:cs="Times"/>
                <w:sz w:val="20"/>
                <w:szCs w:val="20"/>
              </w:rPr>
              <w:t>emaking revises 23 CFR Part 650 -- Bridges, Structures, and Hydraulics, by adding the National Tunnel Inspection Standards (NTIS) under Subpart E. The NTIS is modeled after the existing National Bridge Inspection Standards and includes requirements for, am</w:t>
            </w:r>
            <w:r>
              <w:rPr>
                <w:rFonts w:ascii="Times" w:eastAsia="Times New Roman" w:hAnsi="Times" w:cs="Times"/>
                <w:sz w:val="20"/>
                <w:szCs w:val="20"/>
              </w:rPr>
              <w:t>ong other things, inspection procedures, the qualifications and training of inspectors, and a National Tunnel Inventory. MAP-21 broadened FHWA´s authority to include all highway tunnels. In addition, it made a number of changes to the NBIS, upon which this</w:t>
            </w:r>
            <w:r>
              <w:rPr>
                <w:rFonts w:ascii="Times" w:eastAsia="Times New Roman" w:hAnsi="Times" w:cs="Times"/>
                <w:sz w:val="20"/>
                <w:szCs w:val="20"/>
              </w:rPr>
              <w:t xml:space="preserve"> rulemaking is based.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0" w:name="21"/>
            <w:r>
              <w:rPr>
                <w:rFonts w:ascii="Times" w:eastAsia="Times New Roman" w:hAnsi="Times" w:cs="Times"/>
                <w:sz w:val="20"/>
                <w:szCs w:val="20"/>
              </w:rPr>
              <w:t>Federal Highway Administration</w:t>
            </w:r>
            <w:bookmarkEnd w:id="2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2125-AF34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the Manual on Uniform Traffic Control Devices, incorporated by reference in 23 CFR part 655, subpart F, to include standards, guidance, options, and supporting information related to maintaining minimum levels of retroreflectivi</w:t>
            </w:r>
            <w:r>
              <w:rPr>
                <w:rFonts w:ascii="Times" w:eastAsia="Times New Roman" w:hAnsi="Times" w:cs="Times"/>
                <w:sz w:val="20"/>
                <w:szCs w:val="20"/>
              </w:rPr>
              <w:t>ty for pavement markings on all roads open to public travel.</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w:t>
                  </w: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1" w:name="22"/>
            <w:r>
              <w:rPr>
                <w:rFonts w:ascii="Times" w:eastAsia="Times New Roman" w:hAnsi="Times" w:cs="Times"/>
                <w:sz w:val="20"/>
                <w:szCs w:val="20"/>
              </w:rPr>
              <w:t>Federal Highway Administration</w:t>
            </w:r>
            <w:bookmarkEnd w:id="2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2125-AF49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national performance management measures and standards to be used by the States to meet the national transportation goals identified in Section 1203 of MAP-21. This rulemaking would also establish the process to be used by Stat</w:t>
            </w:r>
            <w:r>
              <w:rPr>
                <w:rFonts w:ascii="Times" w:eastAsia="Times New Roman" w:hAnsi="Times" w:cs="Times"/>
                <w:sz w:val="20"/>
                <w:szCs w:val="20"/>
              </w:rPr>
              <w:t>es to set performance targets that reflect their performance measures. The FHWA anticipates publishing up to three separate rulemakings to address the different areas covered by this section. This rulemaking, the first, will cover safety.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2" w:name="23"/>
            <w:r>
              <w:rPr>
                <w:rFonts w:ascii="Times" w:eastAsia="Times New Roman" w:hAnsi="Times" w:cs="Times"/>
                <w:sz w:val="20"/>
                <w:szCs w:val="20"/>
              </w:rPr>
              <w:t>Federal Highway Administration</w:t>
            </w:r>
            <w:bookmarkEnd w:id="2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w:t>
            </w:r>
            <w:r>
              <w:rPr>
                <w:rFonts w:ascii="Times" w:eastAsia="Times New Roman" w:hAnsi="Times" w:cs="Times"/>
                <w:sz w:val="20"/>
                <w:szCs w:val="20"/>
              </w:rPr>
              <w:t xml:space="preserve">tain situations. It would also set forth a unit-pay basis for positive protection devices in most circumstances.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3" w:name="24"/>
            <w:r>
              <w:rPr>
                <w:rFonts w:ascii="Times" w:eastAsia="Times New Roman" w:hAnsi="Times" w:cs="Times"/>
                <w:sz w:val="20"/>
                <w:szCs w:val="20"/>
              </w:rPr>
              <w:t>Federal Highway Administration</w:t>
            </w:r>
            <w:bookmarkEnd w:id="2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propose amendments to the regulation 23 CFR Part 450 and 49 CFR Part 613 under which the FHWA and the Federal Transit Administration (FTA) respectively administer the Metropolitan Transportation Planning program authorized by 23 USC 1</w:t>
            </w:r>
            <w:r>
              <w:rPr>
                <w:rFonts w:ascii="Times" w:eastAsia="Times New Roman" w:hAnsi="Times" w:cs="Times"/>
                <w:sz w:val="20"/>
                <w:szCs w:val="20"/>
              </w:rPr>
              <w:t>34 and 49 USC Section 5303 and the Statewide Non-Metropolitan Transportation Planning program authorized by 23 USC 135 and 49 USC 5304. Sections 1201 and 1202 of MAP-21 replace 23 USC 134 and 135, to require a continuing, comprehensive, and coordinated tra</w:t>
            </w:r>
            <w:r>
              <w:rPr>
                <w:rFonts w:ascii="Times" w:eastAsia="Times New Roman" w:hAnsi="Times" w:cs="Times"/>
                <w:sz w:val="20"/>
                <w:szCs w:val="20"/>
              </w:rPr>
              <w:t>nsportation planning and programming process in metropolitan areas, nonmetropolitan areas, and Statewide. The NPRM on Planning and Environmental Linkages (2125-AF66) has been merged with this rulemaking at the final rule stage. These provisions add an addi</w:t>
            </w:r>
            <w:r>
              <w:rPr>
                <w:rFonts w:ascii="Times" w:eastAsia="Times New Roman" w:hAnsi="Times" w:cs="Times"/>
                <w:sz w:val="20"/>
                <w:szCs w:val="20"/>
              </w:rPr>
              <w:t>tional authority for the use of planning products in the environmental review process required under NEPA. Specifically, through this rulemaking FHWA and FTA would interpret and implement MAP-21´s additional authority for FHWA and FTA to use planning produ</w:t>
            </w:r>
            <w:r>
              <w:rPr>
                <w:rFonts w:ascii="Times" w:eastAsia="Times New Roman" w:hAnsi="Times" w:cs="Times"/>
                <w:sz w:val="20"/>
                <w:szCs w:val="20"/>
              </w:rPr>
              <w:t>cts developed by States, MPOs, and other agencies during the transportation planning process in the environmental review process for a project.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4" w:name="25"/>
            <w:r>
              <w:rPr>
                <w:rFonts w:ascii="Times" w:eastAsia="Times New Roman" w:hAnsi="Times" w:cs="Times"/>
                <w:sz w:val="20"/>
                <w:szCs w:val="20"/>
              </w:rPr>
              <w:t>Federal Highway Administration</w:t>
            </w:r>
            <w:bookmarkEnd w:id="2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1/5/15; End of C/P: 4/6/15; End of Extended C/P: 5/8/15.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national performance management measures and standards to be used by the States to meet the national transportation goals identified in section 1203 of MAP-21. This rulemaking would also establish the process to be used by Stat</w:t>
            </w:r>
            <w:r>
              <w:rPr>
                <w:rFonts w:ascii="Times" w:eastAsia="Times New Roman" w:hAnsi="Times" w:cs="Times"/>
                <w:sz w:val="20"/>
                <w:szCs w:val="20"/>
              </w:rPr>
              <w:t>es to set performance targets that reflect their performance measures. The FHWA anticipates issuing up to three rulemakings in this area. This rulemaking, number two, will cover the bridges and pavement.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w:t>
                  </w: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5" w:name="26"/>
            <w:r>
              <w:rPr>
                <w:rFonts w:ascii="Times" w:eastAsia="Times New Roman" w:hAnsi="Times" w:cs="Times"/>
                <w:sz w:val="20"/>
                <w:szCs w:val="20"/>
              </w:rPr>
              <w:t>Federal Highway Administration</w:t>
            </w:r>
            <w:bookmarkEnd w:id="2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national performance management measures and standards to be used by the States to meet the national transportation goals identified in section 1203 of MAP-21. This rulemaking would also establish the process to be used by Stat</w:t>
            </w:r>
            <w:r>
              <w:rPr>
                <w:rFonts w:ascii="Times" w:eastAsia="Times New Roman" w:hAnsi="Times" w:cs="Times"/>
                <w:sz w:val="20"/>
                <w:szCs w:val="20"/>
              </w:rPr>
              <w:t>es to set performance targets that reflect their performance measures. The FHWA anticipates issuing up to three rulemakings in this area. This rulemaking covers Congestion Mitigation and Air Quality (CMAQ) and Freight issues.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6" w:name="27"/>
            <w:r>
              <w:rPr>
                <w:rFonts w:ascii="Times" w:eastAsia="Times New Roman" w:hAnsi="Times" w:cs="Times"/>
                <w:sz w:val="20"/>
                <w:szCs w:val="20"/>
              </w:rPr>
              <w:t>Federal Highway Administration</w:t>
            </w:r>
            <w:bookmarkEnd w:id="2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w:t>
            </w:r>
            <w:r>
              <w:rPr>
                <w:rFonts w:ascii="Times" w:eastAsia="Times New Roman" w:hAnsi="Times" w:cs="Times"/>
                <w:sz w:val="20"/>
                <w:szCs w:val="20"/>
              </w:rPr>
              <w:t>tion of the requirements related to complex structures, critical findings, and inspection intervals.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7" w:name="28"/>
            <w:r>
              <w:rPr>
                <w:rFonts w:ascii="Times" w:eastAsia="Times New Roman" w:hAnsi="Times" w:cs="Times"/>
                <w:sz w:val="20"/>
                <w:szCs w:val="20"/>
              </w:rPr>
              <w:t>Federal Highway Administration</w:t>
            </w:r>
            <w:bookmarkEnd w:id="2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update 23 CFR 924 to incorporate changes made by MAP-21. Specifically, MAP-21 removed the requirement for States to prepare a Transparency Report, removed the High Risk Rural Roads set-aside, and removed the 10% flexibility provision </w:t>
            </w:r>
            <w:r>
              <w:rPr>
                <w:rFonts w:ascii="Times" w:eastAsia="Times New Roman" w:hAnsi="Times" w:cs="Times"/>
                <w:sz w:val="20"/>
                <w:szCs w:val="20"/>
              </w:rPr>
              <w:t>for States to use safety funding in accordance with 23 U.S.C. 148(e). MAP-21 also adds data system and improvement requirements, State Strategic Highway Safety Plan update requirements, special rules, and State performance targets.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8" w:name="29"/>
            <w:r>
              <w:rPr>
                <w:rFonts w:ascii="Times" w:eastAsia="Times New Roman" w:hAnsi="Times" w:cs="Times"/>
                <w:sz w:val="20"/>
                <w:szCs w:val="20"/>
              </w:rPr>
              <w:t>Federal Highway Administration</w:t>
            </w:r>
            <w:bookmarkEnd w:id="2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2125-AF57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2/20/15; End of C/P: 4/21/15; End of Extended C/P: 5/29/15.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a process for the development of a State risk-based asset management plan in accordance with Section 1106 of the Moving Ahead for Progress in the 21st Century Act (MAP-21). This rulemaking would define a process for developi</w:t>
            </w:r>
            <w:r>
              <w:rPr>
                <w:rFonts w:ascii="Times" w:eastAsia="Times New Roman" w:hAnsi="Times" w:cs="Times"/>
                <w:sz w:val="20"/>
                <w:szCs w:val="20"/>
              </w:rPr>
              <w:t>ng asset management plans that lead to a strategic program of projects that would make progress toward achievement of the States´ targets for asset condition and performance of the National Highway System in accordance with 23 U.S.C. 150(d) and support the</w:t>
            </w:r>
            <w:r>
              <w:rPr>
                <w:rFonts w:ascii="Times" w:eastAsia="Times New Roman" w:hAnsi="Times" w:cs="Times"/>
                <w:sz w:val="20"/>
                <w:szCs w:val="20"/>
              </w:rPr>
              <w:t xml:space="preserve"> progress toward the achievement of the national goals identified in 23 U.S.C. 150(b). This rulemaking would also define the minimum standards for States to use in developing and operating highway bridge and pavement management systems required under 23 U.</w:t>
            </w:r>
            <w:r>
              <w:rPr>
                <w:rFonts w:ascii="Times" w:eastAsia="Times New Roman" w:hAnsi="Times" w:cs="Times"/>
                <w:sz w:val="20"/>
                <w:szCs w:val="20"/>
              </w:rPr>
              <w:t>S.C. 150(c)(3)(A)(i).</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29" w:name="30"/>
            <w:r>
              <w:rPr>
                <w:rFonts w:ascii="Times" w:eastAsia="Times New Roman" w:hAnsi="Times" w:cs="Times"/>
                <w:sz w:val="20"/>
                <w:szCs w:val="20"/>
              </w:rPr>
              <w:t>Federal Highway Administration</w:t>
            </w:r>
            <w:bookmarkEnd w:id="2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2125-AF63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implement section 1113(b)(6) of MAP-21. That section requires priority use of Congestion Mitigation and Air Quality Improvement (CMAQ) Program funds in areas that are designated nonattainment or maintenance for fine particulate matter</w:t>
            </w:r>
            <w:r>
              <w:rPr>
                <w:rFonts w:ascii="Times" w:eastAsia="Times New Roman" w:hAnsi="Times" w:cs="Times"/>
                <w:sz w:val="20"/>
                <w:szCs w:val="20"/>
              </w:rPr>
              <w:t xml:space="preserve"> (PM 2.5) National Ambient Air Quality Standards under the Clean Air Act. That section did not specify the values to be applied to determine the weighted population. This rulemaking would establish the appropriate weighting factor for determining the weigh</w:t>
            </w:r>
            <w:r>
              <w:rPr>
                <w:rFonts w:ascii="Times" w:eastAsia="Times New Roman" w:hAnsi="Times" w:cs="Times"/>
                <w:sz w:val="20"/>
                <w:szCs w:val="20"/>
              </w:rPr>
              <w:t>ted population of a PM 2.5 nonattainment area.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0" w:name="31"/>
            <w:r>
              <w:rPr>
                <w:rFonts w:ascii="Times" w:eastAsia="Times New Roman" w:hAnsi="Times" w:cs="Times"/>
                <w:sz w:val="20"/>
                <w:szCs w:val="20"/>
              </w:rPr>
              <w:t>Federal Highway Administration</w:t>
            </w:r>
            <w:bookmarkEnd w:id="3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2125-AF65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w:t>
            </w:r>
            <w:r>
              <w:rPr>
                <w:rFonts w:ascii="Times" w:eastAsia="Times New Roman" w:hAnsi="Times" w:cs="Times"/>
                <w:sz w:val="20"/>
                <w:szCs w:val="20"/>
              </w:rPr>
              <w:t>ount for inflation, and address the application of these requirements to manufactured products, non-highway infrastructure, and acquisitions.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1" w:name="32"/>
            <w:r>
              <w:rPr>
                <w:rFonts w:ascii="Times" w:eastAsia="Times New Roman" w:hAnsi="Times" w:cs="Times"/>
                <w:sz w:val="20"/>
                <w:szCs w:val="20"/>
              </w:rPr>
              <w:t>Federal Highway Administration</w:t>
            </w:r>
            <w:bookmarkEnd w:id="3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01B0D">
                  <w:pPr>
                    <w:rPr>
                      <w:rFonts w:ascii="Times" w:eastAsia="Times New Roman" w:hAnsi="Times" w:cs="Times"/>
                      <w:sz w:val="20"/>
                      <w:szCs w:val="20"/>
                    </w:rPr>
                  </w:pPr>
                  <w:r>
                    <w:rPr>
                      <w:rFonts w:ascii="Times" w:eastAsia="Times New Roman" w:hAnsi="Times" w:cs="Times"/>
                      <w:b/>
                      <w:bCs/>
                      <w:sz w:val="20"/>
                      <w:szCs w:val="20"/>
                    </w:rPr>
                    <w:t>Opportunities</w:t>
                  </w:r>
                  <w:r w:rsidR="00A91EB9">
                    <w:rPr>
                      <w:rFonts w:ascii="Times" w:eastAsia="Times New Roman" w:hAnsi="Times" w:cs="Times"/>
                      <w:b/>
                      <w:bCs/>
                      <w:sz w:val="20"/>
                      <w:szCs w:val="20"/>
                    </w:rPr>
                    <w:t xml:space="preserve"> to Improve State Reporting Requirements Under the Highway Safety Improvement Program (HSIP) and the Highway Safety Program (HSP)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Highway Safety Programs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2125-ZA06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11/28/14; End of C/P: 12/29/14.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is exploring ways to more proactively coordinate NHTSA and FHWA highway safety oversight programs, including the HSIP and HSP. The Department plans to request public comment on furth</w:t>
            </w:r>
            <w:r>
              <w:rPr>
                <w:rFonts w:ascii="Times" w:eastAsia="Times New Roman" w:hAnsi="Times" w:cs="Times"/>
                <w:sz w:val="20"/>
                <w:szCs w:val="20"/>
              </w:rPr>
              <w:t>er opportunities for continued improvement and coordination of these programs. These activities might extend to research, State grant allocations, performance requirements, data collection, and/or Department-wide direction given to States for safety planni</w:t>
            </w:r>
            <w:r>
              <w:rPr>
                <w:rFonts w:ascii="Times" w:eastAsia="Times New Roman" w:hAnsi="Times" w:cs="Times"/>
                <w:sz w:val="20"/>
                <w:szCs w:val="20"/>
              </w:rPr>
              <w:t>ng, rulemaking, and enforcement.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07/17/2014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Undetermined:</w:t>
            </w:r>
            <w:r>
              <w:rPr>
                <w:rFonts w:ascii="Times" w:eastAsia="Times New Roman" w:hAnsi="Times" w:cs="Times"/>
                <w:sz w:val="20"/>
                <w:szCs w:val="20"/>
              </w:rPr>
              <w:t xml:space="preserve"> 79 FR 70914</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2" w:name="33"/>
            <w:r>
              <w:rPr>
                <w:rFonts w:ascii="Times" w:eastAsia="Times New Roman" w:hAnsi="Times" w:cs="Times"/>
                <w:b/>
                <w:bCs/>
                <w:sz w:val="20"/>
                <w:szCs w:val="20"/>
              </w:rPr>
              <w:t>Federal Motor Carrier Safety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2126-AA34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change FMCSA regulations to govern applications by Mexican carriers to operate beyond municipalities and commercial zones at the United State-Mexico border. It would also revise the application form, OP-1MX, to be filed by these Mexic</w:t>
            </w:r>
            <w:r>
              <w:rPr>
                <w:rFonts w:ascii="Times" w:eastAsia="Times New Roman" w:hAnsi="Times" w:cs="Times"/>
                <w:sz w:val="20"/>
                <w:szCs w:val="20"/>
              </w:rPr>
              <w:t xml:space="preserve">an motor carriers. The revised form would require additional information about the applicant´s business and operating practices to allow the FMCSA to determine if the applicant can meet the safety standards established for operating in interstate commerce </w:t>
            </w:r>
            <w:r>
              <w:rPr>
                <w:rFonts w:ascii="Times" w:eastAsia="Times New Roman" w:hAnsi="Times" w:cs="Times"/>
                <w:sz w:val="20"/>
                <w:szCs w:val="20"/>
              </w:rPr>
              <w:t>in the United States. Carriers that had previously submitted an application would have to submit the updated form. These changes are needed to implement part of the North American Free Trade Agreement (NAFTA). On January 16, 2003, the Ninth Circuit Court r</w:t>
            </w:r>
            <w:r>
              <w:rPr>
                <w:rFonts w:ascii="Times" w:eastAsia="Times New Roman" w:hAnsi="Times" w:cs="Times"/>
                <w:sz w:val="20"/>
                <w:szCs w:val="20"/>
              </w:rPr>
              <w:t xml:space="preserve">emanded this rule, along with two other NAFTA-related rules, to the agency, requiring a full environmental impact statement and an analysis required by the Clean Air Act. On June 7, 2004, the Supreme Court reversed the Ninth Circuit and remanded the case, </w:t>
            </w:r>
            <w:r>
              <w:rPr>
                <w:rFonts w:ascii="Times" w:eastAsia="Times New Roman" w:hAnsi="Times" w:cs="Times"/>
                <w:sz w:val="20"/>
                <w:szCs w:val="20"/>
              </w:rPr>
              <w:t>holding that FMCSA is not required to prepare the environmental documents as ruled by the Ninth Circuit. FMCSA originally planned to publish a final rule by November 20, 2003. FMCSA will determine the next steps to be taken after the pilot program on the l</w:t>
            </w:r>
            <w:r>
              <w:rPr>
                <w:rFonts w:ascii="Times" w:eastAsia="Times New Roman" w:hAnsi="Times" w:cs="Times"/>
                <w:sz w:val="20"/>
                <w:szCs w:val="20"/>
              </w:rPr>
              <w:t>ong haul trucking provisions of NAFTA is completed.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r>
              <w:rPr>
                <w:rFonts w:ascii="Times" w:eastAsia="Times New Roman" w:hAnsi="Times" w:cs="Times"/>
                <w:sz w:val="20"/>
                <w:szCs w:val="20"/>
              </w:rPr>
              <w:t>FMCSA-98-3298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3" w:name="34"/>
            <w:r>
              <w:rPr>
                <w:rFonts w:ascii="Times" w:eastAsia="Times New Roman" w:hAnsi="Times" w:cs="Times"/>
                <w:sz w:val="20"/>
                <w:szCs w:val="20"/>
              </w:rPr>
              <w:t>Federal Motor Carrier Safety Administration</w:t>
            </w:r>
            <w:bookmarkEnd w:id="3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2126-AA35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IFR: Publication Date 03/19/2002; End of Comment Period 04/18/2002.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w:t>
            </w:r>
            <w:r>
              <w:rPr>
                <w:rFonts w:ascii="Times" w:eastAsia="Times New Roman" w:hAnsi="Times" w:cs="Times"/>
                <w:sz w:val="20"/>
                <w:szCs w:val="20"/>
              </w:rPr>
              <w:t>months after receiving a provisional Certificate of Registration or provisional authority to operate in the United States. It also would establish suspension and revocation procedures for provisional Certificates of Registration and operating authority, an</w:t>
            </w:r>
            <w:r>
              <w:rPr>
                <w:rFonts w:ascii="Times" w:eastAsia="Times New Roman" w:hAnsi="Times" w:cs="Times"/>
                <w:sz w:val="20"/>
                <w:szCs w:val="20"/>
              </w:rPr>
              <w:t>d incorporate criteria to be used by FMCSA in evaluating whether Mexico-domiciled carriers exercise basic safety management controls. The interim rule included requirements that were not proposed in the NPRM but which are necessary to comply with the FY-20</w:t>
            </w:r>
            <w:r>
              <w:rPr>
                <w:rFonts w:ascii="Times" w:eastAsia="Times New Roman" w:hAnsi="Times" w:cs="Times"/>
                <w:sz w:val="20"/>
                <w:szCs w:val="20"/>
              </w:rPr>
              <w:t>02 DOT Appropriations Act. On January 16, 2003, the Ninth Circuit Court of Appeals remanded this rule, along with two other NAFTA-related rules, to the agency, requiring a full environmental impact statement and an analysis required by the Clean Air Act. O</w:t>
            </w:r>
            <w:r>
              <w:rPr>
                <w:rFonts w:ascii="Times" w:eastAsia="Times New Roman" w:hAnsi="Times" w:cs="Times"/>
                <w:sz w:val="20"/>
                <w:szCs w:val="20"/>
              </w:rPr>
              <w:t>n June 7, 2004, the Supreme Court reversed the Ninth Circuit and remanded the case, holding that FMCSA is not required to prepare the environmental documents. FMCSA originally planned to publish a final rule by November 28, 2003. FMCSA will determine the n</w:t>
            </w:r>
            <w:r>
              <w:rPr>
                <w:rFonts w:ascii="Times" w:eastAsia="Times New Roman" w:hAnsi="Times" w:cs="Times"/>
                <w:sz w:val="20"/>
                <w:szCs w:val="20"/>
              </w:rPr>
              <w:t>ext steps to be taken after the pilot program on the long haul trucking provisions of NAFTA is completed.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4" w:name="35"/>
            <w:r>
              <w:rPr>
                <w:rFonts w:ascii="Times" w:eastAsia="Times New Roman" w:hAnsi="Times" w:cs="Times"/>
                <w:sz w:val="20"/>
                <w:szCs w:val="20"/>
              </w:rPr>
              <w:t>Federal Motor Carrier Safety Administration</w:t>
            </w:r>
            <w:bookmarkEnd w:id="3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2126-AA64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IFR: Date of Publication 03/19/02; Effective Date 06/17/02; End of Comment Period 05/20/02, IFR: Notice Extending Compliance Date 06/17/02; End of Extended C/P 07/17/02. IFR: Notice of Statutory Compliance Date 12/23/03, Reinstated IFR 1/01/04.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w:t>
            </w:r>
            <w:r>
              <w:rPr>
                <w:rFonts w:ascii="Times" w:eastAsia="Times New Roman" w:hAnsi="Times" w:cs="Times"/>
                <w:b/>
                <w:bCs/>
                <w:sz w:val="20"/>
                <w:szCs w:val="20"/>
              </w:rPr>
              <w:t>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w:t>
            </w:r>
            <w:r>
              <w:rPr>
                <w:rFonts w:ascii="Times" w:eastAsia="Times New Roman" w:hAnsi="Times" w:cs="Times"/>
                <w:sz w:val="20"/>
                <w:szCs w:val="20"/>
              </w:rPr>
              <w:t xml:space="preserve"> the Interim Final Rule (IFR), the agency will issue a Final Rule that addresses issues not clarified in the IFR.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12/09/1999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5" w:name="36"/>
            <w:r>
              <w:rPr>
                <w:rFonts w:ascii="Times" w:eastAsia="Times New Roman" w:hAnsi="Times" w:cs="Times"/>
                <w:sz w:val="20"/>
                <w:szCs w:val="20"/>
              </w:rPr>
              <w:t>Federal Motor Carrier Safety Administration</w:t>
            </w:r>
            <w:bookmarkEnd w:id="3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2126-AA70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prohibit States from issuing, renewing, transferring or upgrading a commercial driver´s license (CDL) with a hazardous materials endorsement, unless the Transportation Security Administration (TSA) has first conducted a background che</w:t>
            </w:r>
            <w:r>
              <w:rPr>
                <w:rFonts w:ascii="Times" w:eastAsia="Times New Roman" w:hAnsi="Times" w:cs="Times"/>
                <w:sz w:val="20"/>
                <w:szCs w:val="20"/>
              </w:rPr>
              <w:t>ck on the applicant and determined the applicant does not pose a security risk warranting denial of the hazardous materials endorsement. FMCSA and TSA simultaneously published interim final rules. FMCSA has published another IFR corresponding to TSA´s exte</w:t>
            </w:r>
            <w:r>
              <w:rPr>
                <w:rFonts w:ascii="Times" w:eastAsia="Times New Roman" w:hAnsi="Times" w:cs="Times"/>
                <w:sz w:val="20"/>
                <w:szCs w:val="20"/>
              </w:rPr>
              <w:t>nsion of compliance date. Since this rulemaking conforms to TSA´s rulemaking, the rulemaking is dependent upon TSA action. This action is considered significant because of substantial public and congressional interest, and national security.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6" w:name="37"/>
            <w:r>
              <w:rPr>
                <w:rFonts w:ascii="Times" w:eastAsia="Times New Roman" w:hAnsi="Times" w:cs="Times"/>
                <w:sz w:val="20"/>
                <w:szCs w:val="20"/>
              </w:rPr>
              <w:t>Federal Motor Carrier Safety Administration</w:t>
            </w:r>
            <w:bookmarkEnd w:id="3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2126-AB01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02/20/2008, End of Comment Period 4/21/2008.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The rulemaking would require each motor carrier of household goods to submit a quarterly report of specific identified information regarding complaints that each receives from shippers and consumers to the Agency. This rule responds to Safe, Accountable, F</w:t>
            </w:r>
            <w:r>
              <w:rPr>
                <w:rFonts w:ascii="Times" w:eastAsia="Times New Roman" w:hAnsi="Times" w:cs="Times"/>
                <w:sz w:val="20"/>
                <w:szCs w:val="20"/>
              </w:rPr>
              <w:t xml:space="preserve">lexible, Efficient, Transportation Equity Act: A Legacy for Users (SAFETEA-LU). A final rule was scheduled for 01/07/11.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7" w:name="38"/>
            <w:r>
              <w:rPr>
                <w:rFonts w:ascii="Times" w:eastAsia="Times New Roman" w:hAnsi="Times" w:cs="Times"/>
                <w:sz w:val="20"/>
                <w:szCs w:val="20"/>
              </w:rPr>
              <w:t>Federal Motor Carrier Safety Administration</w:t>
            </w:r>
            <w:bookmarkEnd w:id="3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FMCSA proposes to amend the Federal Motor Carrier Safety Regulations (FMCSRs) to adopt revised methodologies that would result in a safety fitness determination (SFD). The proposed methodologies would determine when a motor carrier is not fit to operate co</w:t>
            </w:r>
            <w:r>
              <w:rPr>
                <w:rFonts w:ascii="Times" w:eastAsia="Times New Roman" w:hAnsi="Times" w:cs="Times"/>
                <w:sz w:val="20"/>
                <w:szCs w:val="20"/>
              </w:rPr>
              <w:t xml:space="preserve">mmercial motor vehicles (CMVs) in or affecting interstate commerce based on (1) the </w:t>
            </w:r>
            <w:r w:rsidR="00501B0D">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501B0D">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w:t>
            </w:r>
            <w:r>
              <w:rPr>
                <w:rFonts w:ascii="Times" w:eastAsia="Times New Roman" w:hAnsi="Times" w:cs="Times"/>
                <w:sz w:val="20"/>
                <w:szCs w:val="20"/>
              </w:rPr>
              <w:t>oad safety data and investigation information. The intended effect of this action is to reduce crashes caused by CMV drivers and motor carriers, resulting in death, injuries, and property damage on U.S. highways, by more effectively using FMCSA data and re</w:t>
            </w:r>
            <w:r>
              <w:rPr>
                <w:rFonts w:ascii="Times" w:eastAsia="Times New Roman" w:hAnsi="Times" w:cs="Times"/>
                <w:sz w:val="20"/>
                <w:szCs w:val="20"/>
              </w:rPr>
              <w:t xml:space="preserve">sources to identify unfit motor carriers and to remove them from the </w:t>
            </w:r>
            <w:r w:rsidR="00501B0D">
              <w:rPr>
                <w:rFonts w:ascii="Times" w:eastAsia="Times New Roman" w:hAnsi="Times" w:cs="Times"/>
                <w:sz w:val="20"/>
                <w:szCs w:val="20"/>
              </w:rPr>
              <w:t>Nation’s</w:t>
            </w:r>
            <w:r>
              <w:rPr>
                <w:rFonts w:ascii="Times" w:eastAsia="Times New Roman" w:hAnsi="Times" w:cs="Times"/>
                <w:sz w:val="20"/>
                <w:szCs w:val="20"/>
              </w:rPr>
              <w:t xml:space="preserve"> roadways.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8" w:name="39"/>
            <w:r>
              <w:rPr>
                <w:rFonts w:ascii="Times" w:eastAsia="Times New Roman" w:hAnsi="Times" w:cs="Times"/>
                <w:sz w:val="20"/>
                <w:szCs w:val="20"/>
              </w:rPr>
              <w:t>Federal Motor Carrier Safety Administration</w:t>
            </w:r>
            <w:bookmarkEnd w:id="3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2126-AB17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w:t>
            </w:r>
            <w:r>
              <w:rPr>
                <w:rFonts w:ascii="Times" w:eastAsia="Times New Roman" w:hAnsi="Times" w:cs="Times"/>
                <w:sz w:val="20"/>
                <w:szCs w:val="20"/>
              </w:rPr>
              <w:t xml:space="preserve">safety requirements before being granted New Entrant authority. The agency is considering whether to implement a proficiency examination as part of its revised New Entrant Safety Assurance Process as well as other alternatives. This rulemaking responds to </w:t>
            </w:r>
            <w:r>
              <w:rPr>
                <w:rFonts w:ascii="Times" w:eastAsia="Times New Roman" w:hAnsi="Times" w:cs="Times"/>
                <w:sz w:val="20"/>
                <w:szCs w:val="20"/>
              </w:rPr>
              <w:t>issues raised in a petition from Advocates for Highway and Auto Safety regarding new entrant applicant knowledge.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39" w:name="40"/>
            <w:r>
              <w:rPr>
                <w:rFonts w:ascii="Times" w:eastAsia="Times New Roman" w:hAnsi="Times" w:cs="Times"/>
                <w:sz w:val="20"/>
                <w:szCs w:val="20"/>
              </w:rPr>
              <w:t>Federal Motor Carrier Safety Administration</w:t>
            </w:r>
            <w:bookmarkEnd w:id="3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2126-AB18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a central database for verified positive controlled substances and alcohol test results for commercial driver´s license (CDL) holders and refusals by such drivers to submit to testing. This rulemaking would require employers of</w:t>
            </w:r>
            <w:r>
              <w:rPr>
                <w:rFonts w:ascii="Times" w:eastAsia="Times New Roman" w:hAnsi="Times" w:cs="Times"/>
                <w:sz w:val="20"/>
                <w:szCs w:val="20"/>
              </w:rPr>
              <w:t xml:space="preserve"> CDL holders and service agents to report positive test results and refusals to test into the Clearinghouse. Prospective employers, acting on an application for a CDL driver position with the applicant´s written consent to access the Clearinghouse, would q</w:t>
            </w:r>
            <w:r>
              <w:rPr>
                <w:rFonts w:ascii="Times" w:eastAsia="Times New Roman" w:hAnsi="Times" w:cs="Times"/>
                <w:sz w:val="20"/>
                <w:szCs w:val="20"/>
              </w:rPr>
              <w:t xml:space="preserve">uery the Clearinghouse to determine if any specific information about the driver applicant is in the Clearinghouse before allowing the applicant to be hired and to drive CMVs. This rulemaking is intended to increase highway safety by ensuring CDL holders, </w:t>
            </w:r>
            <w:r>
              <w:rPr>
                <w:rFonts w:ascii="Times" w:eastAsia="Times New Roman" w:hAnsi="Times" w:cs="Times"/>
                <w:sz w:val="20"/>
                <w:szCs w:val="20"/>
              </w:rPr>
              <w:t>who have tested positive or have refused to submit to testing, have completed the U.S. DOT´s return-to-duty process before driving CMVs in interstate or intrastate commerce. It is also intended to ensure that employers are meeting their drug and alcohol te</w:t>
            </w:r>
            <w:r>
              <w:rPr>
                <w:rFonts w:ascii="Times" w:eastAsia="Times New Roman" w:hAnsi="Times" w:cs="Times"/>
                <w:sz w:val="20"/>
                <w:szCs w:val="20"/>
              </w:rPr>
              <w:t>sting responsibilities. Additionally, provisions in this rulemaking would also be responsive to requirements of the Moving Ahead for Progress in the 21st Century (MAP-21) Act. MAP-21 requires creation of the Clearinghouse by 10/1/14.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0" w:name="41"/>
            <w:r>
              <w:rPr>
                <w:rFonts w:ascii="Times" w:eastAsia="Times New Roman" w:hAnsi="Times" w:cs="Times"/>
                <w:sz w:val="20"/>
                <w:szCs w:val="20"/>
              </w:rPr>
              <w:t>Federal Motor Carrier Safety Administration</w:t>
            </w:r>
            <w:bookmarkEnd w:id="4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2126-AB20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w:t>
            </w:r>
            <w:r>
              <w:rPr>
                <w:rFonts w:ascii="Times" w:eastAsia="Times New Roman" w:hAnsi="Times" w:cs="Times"/>
                <w:sz w:val="20"/>
                <w:szCs w:val="20"/>
              </w:rPr>
              <w:t>stablish: (1) minimum performance and design standards for hours-of-service (HOS) electronic logging devices (ELDs); (2) requirements for the mandatory use of these devices by drivers currently required to prepare HOS records of duty status (RODS); (3) req</w:t>
            </w:r>
            <w:r>
              <w:rPr>
                <w:rFonts w:ascii="Times" w:eastAsia="Times New Roman" w:hAnsi="Times" w:cs="Times"/>
                <w:sz w:val="20"/>
                <w:szCs w:val="20"/>
              </w:rPr>
              <w:t>uirements concerning HOS supporting documents; and (4) measures to address concerns about harassment resulting from the mandatory use of ELDs.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01B0D">
                  <w:pPr>
                    <w:framePr w:hSpace="36" w:wrap="around" w:vAnchor="text" w:hAnchor="text"/>
                    <w:rPr>
                      <w:rFonts w:ascii="Times" w:eastAsia="Times New Roman" w:hAnsi="Times" w:cs="Times"/>
                      <w:sz w:val="20"/>
                      <w:szCs w:val="20"/>
                    </w:rPr>
                  </w:pPr>
                  <w:r>
                    <w:rPr>
                      <w:rFonts w:ascii="Times" w:eastAsia="Times New Roman" w:hAnsi="Times" w:cs="Times"/>
                      <w:sz w:val="20"/>
                      <w:szCs w:val="20"/>
                    </w:rPr>
                    <w:t>NPRM:</w:t>
                  </w:r>
                  <w:r w:rsidR="00A91EB9">
                    <w:rPr>
                      <w:rFonts w:ascii="Times" w:eastAsia="Times New Roman" w:hAnsi="Times" w:cs="Times"/>
                      <w:sz w:val="20"/>
                      <w:szCs w:val="20"/>
                    </w:rPr>
                    <w:t xml:space="preserve"> 01/31/2011</w:t>
                  </w:r>
                  <w:r w:rsidR="00A91EB9">
                    <w:rPr>
                      <w:rFonts w:ascii="Times" w:eastAsia="Times New Roman" w:hAnsi="Times" w:cs="Times"/>
                      <w:sz w:val="20"/>
                      <w:szCs w:val="20"/>
                    </w:rPr>
                    <w:br/>
                  </w:r>
                  <w:r w:rsidR="00A91EB9">
                    <w:rPr>
                      <w:rFonts w:ascii="Times" w:eastAsia="Times New Roman" w:hAnsi="Times" w:cs="Times"/>
                      <w:sz w:val="20"/>
                      <w:szCs w:val="20"/>
                    </w:rPr>
                    <w:t>MAP-21 requires FMCSA to issue a final rule by October 1, 2013, a deadline that FMCSA will not be able to meet, due to the need for notice and comment on these proposals. : 10/01/2013</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1" w:name="42"/>
            <w:r>
              <w:rPr>
                <w:rFonts w:ascii="Times" w:eastAsia="Times New Roman" w:hAnsi="Times" w:cs="Times"/>
                <w:sz w:val="20"/>
                <w:szCs w:val="20"/>
              </w:rPr>
              <w:t>Federal Motor Carrier Safety Administration</w:t>
            </w:r>
            <w:bookmarkEnd w:id="4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2126-AB56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In accordance with Section 32106 of MAP-21, FMCSA proposes to: 1) adjust the URS registration fee for new interstate motor carriers, freight forwarders, brokers, intermodal equipment providers (IEPs), hazardous materials safety permit (HMSP) applicants, an</w:t>
            </w:r>
            <w:r>
              <w:rPr>
                <w:rFonts w:ascii="Times" w:eastAsia="Times New Roman" w:hAnsi="Times" w:cs="Times"/>
                <w:sz w:val="20"/>
                <w:szCs w:val="20"/>
              </w:rPr>
              <w:t>d cargo tank facilities under FMCSA jurisdiction that must register with the Agency to operate in interstate commerce; 2) implement several MAP-21 provisions that require changes to the URS regulations, the online Application for USDOT Number/Operating Aut</w:t>
            </w:r>
            <w:r>
              <w:rPr>
                <w:rFonts w:ascii="Times" w:eastAsia="Times New Roman" w:hAnsi="Times" w:cs="Times"/>
                <w:sz w:val="20"/>
                <w:szCs w:val="20"/>
              </w:rPr>
              <w:t>hority Registration (Form MCSA-1) and MCSA-1 Instructions; 3) prohibit transfers of operating authority registration; 4) and make several technical amendments to the MCSA-1 Form and Instructions for purposes of clarification.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2" w:name="43"/>
            <w:r>
              <w:rPr>
                <w:rFonts w:ascii="Times" w:eastAsia="Times New Roman" w:hAnsi="Times" w:cs="Times"/>
                <w:sz w:val="20"/>
                <w:szCs w:val="20"/>
              </w:rPr>
              <w:t>Federal Motor Carrier Safety Administration</w:t>
            </w:r>
            <w:bookmarkEnd w:id="4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2126-AB57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Congress authorized and required FMCSA to ensure that the regulations adopted pursuant to the Motor Carrier Safety Act of 1984 (MCSA), as amended by the Moving Ahead for Progress in the 21st Century Act (MAP-21), do not result in coercion of drivers by mot</w:t>
            </w:r>
            <w:r>
              <w:rPr>
                <w:rFonts w:ascii="Times" w:eastAsia="Times New Roman" w:hAnsi="Times" w:cs="Times"/>
                <w:sz w:val="20"/>
                <w:szCs w:val="20"/>
              </w:rPr>
              <w:t>or carriers, shippers, receivers, or transportation intermediaries to operate CMVs in violation of certain provisions of the FMCSRs and the HMRs. That part of the rulemaking is authorized by sec. 32911 of MAP-21. FMCSA has also utilized the broad authority</w:t>
            </w:r>
            <w:r>
              <w:rPr>
                <w:rFonts w:ascii="Times" w:eastAsia="Times New Roman" w:hAnsi="Times" w:cs="Times"/>
                <w:sz w:val="20"/>
                <w:szCs w:val="20"/>
              </w:rPr>
              <w:t xml:space="preserve"> of the MCSA [49 U.S.C. 31136(A)(1)-(4)] and authorities transferred from the former Interstate Commerce Commission (ICC) under the ICC Termination Act [49 U.S.C. 13301(a)] to prohibit operators of CMVs from coercing drivers to violate certain provisions o</w:t>
            </w:r>
            <w:r>
              <w:rPr>
                <w:rFonts w:ascii="Times" w:eastAsia="Times New Roman" w:hAnsi="Times" w:cs="Times"/>
                <w:sz w:val="20"/>
                <w:szCs w:val="20"/>
              </w:rPr>
              <w:t xml:space="preserve">f the </w:t>
            </w:r>
            <w:r w:rsidR="00501B0D">
              <w:rPr>
                <w:rFonts w:ascii="Times" w:eastAsia="Times New Roman" w:hAnsi="Times" w:cs="Times"/>
                <w:sz w:val="20"/>
                <w:szCs w:val="20"/>
              </w:rPr>
              <w:t>Agency’s</w:t>
            </w:r>
            <w:r>
              <w:rPr>
                <w:rFonts w:ascii="Times" w:eastAsia="Times New Roman" w:hAnsi="Times" w:cs="Times"/>
                <w:sz w:val="20"/>
                <w:szCs w:val="20"/>
              </w:rPr>
              <w:t xml:space="preserve"> commercial regulations. The major provisions of this rule include prohibitions of coercion, procedures for drivers to report incidents of coercion to FMCSA, and rules of practice that the Agency will follow in response to reports of coercion</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3" w:name="44"/>
            <w:r>
              <w:rPr>
                <w:rFonts w:ascii="Times" w:eastAsia="Times New Roman" w:hAnsi="Times" w:cs="Times"/>
                <w:sz w:val="20"/>
                <w:szCs w:val="20"/>
              </w:rPr>
              <w:t>Federal Motor Carrier Safety Administration</w:t>
            </w:r>
            <w:bookmarkEnd w:id="4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2126-AB63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joint rulemaking with NHTSA would respond to petitions from ATA and Roadsafe America to require the installation of speed limiting devices on heavy trucks. In response to the petitions, NHTSA requested public comment on the subject and received thousa</w:t>
            </w:r>
            <w:r>
              <w:rPr>
                <w:rFonts w:ascii="Times" w:eastAsia="Times New Roman" w:hAnsi="Times" w:cs="Times"/>
                <w:sz w:val="20"/>
                <w:szCs w:val="20"/>
              </w:rPr>
              <w:t>nds of comments supporting the petitioner´s request. We believe this rule would have minimal cost, as all heavy trucks already have these devices installed, although some vehicles do not have the limit set. This rule would decrease the estimated 1,115 fata</w:t>
            </w:r>
            <w:r>
              <w:rPr>
                <w:rFonts w:ascii="Times" w:eastAsia="Times New Roman" w:hAnsi="Times" w:cs="Times"/>
                <w:sz w:val="20"/>
                <w:szCs w:val="20"/>
              </w:rPr>
              <w:t>l crashes annually involving vehicles with a GVWR of over 11,793.4 kg (26,000 lbs) on roads with posted speed limits of 55 mph or above.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4" w:name="45"/>
            <w:r>
              <w:rPr>
                <w:rFonts w:ascii="Times" w:eastAsia="Times New Roman" w:hAnsi="Times" w:cs="Times"/>
                <w:sz w:val="20"/>
                <w:szCs w:val="20"/>
              </w:rPr>
              <w:t>Federal Motor Carrier Safety Administration</w:t>
            </w:r>
            <w:bookmarkEnd w:id="4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2126-AB66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w:t>
            </w:r>
            <w:r w:rsidR="00501B0D">
              <w:rPr>
                <w:rFonts w:ascii="Times" w:eastAsia="Times New Roman" w:hAnsi="Times" w:cs="Times"/>
                <w:sz w:val="20"/>
                <w:szCs w:val="20"/>
              </w:rPr>
              <w:t>driver’s</w:t>
            </w:r>
            <w:r>
              <w:rPr>
                <w:rFonts w:ascii="Times" w:eastAsia="Times New Roman" w:hAnsi="Times" w:cs="Times"/>
                <w:sz w:val="20"/>
                <w:szCs w:val="20"/>
              </w:rPr>
              <w:t xml:space="preserve"> license (CDL). FMCSA is conducting a negotiated rulemaking (Reg-Neg) proceeding to implement the new entry-level driver training (ELDT) provisions in the Moving Ahead for Progress in the 21st Century Act (MAP-21) and other relevant laws. Therefore, FMCSA </w:t>
            </w:r>
            <w:r>
              <w:rPr>
                <w:rFonts w:ascii="Times" w:eastAsia="Times New Roman" w:hAnsi="Times" w:cs="Times"/>
                <w:sz w:val="20"/>
                <w:szCs w:val="20"/>
              </w:rPr>
              <w:t>proposes to require persons applying for new or upgraded CDLs to complete classroom, range, and behind-the-wheel training from a</w:t>
            </w:r>
            <w:r w:rsidR="00501B0D">
              <w:rPr>
                <w:rFonts w:ascii="Times" w:eastAsia="Times New Roman" w:hAnsi="Times" w:cs="Times"/>
                <w:sz w:val="20"/>
                <w:szCs w:val="20"/>
              </w:rPr>
              <w:t xml:space="preserve"> </w:t>
            </w:r>
            <w:r>
              <w:rPr>
                <w:rFonts w:ascii="Times" w:eastAsia="Times New Roman" w:hAnsi="Times" w:cs="Times"/>
                <w:sz w:val="20"/>
                <w:szCs w:val="20"/>
              </w:rPr>
              <w:t>training provider listed on a National Registry. Training modules for those individuals applying for a Hazardous Materials (HM),</w:t>
            </w:r>
            <w:r>
              <w:rPr>
                <w:rFonts w:ascii="Times" w:eastAsia="Times New Roman" w:hAnsi="Times" w:cs="Times"/>
                <w:sz w:val="20"/>
                <w:szCs w:val="20"/>
              </w:rPr>
              <w:t xml:space="preserve"> Passenger (P), or School Bus (S) Endorsement may also be proposed. This notice of proposed rulemaking would strengthen the </w:t>
            </w:r>
            <w:r w:rsidR="00501B0D">
              <w:rPr>
                <w:rFonts w:ascii="Times" w:eastAsia="Times New Roman" w:hAnsi="Times" w:cs="Times"/>
                <w:sz w:val="20"/>
                <w:szCs w:val="20"/>
              </w:rPr>
              <w:t>Agency’s</w:t>
            </w:r>
            <w:r>
              <w:rPr>
                <w:rFonts w:ascii="Times" w:eastAsia="Times New Roman" w:hAnsi="Times" w:cs="Times"/>
                <w:sz w:val="20"/>
                <w:szCs w:val="20"/>
              </w:rPr>
              <w:t xml:space="preserve"> ELDT requirements, which would enhance the safety of CMV operations on our </w:t>
            </w:r>
            <w:r w:rsidR="00501B0D">
              <w:rPr>
                <w:rFonts w:ascii="Times" w:eastAsia="Times New Roman" w:hAnsi="Times" w:cs="Times"/>
                <w:sz w:val="20"/>
                <w:szCs w:val="20"/>
              </w:rPr>
              <w:t>Nation’s</w:t>
            </w:r>
            <w:r>
              <w:rPr>
                <w:rFonts w:ascii="Times" w:eastAsia="Times New Roman" w:hAnsi="Times" w:cs="Times"/>
                <w:sz w:val="20"/>
                <w:szCs w:val="20"/>
              </w:rPr>
              <w:t xml:space="preserve"> highways.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5" w:name="46"/>
            <w:r>
              <w:rPr>
                <w:rFonts w:ascii="Times" w:eastAsia="Times New Roman" w:hAnsi="Times" w:cs="Times"/>
                <w:sz w:val="20"/>
                <w:szCs w:val="20"/>
              </w:rPr>
              <w:t>Federal Motor Carrier Safety Administration</w:t>
            </w:r>
            <w:bookmarkEnd w:id="4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Commercial Driver'</w:t>
                  </w:r>
                  <w:r>
                    <w:rPr>
                      <w:rFonts w:ascii="Times" w:eastAsia="Times New Roman" w:hAnsi="Times" w:cs="Times"/>
                      <w:b/>
                      <w:bCs/>
                      <w:sz w:val="20"/>
                      <w:szCs w:val="20"/>
                    </w:rPr>
                    <w:t>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2126-AB68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grant military veterans an exemption from the domicile requirement, allowing the State they are stationed in to issue them a commercial driver's license. In addition, this rule would establish the requirements for the States to submit</w:t>
            </w:r>
            <w:r>
              <w:rPr>
                <w:rFonts w:ascii="Times" w:eastAsia="Times New Roman" w:hAnsi="Times" w:cs="Times"/>
                <w:sz w:val="20"/>
                <w:szCs w:val="20"/>
              </w:rPr>
              <w:t xml:space="preserve"> the State CDL Program Plans required under section 32305 of the Moving Ahead for Progress in the 21st Century Act (MAP-21).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11/01/2013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6" w:name="47"/>
            <w:r>
              <w:rPr>
                <w:rFonts w:ascii="Times" w:eastAsia="Times New Roman" w:hAnsi="Times" w:cs="Times"/>
                <w:sz w:val="20"/>
                <w:szCs w:val="20"/>
              </w:rPr>
              <w:t>Federal Motor Carrier Safety Administration</w:t>
            </w:r>
            <w:bookmarkEnd w:id="4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2126-AB74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11/28/14, C/P ended 2/25/15 ANPRM: Publication Date 11/28/2014;End of Comment Period 02/26/2015.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The FMCSA is proposing a rulemaking to increase the minimum levels of financial responsibility for motor carriers, including liability coverage for bodily injury or property damage in the case of freight and passenger motor carriers. The legislative histor</w:t>
            </w:r>
            <w:r>
              <w:rPr>
                <w:rFonts w:ascii="Times" w:eastAsia="Times New Roman" w:hAnsi="Times" w:cs="Times"/>
                <w:sz w:val="20"/>
                <w:szCs w:val="20"/>
              </w:rPr>
              <w:t>y of the Federal minimum insurance requirements strongly suggests that Congress recognized that crash costs would change and that DOT would regularly examine the levels and make adjustments as necessary. In completing the report Congress required under sec</w:t>
            </w:r>
            <w:r>
              <w:rPr>
                <w:rFonts w:ascii="Times" w:eastAsia="Times New Roman" w:hAnsi="Times" w:cs="Times"/>
                <w:sz w:val="20"/>
                <w:szCs w:val="20"/>
              </w:rPr>
              <w:t>tion 32104 of the Moving Ahead for Progress in the 21st Century Act (MAP-21), FMCSA has determined that the current financial responsibility minimums are inadequate to fully cover the costs of some crashes in light of increased medical costs and DOT's revi</w:t>
            </w:r>
            <w:r>
              <w:rPr>
                <w:rFonts w:ascii="Times" w:eastAsia="Times New Roman" w:hAnsi="Times" w:cs="Times"/>
                <w:sz w:val="20"/>
                <w:szCs w:val="20"/>
              </w:rPr>
              <w:t>sed value of statistical life estimates. The FMCSA is also considering proposing to extend the financial responsibility requirements to private motor carriers, as authorized by section 4120 of the Safe, Accountable, Flexible, Efficient, Transportation Equi</w:t>
            </w:r>
            <w:r>
              <w:rPr>
                <w:rFonts w:ascii="Times" w:eastAsia="Times New Roman" w:hAnsi="Times" w:cs="Times"/>
                <w:sz w:val="20"/>
                <w:szCs w:val="20"/>
              </w:rPr>
              <w:t>ty Act: A Legacy for Users (SAFETEA-LU). In addition, FMCSA is considering financial responsibility requirements for passenger carrier brokers, implementation of certain MAP-21 provisions concerning broker and freight forwarder financial responsibility, re</w:t>
            </w:r>
            <w:r>
              <w:rPr>
                <w:rFonts w:ascii="Times" w:eastAsia="Times New Roman" w:hAnsi="Times" w:cs="Times"/>
                <w:sz w:val="20"/>
                <w:szCs w:val="20"/>
              </w:rPr>
              <w:t>visions of the rules concerning self-insurance and trip insurance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7" w:name="48"/>
            <w:r>
              <w:rPr>
                <w:rFonts w:ascii="Times" w:eastAsia="Times New Roman" w:hAnsi="Times" w:cs="Times"/>
                <w:b/>
                <w:bCs/>
                <w:sz w:val="20"/>
                <w:szCs w:val="20"/>
              </w:rPr>
              <w:t>Federal Railroad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7"/>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ANPRM: Publication Date 12/08/2010; End of Comment Period 02/07/2011 NPRM: Publication Date 02/27/14; End of Comment Period 04/27/15.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w:t>
            </w:r>
            <w:r>
              <w:rPr>
                <w:rFonts w:ascii="Times" w:eastAsia="Times New Roman" w:hAnsi="Times" w:cs="Times"/>
                <w:sz w:val="20"/>
                <w:szCs w:val="20"/>
              </w:rPr>
              <w:t>mented and reviewed by FRA.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8" w:name="49"/>
            <w:r>
              <w:rPr>
                <w:rFonts w:ascii="Times" w:eastAsia="Times New Roman" w:hAnsi="Times" w:cs="Times"/>
                <w:sz w:val="20"/>
                <w:szCs w:val="20"/>
              </w:rPr>
              <w:t>Federal Railroad Administration</w:t>
            </w:r>
            <w:bookmarkEnd w:id="4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prescribe regulations that require railroads to provide specified emergency escape breathing apparatus for all crew members in locomotive cabs on freight trains carrying poison-inhalation-hazard hazardous material and provide training</w:t>
            </w:r>
            <w:r>
              <w:rPr>
                <w:rFonts w:ascii="Times" w:eastAsia="Times New Roman" w:hAnsi="Times" w:cs="Times"/>
                <w:sz w:val="20"/>
                <w:szCs w:val="20"/>
              </w:rPr>
              <w:t xml:space="preserve"> in its use.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49" w:name="50"/>
            <w:r>
              <w:rPr>
                <w:rFonts w:ascii="Times" w:eastAsia="Times New Roman" w:hAnsi="Times" w:cs="Times"/>
                <w:sz w:val="20"/>
                <w:szCs w:val="20"/>
              </w:rPr>
              <w:t>Federal Railroad Administration</w:t>
            </w:r>
            <w:bookmarkEnd w:id="4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2130-AC17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w:t>
            </w:r>
            <w:r>
              <w:rPr>
                <w:rFonts w:ascii="Times" w:eastAsia="Times New Roman" w:hAnsi="Times" w:cs="Times"/>
                <w:sz w:val="20"/>
                <w:szCs w:val="20"/>
              </w:rPr>
              <w:t xml:space="preserve">e, and equipment necessary to provide or improve intercity passenger rail transportation.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r>
                  <w:r>
                    <w:rPr>
                      <w:rFonts w:ascii="Times" w:eastAsia="Times New Roman" w:hAnsi="Times" w:cs="Times"/>
                      <w:sz w:val="20"/>
                      <w:szCs w:val="20"/>
                    </w:rPr>
                    <w:t>Final Rule - Capital Investment Grants : 10/16/2010</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0" w:name="51"/>
            <w:r>
              <w:rPr>
                <w:rFonts w:ascii="Times" w:eastAsia="Times New Roman" w:hAnsi="Times" w:cs="Times"/>
                <w:sz w:val="20"/>
                <w:szCs w:val="20"/>
              </w:rPr>
              <w:t>Federal Railroad Administration</w:t>
            </w:r>
            <w:bookmarkEnd w:id="5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2130-AC23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w:t>
            </w:r>
            <w:r>
              <w:rPr>
                <w:rFonts w:ascii="Times" w:eastAsia="Times New Roman" w:hAnsi="Times" w:cs="Times"/>
                <w:sz w:val="20"/>
                <w:szCs w:val="20"/>
              </w:rPr>
              <w:t xml:space="preserve">32) authorized the appropriation of funds to establish several new passenger rail grant programs, including capital investment grants to support intercity passenger rail service (§301), high-speed corridor development (§501), and congestion grants (§302). </w:t>
            </w:r>
            <w:r>
              <w:rPr>
                <w:rFonts w:ascii="Times" w:eastAsia="Times New Roman" w:hAnsi="Times" w:cs="Times"/>
                <w:sz w:val="20"/>
                <w:szCs w:val="20"/>
              </w:rPr>
              <w:t>FRA has consolidated these and other closely related programs into the HSIPR program, as detailed in FRA´s HSIPR Interim Guidance (74 Fed. Reg. 29900 (June 23, 2009)) and FY 2010 Interim Guidance (75 Fed. Reg. 38344 and 38365 (July 1, 2010)). Spending auth</w:t>
            </w:r>
            <w:r>
              <w:rPr>
                <w:rFonts w:ascii="Times" w:eastAsia="Times New Roman" w:hAnsi="Times" w:cs="Times"/>
                <w:sz w:val="20"/>
                <w:szCs w:val="20"/>
              </w:rPr>
              <w:t>orized under PRIIA is subject to the Buy America provision of 49 U.S.C. § 24405(a). This rulemaking would provide standards to govern FRA´s application of the Buy America provision of 49 U.S.C. § 24405(a) to all PRIIA-authorized spending as part of the HSI</w:t>
            </w:r>
            <w:r>
              <w:rPr>
                <w:rFonts w:ascii="Times" w:eastAsia="Times New Roman" w:hAnsi="Times" w:cs="Times"/>
                <w:sz w:val="20"/>
                <w:szCs w:val="20"/>
              </w:rPr>
              <w:t>PR program. A NPRM was scheduled for publication on 06/25/12.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1" w:name="52"/>
            <w:r>
              <w:rPr>
                <w:rFonts w:ascii="Times" w:eastAsia="Times New Roman" w:hAnsi="Times" w:cs="Times"/>
                <w:sz w:val="20"/>
                <w:szCs w:val="20"/>
              </w:rPr>
              <w:t>Federal Railroad Administration</w:t>
            </w:r>
            <w:bookmarkEnd w:id="5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2130-AC31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w:t>
            </w:r>
            <w:r>
              <w:rPr>
                <w:rFonts w:ascii="Times" w:eastAsia="Times New Roman" w:hAnsi="Times" w:cs="Times"/>
                <w:sz w:val="20"/>
                <w:szCs w:val="20"/>
              </w:rPr>
              <w:t xml:space="preserve"> processes and procedures developed by passenger railroad operators. It would require passenger railroads to establish a System Safety Program that would systematically evaluate and manage risks in order to reduce the number and rates of railroad accidents</w:t>
            </w:r>
            <w:r>
              <w:rPr>
                <w:rFonts w:ascii="Times" w:eastAsia="Times New Roman" w:hAnsi="Times" w:cs="Times"/>
                <w:sz w:val="20"/>
                <w:szCs w:val="20"/>
              </w:rPr>
              <w:t>, incidents, injuries and fatalities. This rulemaking was bifurcated from 2130-AC11.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2" w:name="53"/>
            <w:r>
              <w:rPr>
                <w:rFonts w:ascii="Times" w:eastAsia="Times New Roman" w:hAnsi="Times" w:cs="Times"/>
                <w:sz w:val="20"/>
                <w:szCs w:val="20"/>
              </w:rPr>
              <w:t>Federal Railroad Administration</w:t>
            </w:r>
            <w:bookmarkEnd w:id="5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2130-AC46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49 CFR Part 238 to update existing safety standards for passenger rail equipment. Specifically, the proposed rulemaking would add standards for alternative compliance with requirements for Tier I passenger equipment, increase th</w:t>
            </w:r>
            <w:r>
              <w:rPr>
                <w:rFonts w:ascii="Times" w:eastAsia="Times New Roman" w:hAnsi="Times" w:cs="Times"/>
                <w:sz w:val="20"/>
                <w:szCs w:val="20"/>
              </w:rPr>
              <w:t>e maximum authorized speed for Tier II passenger equipment, and add requirements for a new Tier III category of passenger equipment.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r>
                  <w:r>
                    <w:rPr>
                      <w:rFonts w:ascii="Times" w:eastAsia="Times New Roman" w:hAnsi="Times" w:cs="Times"/>
                      <w:b/>
                      <w:bCs/>
                      <w:sz w:val="20"/>
                      <w:szCs w:val="20"/>
                    </w:rP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3" w:name="54"/>
            <w:r>
              <w:rPr>
                <w:rFonts w:ascii="Times" w:eastAsia="Times New Roman" w:hAnsi="Times" w:cs="Times"/>
                <w:sz w:val="20"/>
                <w:szCs w:val="20"/>
              </w:rPr>
              <w:t>Federal Railroad Administration</w:t>
            </w:r>
            <w:bookmarkEnd w:id="5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Securement of Unattended Equipment</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Securement of Unattended Equipment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2130-AC47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09/09/2014; End of Comment Period 11/10/2014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the brake system safety standards for freight and other non-passenger trains and equipment to ensure better compliance of the requirements relating to the securement of unattended equipment. Specifically, FRA would codify some o</w:t>
            </w:r>
            <w:r>
              <w:rPr>
                <w:rFonts w:ascii="Times" w:eastAsia="Times New Roman" w:hAnsi="Times" w:cs="Times"/>
                <w:sz w:val="20"/>
                <w:szCs w:val="20"/>
              </w:rPr>
              <w:t xml:space="preserve">f the requirements already included in its Emergency Order Establishing Additional Requirements for Attendance and Securement of Certain Freight Trains and Vehicles on Mainline Track or Mainline Siding Outside of a Yard or Terminal ("Emergency Order 28"). </w:t>
            </w:r>
            <w:r>
              <w:rPr>
                <w:rFonts w:ascii="Times" w:eastAsia="Times New Roman" w:hAnsi="Times" w:cs="Times"/>
                <w:sz w:val="20"/>
                <w:szCs w:val="20"/>
              </w:rPr>
              <w:t>78 FR 48218 (Aug. 7, 2013). Amendments to FRA's existing regulations would include additional securement requirements for unattended equipment, primarily for those that include cars containing certain hazardous materials, and additional communication requi</w:t>
            </w:r>
            <w:r>
              <w:rPr>
                <w:rFonts w:ascii="Times" w:eastAsia="Times New Roman" w:hAnsi="Times" w:cs="Times"/>
                <w:sz w:val="20"/>
                <w:szCs w:val="20"/>
              </w:rPr>
              <w:t>rements relating to job briefings and securement verification.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4" w:name="55"/>
            <w:r>
              <w:rPr>
                <w:rFonts w:ascii="Times" w:eastAsia="Times New Roman" w:hAnsi="Times" w:cs="Times"/>
                <w:sz w:val="20"/>
                <w:szCs w:val="20"/>
              </w:rPr>
              <w:t>Federal Railroad Administration</w:t>
            </w:r>
            <w:bookmarkEnd w:id="5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2130-AC48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add minimum requirements for the size of different train crew staffs depending on the type of operation. The minimum crew staffing requirements would reflect the safety risks posed to railroad employees, the general public, and the en</w:t>
            </w:r>
            <w:r>
              <w:rPr>
                <w:rFonts w:ascii="Times" w:eastAsia="Times New Roman" w:hAnsi="Times" w:cs="Times"/>
                <w:sz w:val="20"/>
                <w:szCs w:val="20"/>
              </w:rPr>
              <w:t>vironment. This rulemaking would also establish minimum requirements for the roles and responsibilities of the second train crew member on a moving train, and promote safe and effective teamwork. Additionally, this rulemaking would permit a railroad to sub</w:t>
            </w:r>
            <w:r>
              <w:rPr>
                <w:rFonts w:ascii="Times" w:eastAsia="Times New Roman" w:hAnsi="Times" w:cs="Times"/>
                <w:sz w:val="20"/>
                <w:szCs w:val="20"/>
              </w:rPr>
              <w:t xml:space="preserve">mit information to FRA and seek approval if it wants to continue an existing operation with a one-person train crew or start up an operation with less than two crew members.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r>
                  <w:r>
                    <w:rPr>
                      <w:rFonts w:ascii="Times" w:eastAsia="Times New Roman" w:hAnsi="Times" w:cs="Times"/>
                      <w:b/>
                      <w:bCs/>
                      <w:sz w:val="20"/>
                      <w:szCs w:val="20"/>
                    </w:rP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5" w:name="56"/>
            <w:r>
              <w:rPr>
                <w:rFonts w:ascii="Times" w:eastAsia="Times New Roman" w:hAnsi="Times" w:cs="Times"/>
                <w:b/>
                <w:bCs/>
                <w:sz w:val="20"/>
                <w:szCs w:val="20"/>
              </w:rPr>
              <w:t>Federal Transit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5"/>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2132-AB06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will develop procedures to address the impediments to the private sector's participation in public transportation capital projects through public private partnerships (P3s) and private investment. It will also include procedures to ensure t</w:t>
            </w:r>
            <w:r>
              <w:rPr>
                <w:rFonts w:ascii="Times" w:eastAsia="Times New Roman" w:hAnsi="Times" w:cs="Times"/>
                <w:sz w:val="20"/>
                <w:szCs w:val="20"/>
              </w:rPr>
              <w:t xml:space="preserve">he protection of the public interest and public investment in public transportation projects involving private participants.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6" w:name="57"/>
            <w:r>
              <w:rPr>
                <w:rFonts w:ascii="Times" w:eastAsia="Times New Roman" w:hAnsi="Times" w:cs="Times"/>
                <w:sz w:val="20"/>
                <w:szCs w:val="20"/>
              </w:rPr>
              <w:t>Federal Transit Administration</w:t>
            </w:r>
            <w:bookmarkEnd w:id="5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2132-AB07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w:t>
            </w:r>
            <w:r>
              <w:rPr>
                <w:rFonts w:ascii="Times" w:eastAsia="Times New Roman" w:hAnsi="Times" w:cs="Times"/>
                <w:sz w:val="20"/>
                <w:szCs w:val="20"/>
              </w:rPr>
              <w:t xml:space="preserve"> Plans. See 2132-AB20. This rule will establish a system for Transit Asset Management (TAM) for all operators of public transportation, for all modes of transportation throughout the United States. This national system will be based on the term ´State of G</w:t>
            </w:r>
            <w:r>
              <w:rPr>
                <w:rFonts w:ascii="Times" w:eastAsia="Times New Roman" w:hAnsi="Times" w:cs="Times"/>
                <w:sz w:val="20"/>
                <w:szCs w:val="20"/>
              </w:rPr>
              <w:t>ood Repair,´ to be developed through rulemaking, which will generate accurate data about the condition of the transit agencies´ assets, and performance measures for improving the conditions of those assets.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w:t>
                  </w: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7" w:name="58"/>
            <w:r>
              <w:rPr>
                <w:rFonts w:ascii="Times" w:eastAsia="Times New Roman" w:hAnsi="Times" w:cs="Times"/>
                <w:sz w:val="20"/>
                <w:szCs w:val="20"/>
              </w:rPr>
              <w:t>Federal Transit Administration</w:t>
            </w:r>
            <w:bookmarkEnd w:id="5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r>
              <w:rPr>
                <w:rFonts w:ascii="Times" w:eastAsia="Times New Roman" w:hAnsi="Times" w:cs="Times"/>
                <w:sz w:val="20"/>
                <w:szCs w:val="20"/>
              </w:rPr>
              <w:t>NPRM: Publication Approved 05/23/2014;Publication Date 06/02/2014;End of Comment Period 09/02/2014.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w:t>
            </w:r>
            <w:r>
              <w:rPr>
                <w:rFonts w:ascii="Times" w:eastAsia="Times New Roman" w:hAnsi="Times" w:cs="Times"/>
                <w:sz w:val="20"/>
                <w:szCs w:val="20"/>
              </w:rPr>
              <w:t>ministration (FTA) respectively administer the Metropolitan Transportation Planning program authorized by 23 USC 134 and 49 USC Section 5303 and the Statewide Non-Metropolitan Transportation Planning program authorized by 23 USC 135 and 49 USC 5304. Sectio</w:t>
            </w:r>
            <w:r>
              <w:rPr>
                <w:rFonts w:ascii="Times" w:eastAsia="Times New Roman" w:hAnsi="Times" w:cs="Times"/>
                <w:sz w:val="20"/>
                <w:szCs w:val="20"/>
              </w:rPr>
              <w:t>ns 1201 and 1202 of MAP-21 replaced 49 USC 5303 and 5304, to require a continuing, comprehensive, and coordinated transportation planning and programming process in metropolitan areas, nonmetropolitan areas, and Statewide. The NPRM on Planning and Environm</w:t>
            </w:r>
            <w:r>
              <w:rPr>
                <w:rFonts w:ascii="Times" w:eastAsia="Times New Roman" w:hAnsi="Times" w:cs="Times"/>
                <w:sz w:val="20"/>
                <w:szCs w:val="20"/>
              </w:rPr>
              <w:t>ental Linkages (2132-AB21) has been merged with this rulemaking at the final rule stage. These provisions add an additional authority for the use of planning products in the environmental review process required under NEPA. Specifically, through this rulem</w:t>
            </w:r>
            <w:r>
              <w:rPr>
                <w:rFonts w:ascii="Times" w:eastAsia="Times New Roman" w:hAnsi="Times" w:cs="Times"/>
                <w:sz w:val="20"/>
                <w:szCs w:val="20"/>
              </w:rPr>
              <w:t>aking, FHWA and FTA would interpret and implement MAP-21´s additional authority for FHWA and FTA to use planning products developed by States, MPOs, and other agencies during the transportation planning process in the environmental review process for a pro</w:t>
            </w:r>
            <w:r>
              <w:rPr>
                <w:rFonts w:ascii="Times" w:eastAsia="Times New Roman" w:hAnsi="Times" w:cs="Times"/>
                <w:sz w:val="20"/>
                <w:szCs w:val="20"/>
              </w:rPr>
              <w:t>ject.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8" w:name="59"/>
            <w:r>
              <w:rPr>
                <w:rFonts w:ascii="Times" w:eastAsia="Times New Roman" w:hAnsi="Times" w:cs="Times"/>
                <w:sz w:val="20"/>
                <w:szCs w:val="20"/>
              </w:rPr>
              <w:t>Federal Transit Administration</w:t>
            </w:r>
            <w:bookmarkEnd w:id="5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FTA´s Bus Testing regulation (49 CFR part 665) to implement 49 USC section 5318, as amended by MAP-21, specifically, to establish a pass/fail standard and minimum safety performance standards pursuant to 49 USC 5329(b).</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w:t>
            </w:r>
            <w:r>
              <w:rPr>
                <w:rFonts w:ascii="Times" w:eastAsia="Times New Roman" w:hAnsi="Times" w:cs="Times"/>
                <w:b/>
                <w:bCs/>
                <w:sz w:val="20"/>
                <w:szCs w:val="20"/>
              </w:rPr>
              <w:t>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59" w:name="60"/>
            <w:r>
              <w:rPr>
                <w:rFonts w:ascii="Times" w:eastAsia="Times New Roman" w:hAnsi="Times" w:cs="Times"/>
                <w:sz w:val="20"/>
                <w:szCs w:val="20"/>
              </w:rPr>
              <w:t>Federal Transit Administration</w:t>
            </w:r>
            <w:bookmarkEnd w:id="5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2132-AB16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49 CFR Part 661 to incorporate changes to the waiver process made by MAP-21 and to make other conforming updates and amendments.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0" w:name="61"/>
            <w:r>
              <w:rPr>
                <w:rFonts w:ascii="Times" w:eastAsia="Times New Roman" w:hAnsi="Times" w:cs="Times"/>
                <w:sz w:val="20"/>
                <w:szCs w:val="20"/>
              </w:rPr>
              <w:t>Federal Transit Administration</w:t>
            </w:r>
            <w:bookmarkEnd w:id="6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2132-AB17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r>
              <w:rPr>
                <w:rFonts w:ascii="Times" w:eastAsia="Times New Roman" w:hAnsi="Times" w:cs="Times"/>
                <w:sz w:val="20"/>
                <w:szCs w:val="20"/>
              </w:rPr>
              <w:t>NPRM: Publication Approved ;Publication Date ;End of Comment Period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w:t>
            </w:r>
            <w:r>
              <w:rPr>
                <w:rFonts w:ascii="Times" w:eastAsia="Times New Roman" w:hAnsi="Times" w:cs="Times"/>
                <w:sz w:val="20"/>
                <w:szCs w:val="20"/>
              </w:rPr>
              <w:t>re capacity projects". Core capacity projects are improvements to existing transit lines that are currently at capacity or will be in five years. The proposed projects must increase capacity in the corridor by at least 10 percent.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1" w:name="62"/>
            <w:r>
              <w:rPr>
                <w:rFonts w:ascii="Times" w:eastAsia="Times New Roman" w:hAnsi="Times" w:cs="Times"/>
                <w:sz w:val="20"/>
                <w:szCs w:val="20"/>
              </w:rPr>
              <w:t>Federal Transit Administration</w:t>
            </w:r>
            <w:bookmarkEnd w:id="6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2132-AB18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the steps in the process for New and Small Starts projects. The final rule published in January 2013 made final most of the MAP-21 evaluation criteria, except for the congestion relief criterion. This new rulemaking would bu</w:t>
            </w:r>
            <w:r>
              <w:rPr>
                <w:rFonts w:ascii="Times" w:eastAsia="Times New Roman" w:hAnsi="Times" w:cs="Times"/>
                <w:sz w:val="20"/>
                <w:szCs w:val="20"/>
              </w:rPr>
              <w:t>ild on that work by establishing the requirements for advancing through the steps in the process and outlining the congestion relief criterion that will be used by FTA.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2" w:name="63"/>
            <w:r>
              <w:rPr>
                <w:rFonts w:ascii="Times" w:eastAsia="Times New Roman" w:hAnsi="Times" w:cs="Times"/>
                <w:sz w:val="20"/>
                <w:szCs w:val="20"/>
              </w:rPr>
              <w:t>Federal Transit Administration</w:t>
            </w:r>
            <w:bookmarkEnd w:id="6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2132-AB20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000000">
        <w:trPr>
          <w:tblCellSpacing w:w="24" w:type="dxa"/>
        </w:trPr>
        <w:tc>
          <w:tcPr>
            <w:tcW w:w="0" w:type="auto"/>
            <w:gridSpan w:val="2"/>
            <w:vAlign w:val="center"/>
            <w:hideMark/>
          </w:tcPr>
          <w:p w:rsidR="00501B0D" w:rsidRDefault="00A91EB9" w:rsidP="00501B0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is a joint ANPRM for certain requirements of the Public Transportatio</w:t>
            </w:r>
            <w:r w:rsidR="00501B0D">
              <w:rPr>
                <w:rFonts w:ascii="Times" w:eastAsia="Times New Roman" w:hAnsi="Times" w:cs="Times"/>
                <w:sz w:val="20"/>
                <w:szCs w:val="20"/>
              </w:rPr>
              <w:t xml:space="preserve">n Safety Program and the </w:t>
            </w:r>
            <w:r>
              <w:rPr>
                <w:rFonts w:ascii="Times" w:eastAsia="Times New Roman" w:hAnsi="Times" w:cs="Times"/>
                <w:sz w:val="20"/>
                <w:szCs w:val="20"/>
              </w:rPr>
              <w:t xml:space="preserve">National Transit Asset Management System. </w:t>
            </w:r>
            <w:r w:rsidR="00501B0D">
              <w:rPr>
                <w:rFonts w:ascii="Times" w:eastAsia="Times New Roman" w:hAnsi="Times" w:cs="Times"/>
                <w:sz w:val="20"/>
                <w:szCs w:val="20"/>
              </w:rPr>
              <w:t xml:space="preserve"> </w:t>
            </w:r>
            <w:r w:rsidR="00501B0D" w:rsidRPr="00501B0D">
              <w:rPr>
                <w:rFonts w:ascii="Times" w:eastAsia="Times New Roman" w:hAnsi="Times" w:cs="Times"/>
                <w:sz w:val="20"/>
                <w:szCs w:val="20"/>
                <w:u w:val="single"/>
              </w:rPr>
              <w:t>Safety</w:t>
            </w:r>
            <w:r w:rsidR="00501B0D">
              <w:rPr>
                <w:rFonts w:ascii="Times" w:eastAsia="Times New Roman" w:hAnsi="Times" w:cs="Times"/>
                <w:sz w:val="20"/>
                <w:szCs w:val="20"/>
              </w:rPr>
              <w:t xml:space="preserve">: </w:t>
            </w:r>
            <w:r>
              <w:rPr>
                <w:rFonts w:ascii="Times" w:eastAsia="Times New Roman" w:hAnsi="Times" w:cs="Times"/>
                <w:sz w:val="20"/>
                <w:szCs w:val="20"/>
              </w:rPr>
              <w:t>This rule, mandated by MAP-21, will create and implement a National Public Transportation Safety Plan</w:t>
            </w:r>
            <w:r>
              <w:rPr>
                <w:rFonts w:ascii="Times" w:eastAsia="Times New Roman" w:hAnsi="Times" w:cs="Times"/>
                <w:sz w:val="20"/>
                <w:szCs w:val="20"/>
              </w:rPr>
              <w:t xml:space="preserve"> that will include: (1) safety performance criteria for all modes of public transportation; (2) the definition of State of Good Repair established under separate rulemaking; (3) minimum safety performance standards for public transportation vehicles used i</w:t>
            </w:r>
            <w:r>
              <w:rPr>
                <w:rFonts w:ascii="Times" w:eastAsia="Times New Roman" w:hAnsi="Times" w:cs="Times"/>
                <w:sz w:val="20"/>
                <w:szCs w:val="20"/>
              </w:rPr>
              <w:t>n revenue operations that do not apply to vehicles regulated by another Federal agency; and (4) a public transportation safety certification training program. This rule will also establish requirements for each 5307 and 5311 recipient in developing and imp</w:t>
            </w:r>
            <w:r>
              <w:rPr>
                <w:rFonts w:ascii="Times" w:eastAsia="Times New Roman" w:hAnsi="Times" w:cs="Times"/>
                <w:sz w:val="20"/>
                <w:szCs w:val="20"/>
              </w:rPr>
              <w:t>lementing individual agency safety plans. This rule will ultimately be broken into three separate rulemakings for the National Plan and the Agency Plans, and the training certification program.</w:t>
            </w:r>
          </w:p>
          <w:p w:rsidR="00000000" w:rsidRDefault="00501B0D" w:rsidP="00501B0D">
            <w:pPr>
              <w:rPr>
                <w:rFonts w:ascii="Times" w:eastAsia="Times New Roman" w:hAnsi="Times" w:cs="Times"/>
                <w:sz w:val="20"/>
                <w:szCs w:val="20"/>
              </w:rPr>
            </w:pPr>
            <w:r w:rsidRPr="00501B0D">
              <w:rPr>
                <w:rFonts w:ascii="Times" w:eastAsia="Times New Roman" w:hAnsi="Times" w:cs="Times"/>
                <w:sz w:val="20"/>
                <w:szCs w:val="20"/>
                <w:u w:val="single"/>
              </w:rPr>
              <w:t xml:space="preserve">Transit Asset </w:t>
            </w:r>
            <w:r>
              <w:rPr>
                <w:rFonts w:ascii="Times" w:eastAsia="Times New Roman" w:hAnsi="Times" w:cs="Times"/>
                <w:sz w:val="20"/>
                <w:szCs w:val="20"/>
                <w:u w:val="single"/>
              </w:rPr>
              <w:t>Management</w:t>
            </w:r>
            <w:r>
              <w:rPr>
                <w:rFonts w:ascii="Times" w:eastAsia="Times New Roman" w:hAnsi="Times" w:cs="Times"/>
                <w:sz w:val="20"/>
                <w:szCs w:val="20"/>
              </w:rPr>
              <w:t xml:space="preserve">: </w:t>
            </w:r>
            <w:r w:rsidR="00A91EB9">
              <w:rPr>
                <w:rFonts w:ascii="Times" w:eastAsia="Times New Roman" w:hAnsi="Times" w:cs="Times"/>
                <w:sz w:val="20"/>
                <w:szCs w:val="20"/>
              </w:rPr>
              <w:t>See 2132-AB07</w:t>
            </w:r>
            <w:r>
              <w:rPr>
                <w:rFonts w:ascii="Times" w:eastAsia="Times New Roman" w:hAnsi="Times" w:cs="Times"/>
                <w:sz w:val="20"/>
                <w:szCs w:val="20"/>
              </w:rPr>
              <w: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w:t>
            </w:r>
            <w:r>
              <w:rPr>
                <w:rFonts w:ascii="Times" w:eastAsia="Times New Roman" w:hAnsi="Times" w:cs="Times"/>
                <w:sz w:val="20"/>
                <w:szCs w:val="20"/>
              </w:rPr>
              <w:t>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3" w:name="64"/>
            <w:r>
              <w:rPr>
                <w:rFonts w:ascii="Times" w:eastAsia="Times New Roman" w:hAnsi="Times" w:cs="Times"/>
                <w:sz w:val="20"/>
                <w:szCs w:val="20"/>
              </w:rPr>
              <w:t>Federal Transit Administration</w:t>
            </w:r>
            <w:bookmarkEnd w:id="6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Safety Program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2132-AB22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establish the National Public Transportation Safety Program (National Safety Program). The National Safety Program will serve as the umbrella rule for the several other safety rulemakings, including the Safety Certification Training </w:t>
            </w:r>
            <w:r w:rsidR="00501B0D">
              <w:rPr>
                <w:rFonts w:ascii="Times" w:eastAsia="Times New Roman" w:hAnsi="Times" w:cs="Times"/>
                <w:sz w:val="20"/>
                <w:szCs w:val="20"/>
              </w:rPr>
              <w:t>Program, Transit</w:t>
            </w:r>
            <w:r>
              <w:rPr>
                <w:rFonts w:ascii="Times" w:eastAsia="Times New Roman" w:hAnsi="Times" w:cs="Times"/>
                <w:sz w:val="20"/>
                <w:szCs w:val="20"/>
              </w:rPr>
              <w:t xml:space="preserve"> Agency Safety Plan, and State Safety Oversight. This rule will also set out the rules of practice for enforcement and adjudication under the National Safety Program.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4" w:name="65"/>
            <w:r>
              <w:rPr>
                <w:rFonts w:ascii="Times" w:eastAsia="Times New Roman" w:hAnsi="Times" w:cs="Times"/>
                <w:sz w:val="20"/>
                <w:szCs w:val="20"/>
              </w:rPr>
              <w:t>Federal Transit Administration</w:t>
            </w:r>
            <w:bookmarkEnd w:id="6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2132-AB23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w:t>
            </w:r>
            <w:r>
              <w:rPr>
                <w:rFonts w:ascii="Times" w:eastAsia="Times New Roman" w:hAnsi="Times" w:cs="Times"/>
                <w:sz w:val="20"/>
                <w:szCs w:val="20"/>
              </w:rPr>
              <w:t>ms (SMS). SMS is the formal, top-down, organization-wide approach to managing safety risks and assuring the effectiveness of a transit agency´s safety risk controls. SMS includes systematic procedures, practices, and policies for managing hazards and risks</w:t>
            </w:r>
            <w:r>
              <w:rPr>
                <w:rFonts w:ascii="Times" w:eastAsia="Times New Roman" w:hAnsi="Times" w:cs="Times"/>
                <w:sz w:val="20"/>
                <w:szCs w:val="20"/>
              </w:rPr>
              <w: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5" w:name="66"/>
            <w:r>
              <w:rPr>
                <w:rFonts w:ascii="Times" w:eastAsia="Times New Roman" w:hAnsi="Times" w:cs="Times"/>
                <w:sz w:val="20"/>
                <w:szCs w:val="20"/>
              </w:rPr>
              <w:t>Federal Transit Administration</w:t>
            </w:r>
            <w:bookmarkEnd w:id="6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2132-ZA03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49 U.S.C. § 5309(g)(5) requires FTA to issue policy guidance regarding the review and evaluation process and criteria for the discretionary capital investment grant program each time FTA "makes significant changes to the process and criteria, but not less </w:t>
            </w:r>
            <w:r>
              <w:rPr>
                <w:rFonts w:ascii="Times" w:eastAsia="Times New Roman" w:hAnsi="Times" w:cs="Times"/>
                <w:sz w:val="20"/>
                <w:szCs w:val="20"/>
              </w:rPr>
              <w:t>frequently than once every 2 years." Also, 49 U.S.C. § 5334(k) requires FTA to provide an opportunity for public notice-and-comment before issuing a substantive policy statement or guidance document that "effects a significant change in existing policy." T</w:t>
            </w:r>
            <w:r>
              <w:rPr>
                <w:rFonts w:ascii="Times" w:eastAsia="Times New Roman" w:hAnsi="Times" w:cs="Times"/>
                <w:sz w:val="20"/>
                <w:szCs w:val="20"/>
              </w:rPr>
              <w:t>his proposed interim policy guidance complies with both statutory mandates, and specifically, it provides guidance on the project development process for New Starts, Small Starts, and Core Capacity Improvement projects; the measures and breakpoints for the</w:t>
            </w:r>
            <w:r>
              <w:rPr>
                <w:rFonts w:ascii="Times" w:eastAsia="Times New Roman" w:hAnsi="Times" w:cs="Times"/>
                <w:sz w:val="20"/>
                <w:szCs w:val="20"/>
              </w:rPr>
              <w:t xml:space="preserve"> congestion relief criterion for New and Small Starts projects; the new evaluation and rating process for Core Capacity Improvement projects; and ways in which all types of capital investment projects can qualify for automatic ratings on various evaluation</w:t>
            </w:r>
            <w:r>
              <w:rPr>
                <w:rFonts w:ascii="Times" w:eastAsia="Times New Roman" w:hAnsi="Times" w:cs="Times"/>
                <w:sz w:val="20"/>
                <w:szCs w:val="20"/>
              </w:rPr>
              <w:t xml:space="preserve"> criteria through "warrants." This guidance is significant.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6" w:name="67"/>
            <w:r>
              <w:rPr>
                <w:rFonts w:ascii="Times" w:eastAsia="Times New Roman" w:hAnsi="Times" w:cs="Times"/>
                <w:b/>
                <w:bCs/>
                <w:sz w:val="20"/>
                <w:szCs w:val="20"/>
              </w:rPr>
              <w:t>Maritime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6"/>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2133-AB74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ANPRM: Publication Date 01/28/99; End of Comment Period 03/29/99; Withdrawn 02/14/05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w:t>
            </w:r>
            <w:r>
              <w:rPr>
                <w:rFonts w:ascii="Times" w:eastAsia="Times New Roman" w:hAnsi="Times" w:cs="Times"/>
                <w:sz w:val="20"/>
                <w:szCs w:val="20"/>
              </w:rPr>
              <w:t>lement statutory changes, including Section 3511, P.L. 110-417, of The National Defense Authorization Act for FY 2009, which provides enforcement authority.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r>
                    <w:rPr>
                      <w:rFonts w:ascii="Times" w:eastAsia="Times New Roman" w:hAnsi="Times" w:cs="Times"/>
                      <w:sz w:val="20"/>
                      <w:szCs w:val="20"/>
                    </w:rPr>
                    <w:b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7" w:name="68"/>
            <w:r>
              <w:rPr>
                <w:rFonts w:ascii="Times" w:eastAsia="Times New Roman" w:hAnsi="Times" w:cs="Times"/>
                <w:b/>
                <w:bCs/>
                <w:sz w:val="20"/>
                <w:szCs w:val="20"/>
              </w:rPr>
              <w:t>National Highway Traffic Safety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7"/>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2127-AK76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w:t>
            </w:r>
            <w:r>
              <w:rPr>
                <w:rFonts w:ascii="Times" w:eastAsia="Times New Roman" w:hAnsi="Times" w:cs="Times"/>
                <w:sz w:val="20"/>
                <w:szCs w:val="20"/>
              </w:rPr>
              <w:t>Security Act of 2007 to establish a national tire fuel efficiency consumer information program for replacement tires designed for use on motor vehicles. On March 30, 2010, NHTSA published a final rule specifying the test procedures to be used to rate the p</w:t>
            </w:r>
            <w:r>
              <w:rPr>
                <w:rFonts w:ascii="Times" w:eastAsia="Times New Roman" w:hAnsi="Times" w:cs="Times"/>
                <w:sz w:val="20"/>
                <w:szCs w:val="20"/>
              </w:rPr>
              <w:t>erformance of replacement passenger car tires for this new program (75 FR 15893). This rulemaking would address how this information would be made available to consumers.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8" w:name="69"/>
            <w:r>
              <w:rPr>
                <w:rFonts w:ascii="Times" w:eastAsia="Times New Roman" w:hAnsi="Times" w:cs="Times"/>
                <w:sz w:val="20"/>
                <w:szCs w:val="20"/>
              </w:rPr>
              <w:t>National Highway Traffic Safety Administration</w:t>
            </w:r>
            <w:bookmarkEnd w:id="6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2127-AK86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w:t>
            </w:r>
            <w:r>
              <w:rPr>
                <w:rFonts w:ascii="Times" w:eastAsia="Times New Roman" w:hAnsi="Times" w:cs="Times"/>
                <w:sz w:val="20"/>
                <w:szCs w:val="20"/>
              </w:rPr>
              <w:t>in light vehicles. The standard would incorporate the current 49 CFR Part 563, which established the current reporting requirement of voluntarily installed EDRs in light vehicles. Part 563 presently requires vehicle manufacturers who are voluntarily instal</w:t>
            </w:r>
            <w:r>
              <w:rPr>
                <w:rFonts w:ascii="Times" w:eastAsia="Times New Roman" w:hAnsi="Times" w:cs="Times"/>
                <w:sz w:val="20"/>
                <w:szCs w:val="20"/>
              </w:rPr>
              <w:t xml:space="preserve">ling EDRs to be in compliance with the regulation by September 1, 2012. This rulemaking would not affect the 2012 compliance date for voluntarily-installed EDRs. Furthermore, this rulemaking would not modify any of the Part 563 data elements, data capture </w:t>
            </w:r>
            <w:r>
              <w:rPr>
                <w:rFonts w:ascii="Times" w:eastAsia="Times New Roman" w:hAnsi="Times" w:cs="Times"/>
                <w:sz w:val="20"/>
                <w:szCs w:val="20"/>
              </w:rPr>
              <w:t>and format requirements, data retrieval specifications, or data survivability and crash test requirements. Moreover, this rulemaking to mandate EDRs across the entire light vehicle fleet could contribute to advancements in vehicle designs, and advanced res</w:t>
            </w:r>
            <w:r>
              <w:rPr>
                <w:rFonts w:ascii="Times" w:eastAsia="Times New Roman" w:hAnsi="Times" w:cs="Times"/>
                <w:sz w:val="20"/>
                <w:szCs w:val="20"/>
              </w:rPr>
              <w:t>traint and other safety countermeasures. The estimated total incremental costs associated with this rulemaking would be $24.4 million (2009 dollars), which is measured from a baseline of 91.6 percent EDR installation to 100 percent installation, assuming t</w:t>
            </w:r>
            <w:r>
              <w:rPr>
                <w:rFonts w:ascii="Times" w:eastAsia="Times New Roman" w:hAnsi="Times" w:cs="Times"/>
                <w:sz w:val="20"/>
                <w:szCs w:val="20"/>
              </w:rPr>
              <w:t>he sale of 15.5 million light vehicles per year.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69" w:name="70"/>
            <w:r>
              <w:rPr>
                <w:rFonts w:ascii="Times" w:eastAsia="Times New Roman" w:hAnsi="Times" w:cs="Times"/>
                <w:sz w:val="20"/>
                <w:szCs w:val="20"/>
              </w:rPr>
              <w:t>National Highway Traffic Safety Administration</w:t>
            </w:r>
            <w:bookmarkEnd w:id="6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2127-AK92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w:t>
            </w:r>
            <w:r>
              <w:rPr>
                <w:rFonts w:ascii="Times" w:eastAsia="Times New Roman" w:hAnsi="Times" w:cs="Times"/>
                <w:sz w:val="20"/>
                <w:szCs w:val="20"/>
              </w:rPr>
              <w:t>ed public comment on the subject and received thousands of comments supporting the petitioner´s request. Based on the available safety data and the ancillary benefit of reduced fuel consumption, this rulemaking would consider a new Federal Motor Vehicle Sa</w:t>
            </w:r>
            <w:r>
              <w:rPr>
                <w:rFonts w:ascii="Times" w:eastAsia="Times New Roman" w:hAnsi="Times" w:cs="Times"/>
                <w:sz w:val="20"/>
                <w:szCs w:val="20"/>
              </w:rPr>
              <w:t>fety Standard that would require the installation of speed limiting devices on heavy trucks. We believe this rule would have minimal cost, as all heavy trucks already have these devices installed, although some vehicles do not have the limit set. This rule</w:t>
            </w:r>
            <w:r>
              <w:rPr>
                <w:rFonts w:ascii="Times" w:eastAsia="Times New Roman" w:hAnsi="Times" w:cs="Times"/>
                <w:sz w:val="20"/>
                <w:szCs w:val="20"/>
              </w:rPr>
              <w:t xml:space="preserve"> would decrease the estimated 1,115 fatal crashes annually involving vehicles with a GVWR of over 11,793.4 kg (26,000 lbs) on roads with posted speed limits of 55 mph or above.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0" w:name="71"/>
            <w:r>
              <w:rPr>
                <w:rFonts w:ascii="Times" w:eastAsia="Times New Roman" w:hAnsi="Times" w:cs="Times"/>
                <w:sz w:val="20"/>
                <w:szCs w:val="20"/>
              </w:rPr>
              <w:t>National Highway Traffic Safety Administration</w:t>
            </w:r>
            <w:bookmarkEnd w:id="70"/>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2127-AK93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respond to The Pedestrian Safety Enhancement Act of 2010, which directs the Secretary of Transportation to study and establish a motor vehicle safety standard that provides for a means of alerting blind and other pedestrians of motor </w:t>
            </w:r>
            <w:r>
              <w:rPr>
                <w:rFonts w:ascii="Times" w:eastAsia="Times New Roman" w:hAnsi="Times" w:cs="Times"/>
                <w:sz w:val="20"/>
                <w:szCs w:val="20"/>
              </w:rPr>
              <w:t>vehicle operation for hybrid and electric vehicles. The PRIA contains an estimate of 2800 fewer injured pedestrians and pedalcyclists (35 equivalent lives saved) at a total estimated cost of $23.5M at the 3% discount rate and $22.9M at the 7% discount rate</w:t>
            </w:r>
            <w:r>
              <w:rPr>
                <w:rFonts w:ascii="Times" w:eastAsia="Times New Roman" w:hAnsi="Times" w:cs="Times"/>
                <w:sz w:val="20"/>
                <w:szCs w:val="20"/>
              </w:rPr>
              <w:t xml:space="preserve"> should the requirements of the NPRM be made final.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1" w:name="72"/>
            <w:r>
              <w:rPr>
                <w:rFonts w:ascii="Times" w:eastAsia="Times New Roman" w:hAnsi="Times" w:cs="Times"/>
                <w:sz w:val="20"/>
                <w:szCs w:val="20"/>
              </w:rPr>
              <w:t>National Highway Traffic Safety Administration</w:t>
            </w:r>
            <w:bookmarkEnd w:id="7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2127-AK95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include side impact performance requirements, a side impact test procedure, and the use of a new side impact dummy in FMVSS No. 213, Child Restraint Systems, to evaluate the performance of child restraint systems in side impacts. It i</w:t>
            </w:r>
            <w:r>
              <w:rPr>
                <w:rFonts w:ascii="Times" w:eastAsia="Times New Roman" w:hAnsi="Times" w:cs="Times"/>
                <w:sz w:val="20"/>
                <w:szCs w:val="20"/>
              </w:rPr>
              <w:t>s estimated that the costs and benefits of this rulemaking will be minimal. This rulemaking would be responsive to requirements of the Moving Ahead for Progress in the 21st Century (MAP-21) Act.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2" w:name="73"/>
            <w:r>
              <w:rPr>
                <w:rFonts w:ascii="Times" w:eastAsia="Times New Roman" w:hAnsi="Times" w:cs="Times"/>
                <w:sz w:val="20"/>
                <w:szCs w:val="20"/>
              </w:rPr>
              <w:t>National Highway Traffic Safety Administration</w:t>
            </w:r>
            <w:bookmarkEnd w:id="7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2127-AK96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w:t>
            </w:r>
            <w:r>
              <w:rPr>
                <w:rFonts w:ascii="Times" w:eastAsia="Times New Roman" w:hAnsi="Times" w:cs="Times"/>
                <w:sz w:val="20"/>
                <w:szCs w:val="20"/>
              </w:rPr>
              <w:t xml:space="preserve">In August 2007, NHTSA published a motorcoach safety plan identifying four specific priority items: seat belts on motorcoaches, rollover structural integrity, emergency evacuation, and fire safety. The DOT published a comprehensive motorcoach safety action </w:t>
            </w:r>
            <w:r>
              <w:rPr>
                <w:rFonts w:ascii="Times" w:eastAsia="Times New Roman" w:hAnsi="Times" w:cs="Times"/>
                <w:sz w:val="20"/>
                <w:szCs w:val="20"/>
              </w:rPr>
              <w:t>plan in November 2009 that reiterated NHTSA´s motorcoach safety priorities. This rulemaking also addresses 6 recommendations issued by the NTSB on motorcoach roof strength and structural integrity and is responsive to requirements of the Moving Ahead for P</w:t>
            </w:r>
            <w:r>
              <w:rPr>
                <w:rFonts w:ascii="Times" w:eastAsia="Times New Roman" w:hAnsi="Times" w:cs="Times"/>
                <w:sz w:val="20"/>
                <w:szCs w:val="20"/>
              </w:rPr>
              <w:t xml:space="preserve">rogress in the 21st Century (MAP-21) Act.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3" w:name="74"/>
            <w:r>
              <w:rPr>
                <w:rFonts w:ascii="Times" w:eastAsia="Times New Roman" w:hAnsi="Times" w:cs="Times"/>
                <w:sz w:val="20"/>
                <w:szCs w:val="20"/>
              </w:rPr>
              <w:t>National Highway Traffic Safety Administration</w:t>
            </w:r>
            <w:bookmarkEnd w:id="7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Electronic Stability Control Systems for Heavy Vehicles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2127-AK97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promulgate a new Federal standard that would require stability control systems on truck tractors and motorcoaches that address both rollover and loss of control crashes, after an extensive research program to evaluate the available te</w:t>
            </w:r>
            <w:r>
              <w:rPr>
                <w:rFonts w:ascii="Times" w:eastAsia="Times New Roman" w:hAnsi="Times" w:cs="Times"/>
                <w:sz w:val="20"/>
                <w:szCs w:val="20"/>
              </w:rPr>
              <w:t>chnologies, an evaluation of the costs and benefits, and a review of manufacturer´s product plans. Rollover and loss of control crashes involving heavy vehicles is a serious safety issue that is responsible for 304 fatalities and 2,738 injuries annually. T</w:t>
            </w:r>
            <w:r>
              <w:rPr>
                <w:rFonts w:ascii="Times" w:eastAsia="Times New Roman" w:hAnsi="Times" w:cs="Times"/>
                <w:sz w:val="20"/>
                <w:szCs w:val="20"/>
              </w:rPr>
              <w:t>hey are also a major cause of traffic tie-ups, resulting in millions of dollars of lost productivity and excess energy consumption each year. Suppliers and truck and motorcoach manufacturers have developed stability control technology for heavy vehicles to</w:t>
            </w:r>
            <w:r>
              <w:rPr>
                <w:rFonts w:ascii="Times" w:eastAsia="Times New Roman" w:hAnsi="Times" w:cs="Times"/>
                <w:sz w:val="20"/>
                <w:szCs w:val="20"/>
              </w:rPr>
              <w:t xml:space="preserve"> mitigate these types of crashes. Our preliminary estimate produces an effectiveness range of thirty-seven to fifty-six percent against single-vehicle tractor-trailer rollover crashes and three to fourteen percent against loss of control crashes that resul</w:t>
            </w:r>
            <w:r>
              <w:rPr>
                <w:rFonts w:ascii="Times" w:eastAsia="Times New Roman" w:hAnsi="Times" w:cs="Times"/>
                <w:sz w:val="20"/>
                <w:szCs w:val="20"/>
              </w:rPr>
              <w:t>t from skidding on the road surface. With these effectiveness estimates, annually, we estimate 29 - 66 lives would be saved, 517 - 979 MAIS 1-5 injuries would be reduced, and 810 - 1,693 crashes that involved property damage only would be eliminated. Addit</w:t>
            </w:r>
            <w:r>
              <w:rPr>
                <w:rFonts w:ascii="Times" w:eastAsia="Times New Roman" w:hAnsi="Times" w:cs="Times"/>
                <w:sz w:val="20"/>
                <w:szCs w:val="20"/>
              </w:rPr>
              <w:t>ionally, it would save $10 - $26 million in property damage and travel delays. Based on the technology unit costs and affected vehicles, we estimate technology costs would be $55 to 107 million, annually. However, the costs savings from reducing travel del</w:t>
            </w:r>
            <w:r>
              <w:rPr>
                <w:rFonts w:ascii="Times" w:eastAsia="Times New Roman" w:hAnsi="Times" w:cs="Times"/>
                <w:sz w:val="20"/>
                <w:szCs w:val="20"/>
              </w:rPr>
              <w:t>ay and property damage would produce net benefits of $128 - $372 million. This rulemaking is responsive to requirements of the Moving Ahead for Progress in the 21st Century (MAP-21) Act.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4" w:name="75"/>
            <w:r>
              <w:rPr>
                <w:rFonts w:ascii="Times" w:eastAsia="Times New Roman" w:hAnsi="Times" w:cs="Times"/>
                <w:sz w:val="20"/>
                <w:szCs w:val="20"/>
              </w:rPr>
              <w:t>National Highway Traffic Safety Administration</w:t>
            </w:r>
            <w:bookmarkEnd w:id="7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2127-AL01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w:t>
            </w:r>
            <w:r>
              <w:rPr>
                <w:rFonts w:ascii="Times" w:eastAsia="Times New Roman" w:hAnsi="Times" w:cs="Times"/>
                <w:sz w:val="20"/>
                <w:szCs w:val="20"/>
              </w:rPr>
              <w:t>In addition, this rulemaking would employ certain criteria to more readily identify helmets that do not comply. The rulemaking would provide an alternative compliance process to provide manufacturers employing innovative technologies with an opportunity to</w:t>
            </w:r>
            <w:r>
              <w:rPr>
                <w:rFonts w:ascii="Times" w:eastAsia="Times New Roman" w:hAnsi="Times" w:cs="Times"/>
                <w:sz w:val="20"/>
                <w:szCs w:val="20"/>
              </w:rPr>
              <w:t xml:space="preserve"> establish compliance with FMVSS No. 218 if their products do not meet the aforementioned criteria. This rulemaking would be responsive to requirements of MAP-21 legislation.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r>
                    <w:rPr>
                      <w:rFonts w:ascii="Times" w:eastAsia="Times New Roman" w:hAnsi="Times" w:cs="Times"/>
                      <w:sz w:val="20"/>
                      <w:szCs w:val="20"/>
                    </w:rPr>
                    <w:t>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5" w:name="76"/>
            <w:r>
              <w:rPr>
                <w:rFonts w:ascii="Times" w:eastAsia="Times New Roman" w:hAnsi="Times" w:cs="Times"/>
                <w:sz w:val="20"/>
                <w:szCs w:val="20"/>
              </w:rPr>
              <w:t>National Highway Traffic Safety Administration</w:t>
            </w:r>
            <w:bookmarkEnd w:id="7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Green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2127-AL30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MAP-21 amended NHTSA´s highway safety grant program (23 U.S.C. 402) and consolidated other grant programs into a single grant program, the national priority safety program grants (23 U.S.C. 405). MAP-21 requires NHTSA to award grants pursuant to rulemaking</w:t>
            </w:r>
            <w:r>
              <w:rPr>
                <w:rFonts w:ascii="Times" w:eastAsia="Times New Roman" w:hAnsi="Times" w:cs="Times"/>
                <w:sz w:val="20"/>
                <w:szCs w:val="20"/>
              </w:rPr>
              <w:t xml:space="preserve"> and to establish requirements for the graduated driver licensing (GDL) grant in accordance with the notice and comment provisions of the Administrative Procedure Act. In order to meet the statutory rulemaking requirements and to award all grants in a time</w:t>
            </w:r>
            <w:r>
              <w:rPr>
                <w:rFonts w:ascii="Times" w:eastAsia="Times New Roman" w:hAnsi="Times" w:cs="Times"/>
                <w:sz w:val="20"/>
                <w:szCs w:val="20"/>
              </w:rPr>
              <w:t>ly manner in fiscal years 2013 and 2014, NHTSA proceeded with an expedited rulemaking by taking a two-pronged approach. First, on, October 5, 2012, NHTSA issued a non-significant notice of proposed rulemaking (NPRM) for the minimum requirements for the GDL</w:t>
            </w:r>
            <w:r>
              <w:rPr>
                <w:rFonts w:ascii="Times" w:eastAsia="Times New Roman" w:hAnsi="Times" w:cs="Times"/>
                <w:sz w:val="20"/>
                <w:szCs w:val="20"/>
              </w:rPr>
              <w:t xml:space="preserve"> grant (RIN 2127-AL29). NHTSA then incorporated the GDL provisions, including addressing comments in response to the NPRM, into the Interim Final Rule for all of the grants.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r>
                    <w:rPr>
                      <w:rFonts w:ascii="Times" w:eastAsia="Times New Roman" w:hAnsi="Times" w:cs="Times"/>
                      <w:sz w:val="20"/>
                      <w:szCs w:val="20"/>
                    </w:rPr>
                    <w:t>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6" w:name="77"/>
            <w:r>
              <w:rPr>
                <w:rFonts w:ascii="Times" w:eastAsia="Times New Roman" w:hAnsi="Times" w:cs="Times"/>
                <w:sz w:val="20"/>
                <w:szCs w:val="20"/>
              </w:rPr>
              <w:t>National Highway Traffic Safety Administration</w:t>
            </w:r>
            <w:bookmarkEnd w:id="7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2127-AL37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Federal Motor Vehicle Safety Standard No. 208, Occupant Crash Protection, to require automobile manufacturers to install a seat belt reminder system for the front passenger and rear designated seating positions in passenger vehi</w:t>
            </w:r>
            <w:r>
              <w:rPr>
                <w:rFonts w:ascii="Times" w:eastAsia="Times New Roman" w:hAnsi="Times" w:cs="Times"/>
                <w:sz w:val="20"/>
                <w:szCs w:val="20"/>
              </w:rPr>
              <w:t>cles. The seat belt reminder system is intended to increase belt usage and thereby improve the crash protection of vehicle occupants who would otherwise have been unbelted. This rulemaking would respond in part to a petition for rulemaking submitted by Pub</w:t>
            </w:r>
            <w:r>
              <w:rPr>
                <w:rFonts w:ascii="Times" w:eastAsia="Times New Roman" w:hAnsi="Times" w:cs="Times"/>
                <w:sz w:val="20"/>
                <w:szCs w:val="20"/>
              </w:rPr>
              <w:t>lic Citizen and Advocates for Highway and Auto Safety, as well as to requirements in MAP-21.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7" w:name="78"/>
            <w:r>
              <w:rPr>
                <w:rFonts w:ascii="Times" w:eastAsia="Times New Roman" w:hAnsi="Times" w:cs="Times"/>
                <w:sz w:val="20"/>
                <w:szCs w:val="20"/>
              </w:rPr>
              <w:t>National Highway Traffic Safety Administration</w:t>
            </w:r>
            <w:bookmarkEnd w:id="7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2127-AL52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w:t>
            </w:r>
            <w:r>
              <w:rPr>
                <w:rFonts w:ascii="Times" w:eastAsia="Times New Roman" w:hAnsi="Times" w:cs="Times"/>
                <w:sz w:val="20"/>
                <w:szCs w:val="20"/>
              </w:rPr>
              <w:t xml:space="preserve">nergy Independence and Security Act of 2007 (EISA), Title 1, Subtitle A, Sections 102 and 108, as they amend 49 USC § 32902, which was signed into law December 19, 2007. The statute requires that NHTSA establish a medium- and heavy-duty on-highway vehicle </w:t>
            </w:r>
            <w:r>
              <w:rPr>
                <w:rFonts w:ascii="Times" w:eastAsia="Times New Roman" w:hAnsi="Times" w:cs="Times"/>
                <w:sz w:val="20"/>
                <w:szCs w:val="20"/>
              </w:rPr>
              <w:t>and work truck fuel efficiency improvement program that achieves the maximum feasible improvement, including standards that are appropriate, cost-effective, and technologically feasible. The law requires that the new standards provide at least 4 full model</w:t>
            </w:r>
            <w:r>
              <w:rPr>
                <w:rFonts w:ascii="Times" w:eastAsia="Times New Roman" w:hAnsi="Times" w:cs="Times"/>
                <w:sz w:val="20"/>
                <w:szCs w:val="20"/>
              </w:rPr>
              <w:t xml:space="preserve"> years of regulatory lead-time and 3 full model years of regulatory stability (i.e., the standards must remain in effect for 3 years before they may be amended). This action would follow the first ever Greenhouse Gas Emissions Standards and Fuel Efficiency</w:t>
            </w:r>
            <w:r>
              <w:rPr>
                <w:rFonts w:ascii="Times" w:eastAsia="Times New Roman" w:hAnsi="Times" w:cs="Times"/>
                <w:sz w:val="20"/>
                <w:szCs w:val="20"/>
              </w:rPr>
              <w:t xml:space="preserve"> Standards for Medium- and Heavy-Duty Engines and Vehicles ("Phase 1") (76 FR 57106, September 15, 2011). In June, 2013, the President's Climate Action Plan called for the Department of Transportation to develop fuel efficiency standards and the Environmen</w:t>
            </w:r>
            <w:r>
              <w:rPr>
                <w:rFonts w:ascii="Times" w:eastAsia="Times New Roman" w:hAnsi="Times" w:cs="Times"/>
                <w:sz w:val="20"/>
                <w:szCs w:val="20"/>
              </w:rPr>
              <w:t>tal Protection Agency to develop greenhouse gas emission standards in joint rulemaking within the President's second term. In February, 2014, the President directed DOT and EPA to complete the second phase of Greenhouse Gas Emissions Standards and Fuel Eff</w:t>
            </w:r>
            <w:r>
              <w:rPr>
                <w:rFonts w:ascii="Times" w:eastAsia="Times New Roman" w:hAnsi="Times" w:cs="Times"/>
                <w:sz w:val="20"/>
                <w:szCs w:val="20"/>
              </w:rPr>
              <w:t>iciency Standards for Medium- and Heavy-Duty Engines and Vehicles during his second term.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04/01/2014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8" w:name="79"/>
            <w:r>
              <w:rPr>
                <w:rFonts w:ascii="Times" w:eastAsia="Times New Roman" w:hAnsi="Times" w:cs="Times"/>
                <w:sz w:val="20"/>
                <w:szCs w:val="20"/>
              </w:rPr>
              <w:t>National Highway Traffic Safety Administration</w:t>
            </w:r>
            <w:bookmarkEnd w:id="7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2127-AL55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w:t>
            </w:r>
            <w:r>
              <w:rPr>
                <w:rFonts w:ascii="Times" w:eastAsia="Times New Roman" w:hAnsi="Times" w:cs="Times"/>
                <w:sz w:val="20"/>
                <w:szCs w:val="20"/>
              </w:rPr>
              <w:t xml:space="preserve">nformation from the messages, with extended range and 'line-of-sight' capabilities. V2V's enhanced detection distance and ability to 'see' around corners or "through" other vehicles helps V2V-equipped vehicles uniquely perceive some threats and warn their </w:t>
            </w:r>
            <w:r>
              <w:rPr>
                <w:rFonts w:ascii="Times" w:eastAsia="Times New Roman" w:hAnsi="Times" w:cs="Times"/>
                <w:sz w:val="20"/>
                <w:szCs w:val="20"/>
              </w:rPr>
              <w:t>drivers accordingly. V2V technology can also be fused with vehicle-resident technologies to potentially provide greater benefits than either approach alone. V2V can augment vehicle-resident systems by acting as a complete system, extending the ability of t</w:t>
            </w:r>
            <w:r>
              <w:rPr>
                <w:rFonts w:ascii="Times" w:eastAsia="Times New Roman" w:hAnsi="Times" w:cs="Times"/>
                <w:sz w:val="20"/>
                <w:szCs w:val="20"/>
              </w:rPr>
              <w:t>he overall safety system to address other crash scenarios not covered by V2V communications, such as lane and road departure. Additionally, V2V communication is currently perceived to become a foundational aspect of vehicle automation.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79" w:name="80"/>
            <w:r>
              <w:rPr>
                <w:rFonts w:ascii="Times" w:eastAsia="Times New Roman" w:hAnsi="Times" w:cs="Times"/>
                <w:sz w:val="20"/>
                <w:szCs w:val="20"/>
              </w:rPr>
              <w:t>National Highway Traffic Safety Administration</w:t>
            </w:r>
            <w:bookmarkEnd w:id="79"/>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2127-AL57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w:t>
            </w:r>
            <w:r>
              <w:rPr>
                <w:rFonts w:ascii="Times" w:eastAsia="Times New Roman" w:hAnsi="Times" w:cs="Times"/>
                <w:sz w:val="20"/>
                <w:szCs w:val="20"/>
              </w:rPr>
              <w:t xml:space="preserve"> crashes into the rear of single unit trucks. This rulemaking would respond, in part, to a petition for rulemaking from the Insurance Institute for Highway Safety and another from Mrs. Karth and the Truck Safety Coalition regarding improved rear impact gua</w:t>
            </w:r>
            <w:r>
              <w:rPr>
                <w:rFonts w:ascii="Times" w:eastAsia="Times New Roman" w:hAnsi="Times" w:cs="Times"/>
                <w:sz w:val="20"/>
                <w:szCs w:val="20"/>
              </w:rPr>
              <w:t>rds for single unit trucks, as outlined in the July 10, 2014 grant of the petition.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0" w:name="81"/>
            <w:r>
              <w:rPr>
                <w:rFonts w:ascii="Times" w:eastAsia="Times New Roman" w:hAnsi="Times" w:cs="Times"/>
                <w:b/>
                <w:bCs/>
                <w:sz w:val="20"/>
                <w:szCs w:val="20"/>
              </w:rPr>
              <w:t>Office of the Secretary</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0"/>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2105-AE06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09/15/2011; End of Comment Period 11/14/2011.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w:t>
            </w:r>
            <w:r>
              <w:rPr>
                <w:rFonts w:ascii="Times" w:eastAsia="Times New Roman" w:hAnsi="Times" w:cs="Times"/>
                <w:sz w:val="20"/>
                <w:szCs w:val="20"/>
              </w:rPr>
              <w:t>flights in scheduled intrastate, interstate, and foreign air transportation.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1" w:name="82"/>
            <w:r>
              <w:rPr>
                <w:rFonts w:ascii="Times" w:eastAsia="Times New Roman" w:hAnsi="Times" w:cs="Times"/>
                <w:sz w:val="20"/>
                <w:szCs w:val="20"/>
              </w:rPr>
              <w:t>Office of the Secretary</w:t>
            </w:r>
            <w:bookmarkEnd w:id="8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The Department is seeking comment on a number of proposals to enhance protections for air travelers and to improve the air travel environment, including a proposal to clarify and codify the Department's interpretation of the statutory definition of "ticket</w:t>
            </w:r>
            <w:r>
              <w:rPr>
                <w:rFonts w:ascii="Times" w:eastAsia="Times New Roman" w:hAnsi="Times" w:cs="Times"/>
                <w:sz w:val="20"/>
                <w:szCs w:val="20"/>
              </w:rPr>
              <w:t xml:space="preserve"> agent." This NPRM would also require airlines and ticket agents to disclose at all points of sale the fees for certain basic ancillary services associated with the air transportation consumers are buying or considering buying. Other proposals in this NPRM</w:t>
            </w:r>
            <w:r>
              <w:rPr>
                <w:rFonts w:ascii="Times" w:eastAsia="Times New Roman" w:hAnsi="Times" w:cs="Times"/>
                <w:sz w:val="20"/>
                <w:szCs w:val="20"/>
              </w:rPr>
              <w:t xml:space="preserve"> to enhance airline passenger protections include: expanding the pool of "reporting" carriers; requiring enhanced reporting by mainline carriers for their domestic code-share partner operations; requiring large travel agents to adopt minimum customer servi</w:t>
            </w:r>
            <w:r>
              <w:rPr>
                <w:rFonts w:ascii="Times" w:eastAsia="Times New Roman" w:hAnsi="Times" w:cs="Times"/>
                <w:sz w:val="20"/>
                <w:szCs w:val="20"/>
              </w:rPr>
              <w:t>ce standards; codifying the statutory requirement that carriers and ticket agents disclose any code-share arrangements on their websites; and prohibiting unfair and deceptive practices such as undisclosed biasing and post-purchase price increases. The Depa</w:t>
            </w:r>
            <w:r>
              <w:rPr>
                <w:rFonts w:ascii="Times" w:eastAsia="Times New Roman" w:hAnsi="Times" w:cs="Times"/>
                <w:sz w:val="20"/>
                <w:szCs w:val="20"/>
              </w:rPr>
              <w:t>rtment is also considering whether to require ticket agents to disclose the carriers whose tickets they sell in order to avoid having consumers mistakenly believe they are searching all possible flight options for a particular city-pair market when in fact</w:t>
            </w:r>
            <w:r>
              <w:rPr>
                <w:rFonts w:ascii="Times" w:eastAsia="Times New Roman" w:hAnsi="Times" w:cs="Times"/>
                <w:sz w:val="20"/>
                <w:szCs w:val="20"/>
              </w:rPr>
              <w:t xml:space="preserve"> there may be other options available. Additionally, this NPRM would correct drafting errors and make minor changes to the Department's second Enhancing Airline Passenger Protections rule to conform to guidance issued by the Department's Office of Aviation</w:t>
            </w:r>
            <w:r>
              <w:rPr>
                <w:rFonts w:ascii="Times" w:eastAsia="Times New Roman" w:hAnsi="Times" w:cs="Times"/>
                <w:sz w:val="20"/>
                <w:szCs w:val="20"/>
              </w:rPr>
              <w:t xml:space="preserve"> Enforcement and Proceedings (Enforcement Office) regarding its interpretation of the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2" w:name="83"/>
            <w:r>
              <w:rPr>
                <w:rFonts w:ascii="Times" w:eastAsia="Times New Roman" w:hAnsi="Times" w:cs="Times"/>
                <w:sz w:val="20"/>
                <w:szCs w:val="20"/>
              </w:rPr>
              <w:t>Office of the Secretary</w:t>
            </w:r>
            <w:bookmarkEnd w:id="8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is the third of three supplemental notices of proposed rulemaking (SNPRM) to follow-up on air travel accessibility issues discussed in the preamble of the 2008 Air Carrier Access Act (ACAA) final rule. (The first SNPRM is RIN 2105-AD96; the second is </w:t>
            </w:r>
            <w:r>
              <w:rPr>
                <w:rFonts w:ascii="Times" w:eastAsia="Times New Roman" w:hAnsi="Times" w:cs="Times"/>
                <w:sz w:val="20"/>
                <w:szCs w:val="20"/>
              </w:rPr>
              <w:t>RIN 2105-AE32.) This rulemaking action would consider (1) whether carriers should be required to supply in-flight medical oxygen for a fee to passengers who require it to access air transportation; (2) whether any safety-related reasons specific to foreign</w:t>
            </w:r>
            <w:r>
              <w:rPr>
                <w:rFonts w:ascii="Times" w:eastAsia="Times New Roman" w:hAnsi="Times" w:cs="Times"/>
                <w:sz w:val="20"/>
                <w:szCs w:val="20"/>
              </w:rPr>
              <w:t xml:space="preserve"> carriers may preclude the carriage of service animals other than dogs on their flights and whether certain changes should be made to provisions allowing carriers to require medical documentation and 48 hours advance notice from users of emotional support </w:t>
            </w:r>
            <w:r>
              <w:rPr>
                <w:rFonts w:ascii="Times" w:eastAsia="Times New Roman" w:hAnsi="Times" w:cs="Times"/>
                <w:sz w:val="20"/>
                <w:szCs w:val="20"/>
              </w:rPr>
              <w:t>and psychiatric service animals; (3) whether carriers should be required to provide accessible lavatories on certain new single-aisle aircraft; (4) whether carriers should be required to report to the Department annually the number of requests for disabili</w:t>
            </w:r>
            <w:r>
              <w:rPr>
                <w:rFonts w:ascii="Times" w:eastAsia="Times New Roman" w:hAnsi="Times" w:cs="Times"/>
                <w:sz w:val="20"/>
                <w:szCs w:val="20"/>
              </w:rPr>
              <w:t>ty assistance they receive; and (5) whether to broaden the scope of passengers with disabilities who must be afforded seats with extra leg room, and whether carriers should be required to provide seating accommodations with extra leg room in all classes of</w:t>
            </w:r>
            <w:r>
              <w:rPr>
                <w:rFonts w:ascii="Times" w:eastAsia="Times New Roman" w:hAnsi="Times" w:cs="Times"/>
                <w:sz w:val="20"/>
                <w:szCs w:val="20"/>
              </w:rPr>
              <w:t xml:space="preserve"> service. The proposed rule would also clarify certain existing requirements pertaining to the carriage of service animals.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3" w:name="84"/>
            <w:r>
              <w:rPr>
                <w:rFonts w:ascii="Times" w:eastAsia="Times New Roman" w:hAnsi="Times" w:cs="Times"/>
                <w:sz w:val="20"/>
                <w:szCs w:val="20"/>
              </w:rPr>
              <w:t>Office of the Secretary</w:t>
            </w:r>
            <w:bookmarkEnd w:id="8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2105-AE29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revise the Department´s Americans with Disabilities Act (ADA) regulations relating to over-the-road buses (OTRBs). The DOT is required by its regulations to review various requirements within the ADA regulations for OTRB operators. On</w:t>
            </w:r>
            <w:r>
              <w:rPr>
                <w:rFonts w:ascii="Times" w:eastAsia="Times New Roman" w:hAnsi="Times" w:cs="Times"/>
                <w:sz w:val="20"/>
                <w:szCs w:val="20"/>
              </w:rPr>
              <w:t xml:space="preserve"> February 27, 2013, DOT published a notice seeking comment to help DOT conduct this review. This rulemaking would update and revise regulations relating to the purchase and lease requirements of new OTRBs, fleet accessibility requirements, interline servic</w:t>
            </w:r>
            <w:r>
              <w:rPr>
                <w:rFonts w:ascii="Times" w:eastAsia="Times New Roman" w:hAnsi="Times" w:cs="Times"/>
                <w:sz w:val="20"/>
                <w:szCs w:val="20"/>
              </w:rPr>
              <w:t>e requirements, special provisions for mixed-service operators, and interim service requirements.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11/15/2013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4" w:name="85"/>
            <w:r>
              <w:rPr>
                <w:rFonts w:ascii="Times" w:eastAsia="Times New Roman" w:hAnsi="Times" w:cs="Times"/>
                <w:sz w:val="20"/>
                <w:szCs w:val="20"/>
              </w:rPr>
              <w:t>Office of the Secretary</w:t>
            </w:r>
            <w:bookmarkEnd w:id="8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2105-AE30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w:t>
            </w:r>
            <w:r>
              <w:rPr>
                <w:rFonts w:ascii="Times" w:eastAsia="Times New Roman" w:hAnsi="Times" w:cs="Times"/>
                <w:sz w:val="20"/>
                <w:szCs w:val="20"/>
              </w:rPr>
              <w:t>ederal Communications Commission (FCC) recently issued a notice of proposed rulemaking that if adopted would, among other things, create a pathway for airlines to permit the use of cellphones or other mobile wireless devices to make or receive calls on boa</w:t>
            </w:r>
            <w:r>
              <w:rPr>
                <w:rFonts w:ascii="Times" w:eastAsia="Times New Roman" w:hAnsi="Times" w:cs="Times"/>
                <w:sz w:val="20"/>
                <w:szCs w:val="20"/>
              </w:rPr>
              <w:t>rd aircraft. DOT supports the FCC´s proposal to revise its rules in light of the technology available and to expand access to mobile wireless data services on board aircraft; however, under the Department´s aviation consumer protection authority and becaus</w:t>
            </w:r>
            <w:r>
              <w:rPr>
                <w:rFonts w:ascii="Times" w:eastAsia="Times New Roman" w:hAnsi="Times" w:cs="Times"/>
                <w:sz w:val="20"/>
                <w:szCs w:val="20"/>
              </w:rPr>
              <w:t>e of concerns raised, we are seeking comment on whether to ban voice calls on aircraft.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5" w:name="86"/>
            <w:r>
              <w:rPr>
                <w:rFonts w:ascii="Times" w:eastAsia="Times New Roman" w:hAnsi="Times" w:cs="Times"/>
                <w:sz w:val="20"/>
                <w:szCs w:val="20"/>
              </w:rPr>
              <w:t>Office of the Secretary</w:t>
            </w:r>
            <w:bookmarkEnd w:id="8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2105-AE31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w:t>
            </w:r>
            <w:r>
              <w:rPr>
                <w:rFonts w:ascii="Times" w:eastAsia="Times New Roman" w:hAnsi="Times" w:cs="Times"/>
                <w:sz w:val="20"/>
                <w:szCs w:val="20"/>
              </w:rPr>
              <w:t>End of Comment Period 09/13/2011.</w:t>
            </w:r>
          </w:p>
        </w:tc>
      </w:tr>
      <w:tr w:rsidR="00000000">
        <w:trPr>
          <w:tblCellSpacing w:w="24" w:type="dxa"/>
        </w:trPr>
        <w:tc>
          <w:tcPr>
            <w:tcW w:w="0" w:type="auto"/>
            <w:gridSpan w:val="2"/>
            <w:vAlign w:val="center"/>
            <w:hideMark/>
          </w:tcPr>
          <w:p w:rsidR="00000000" w:rsidRDefault="00A91EB9" w:rsidP="00501B0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w:t>
            </w:r>
            <w:r>
              <w:rPr>
                <w:rFonts w:ascii="Times" w:eastAsia="Times New Roman" w:hAnsi="Times" w:cs="Times"/>
                <w:sz w:val="20"/>
                <w:szCs w:val="20"/>
              </w:rPr>
              <w:t>ed fees for such services as checked baggage, carry-on baggage, meals, on-board entertainment, internet connections, pillows, blankets, early boarding, canceling or changing reservations, unaccompanied minors, pet transportation, etc. The Department bifurc</w:t>
            </w:r>
            <w:r>
              <w:rPr>
                <w:rFonts w:ascii="Times" w:eastAsia="Times New Roman" w:hAnsi="Times" w:cs="Times"/>
                <w:sz w:val="20"/>
                <w:szCs w:val="20"/>
              </w:rPr>
              <w:t>ated its rulemaking on reporting of airline ancillary passenger r</w:t>
            </w:r>
            <w:r w:rsidR="00501B0D">
              <w:rPr>
                <w:rFonts w:ascii="Times" w:eastAsia="Times New Roman" w:hAnsi="Times" w:cs="Times"/>
                <w:sz w:val="20"/>
                <w:szCs w:val="20"/>
              </w:rPr>
              <w:t xml:space="preserve">evenue into two separate rules - </w:t>
            </w:r>
            <w:r>
              <w:rPr>
                <w:rFonts w:ascii="Times" w:eastAsia="Times New Roman" w:hAnsi="Times" w:cs="Times"/>
                <w:sz w:val="20"/>
                <w:szCs w:val="20"/>
              </w:rPr>
              <w:t>one rule to address computation of mishandled baggage and wheelchair rates (2104-AE41), and this rule to address reporting of airline ancillary passenger reve</w:t>
            </w:r>
            <w:r>
              <w:rPr>
                <w:rFonts w:ascii="Times" w:eastAsia="Times New Roman" w:hAnsi="Times" w:cs="Times"/>
                <w:sz w:val="20"/>
                <w:szCs w:val="20"/>
              </w:rPr>
              <w:t>nues (2105-AE31). These rulemakings were split into two separate rules as they address unrelated matters and splitting these rules apart makes it easier for the public to search for a particular topic embodied by each separate rule. Additionally, any delay</w:t>
            </w:r>
            <w:r>
              <w:rPr>
                <w:rFonts w:ascii="Times" w:eastAsia="Times New Roman" w:hAnsi="Times" w:cs="Times"/>
                <w:sz w:val="20"/>
                <w:szCs w:val="20"/>
              </w:rPr>
              <w:t>s in finalizing one issue would not unnecessarily cause a delay in the other. The Consolidated Appropriations Act, 2014 (P.L. 113-76) transferred the powers and duties, functions, authorities and personnel of the Research and Innovative Technology Administ</w:t>
            </w:r>
            <w:r>
              <w:rPr>
                <w:rFonts w:ascii="Times" w:eastAsia="Times New Roman" w:hAnsi="Times" w:cs="Times"/>
                <w:sz w:val="20"/>
                <w:szCs w:val="20"/>
              </w:rPr>
              <w:t>ration (RITA) to the Office of the Assistant Secretary for Research and Technology (OST-R) in the Office of the Secretary. This rulemaking replaces RIN 2139-AA13.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6" w:name="87"/>
            <w:r>
              <w:rPr>
                <w:rFonts w:ascii="Times" w:eastAsia="Times New Roman" w:hAnsi="Times" w:cs="Times"/>
                <w:sz w:val="20"/>
                <w:szCs w:val="20"/>
              </w:rPr>
              <w:t>Office of the Secretary</w:t>
            </w:r>
            <w:bookmarkEnd w:id="8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2105-AE32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w:t>
            </w:r>
            <w:r>
              <w:rPr>
                <w:rFonts w:ascii="Times" w:eastAsia="Times New Roman" w:hAnsi="Times" w:cs="Times"/>
                <w:sz w:val="20"/>
                <w:szCs w:val="20"/>
              </w:rPr>
              <w:t>to follow-up on air travel accessibility issues discussed in the preamble of the 2008 final Air Carrier Access Act (ACAA) final rule. (The first SNPRM is RIN 2105-AD96, the third is RIN 2105-AE12.) This rulemaking action would consider whether carriers sho</w:t>
            </w:r>
            <w:r>
              <w:rPr>
                <w:rFonts w:ascii="Times" w:eastAsia="Times New Roman" w:hAnsi="Times" w:cs="Times"/>
                <w:sz w:val="20"/>
                <w:szCs w:val="20"/>
              </w:rPr>
              <w:t>uld be required to ensure that the same in-flight entertainment available to all passengers is accessible to passengers with disabilities.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7" w:name="88"/>
            <w:r>
              <w:rPr>
                <w:rFonts w:ascii="Times" w:eastAsia="Times New Roman" w:hAnsi="Times" w:cs="Times"/>
                <w:sz w:val="20"/>
                <w:szCs w:val="20"/>
              </w:rPr>
              <w:t>Office of the Secretary</w:t>
            </w:r>
            <w:bookmarkEnd w:id="8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2105-AE33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DOT will adopt OMB´s revised government-wide Uniform Administrative Requirements, Cost Principles, and Audit Requirements for Federal awards to non-Federal entities. These revisions are a key component of a larger Federal effort to more effectively focus F</w:t>
            </w:r>
            <w:r>
              <w:rPr>
                <w:rFonts w:ascii="Times" w:eastAsia="Times New Roman" w:hAnsi="Times" w:cs="Times"/>
                <w:sz w:val="20"/>
                <w:szCs w:val="20"/>
              </w:rPr>
              <w:t>ederal resources on improving performance and outcomes, while ensuring the financial integrity of taxpayer dollars in partnership with non-Federal stakeholders.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88" w:name="89"/>
            <w:r>
              <w:rPr>
                <w:rFonts w:ascii="Times" w:eastAsia="Times New Roman" w:hAnsi="Times" w:cs="Times"/>
                <w:sz w:val="20"/>
                <w:szCs w:val="20"/>
              </w:rPr>
              <w:t>Office of the Secretary</w:t>
            </w:r>
            <w:bookmarkEnd w:id="8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2105-AE41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change the way the Department computes mishandled baggage rates from mishandled baggage reports per domestic enplanement to mishandled bags per checked bags. It also addresses the data gap for mishandled wheelchairs and scooters used </w:t>
            </w:r>
            <w:r>
              <w:rPr>
                <w:rFonts w:ascii="Times" w:eastAsia="Times New Roman" w:hAnsi="Times" w:cs="Times"/>
                <w:sz w:val="20"/>
                <w:szCs w:val="20"/>
              </w:rPr>
              <w:t xml:space="preserve">by passengers with disabilities. The Department bifurcated its rulemaking on reporting of airline ancillary passenger revenue into two separate rules </w:t>
            </w:r>
            <w:r w:rsidR="00AE5986">
              <w:rPr>
                <w:rFonts w:ascii="Times" w:eastAsia="Times New Roman" w:hAnsi="Times" w:cs="Times"/>
                <w:sz w:val="20"/>
                <w:szCs w:val="20"/>
              </w:rPr>
              <w:t>-</w:t>
            </w:r>
            <w:r>
              <w:rPr>
                <w:rFonts w:ascii="Times" w:eastAsia="Times New Roman" w:hAnsi="Times" w:cs="Times"/>
                <w:sz w:val="20"/>
                <w:szCs w:val="20"/>
              </w:rPr>
              <w:t xml:space="preserve">this rule to address computation of mishandled baggage and wheelchair rates (2104-AE41), and the another </w:t>
            </w:r>
            <w:r>
              <w:rPr>
                <w:rFonts w:ascii="Times" w:eastAsia="Times New Roman" w:hAnsi="Times" w:cs="Times"/>
                <w:sz w:val="20"/>
                <w:szCs w:val="20"/>
              </w:rPr>
              <w:t xml:space="preserve">rule to address reporting of airline ancillary passenger revenues (2105-AE31). These rulemakings were split into two separate rules as they address unrelated matters and splitting these rules apart makes it easier for the public to search for a particular </w:t>
            </w:r>
            <w:r>
              <w:rPr>
                <w:rFonts w:ascii="Times" w:eastAsia="Times New Roman" w:hAnsi="Times" w:cs="Times"/>
                <w:sz w:val="20"/>
                <w:szCs w:val="20"/>
              </w:rPr>
              <w:t>topic embodied by each separate rule. Additionally, any delays in finalizing one issue would not unnecessarily cause a delay in the other.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bookmarkStart w:id="89" w:name="_GoBack"/>
            <w:bookmarkEnd w:id="89"/>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0" w:name="90"/>
            <w:r>
              <w:rPr>
                <w:rFonts w:ascii="Times" w:eastAsia="Times New Roman" w:hAnsi="Times" w:cs="Times"/>
                <w:b/>
                <w:bCs/>
                <w:sz w:val="20"/>
                <w:szCs w:val="20"/>
              </w:rPr>
              <w:t>Pipeline and Hazardous Materials Safety Administration</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0"/>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2137-AE43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w:t>
            </w:r>
            <w:r>
              <w:rPr>
                <w:rFonts w:ascii="Times" w:eastAsia="Times New Roman" w:hAnsi="Times" w:cs="Times"/>
                <w:sz w:val="20"/>
                <w:szCs w:val="20"/>
              </w:rPr>
              <w:t>in those states that have inadequate enforcement. This rulemaking would consider standards for excavators and operators to follow when conducting excavation in a vicinity of a pipeline and the administrative procedures to be used for enforcement proceeding</w:t>
            </w:r>
            <w:r>
              <w:rPr>
                <w:rFonts w:ascii="Times" w:eastAsia="Times New Roman" w:hAnsi="Times" w:cs="Times"/>
                <w:sz w:val="20"/>
                <w:szCs w:val="20"/>
              </w:rPr>
              <w:t xml:space="preserve">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2137-AE53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published 1/27/2011; C/P closed 3/28/2011. Extension of C/P published 3/17/2011; C/P closed 4/27/2011.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The rulemaking would amend the Hazardous Materials Regulations to prohibit flammable liquids (wetlines) from being transported in unprotected product piping on existing and newly manufactured DOT specification cargo tank motor vehicles. The GAO completed a</w:t>
            </w:r>
            <w:r>
              <w:rPr>
                <w:rFonts w:ascii="Times" w:eastAsia="Times New Roman" w:hAnsi="Times" w:cs="Times"/>
                <w:sz w:val="20"/>
                <w:szCs w:val="20"/>
              </w:rPr>
              <w:t>n audit on wetlines-related issues and published the final report on 9/11/13. PHMSA is analyzing the safety and economic impacts associated with the final rule based on GAOs findings. Based on the findings of its analysis, the agency will consider final re</w:t>
            </w:r>
            <w:r>
              <w:rPr>
                <w:rFonts w:ascii="Times" w:eastAsia="Times New Roman" w:hAnsi="Times" w:cs="Times"/>
                <w:sz w:val="20"/>
                <w:szCs w:val="20"/>
              </w:rPr>
              <w:t>gulatory action to address the risks posed by wetlines.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2137-AE66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ANPRM: Publication Date 10/18/2010; End of Comment Period 01/18/2011; Extension of Comment Period 01/04/2011; End of Extended Comment Period 02/18/2011.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w:t>
            </w:r>
            <w:r>
              <w:rPr>
                <w:rFonts w:ascii="Times" w:eastAsia="Times New Roman" w:hAnsi="Times" w:cs="Times"/>
                <w:sz w:val="20"/>
                <w:szCs w:val="20"/>
              </w:rPr>
              <w:t xml:space="preserve">se to improve the protection of High Consequence Areas (HCA) and other vulnerable areas along their hazardous liquid onshore pipelines. PHMSA is considering whether changes are needed to the regulations covering hazardous liquid onshore pipelines, whether </w:t>
            </w:r>
            <w:r>
              <w:rPr>
                <w:rFonts w:ascii="Times" w:eastAsia="Times New Roman" w:hAnsi="Times" w:cs="Times"/>
                <w:sz w:val="20"/>
                <w:szCs w:val="20"/>
              </w:rPr>
              <w:t>other areas should be included as HCAs for integrity management (IM) protections, what the repair timeframes should be for areas outside the HCAs that are assessed as part of the IM program, whether leak detection standards are necessary, valve spacing req</w:t>
            </w:r>
            <w:r>
              <w:rPr>
                <w:rFonts w:ascii="Times" w:eastAsia="Times New Roman" w:hAnsi="Times" w:cs="Times"/>
                <w:sz w:val="20"/>
                <w:szCs w:val="20"/>
              </w:rPr>
              <w:t>uirements are needed on new construction or existing pipelines, and PHMSA should extend regulation to certain pipelines currently exempt from regulation. The agency would also address the public safety and environmental aspects any new requirements, as wel</w:t>
            </w:r>
            <w:r>
              <w:rPr>
                <w:rFonts w:ascii="Times" w:eastAsia="Times New Roman" w:hAnsi="Times" w:cs="Times"/>
                <w:sz w:val="20"/>
                <w:szCs w:val="20"/>
              </w:rPr>
              <w:t xml:space="preserve">l as the cost implications and regulatory burden.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2137-AE71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w:t>
            </w:r>
            <w:r>
              <w:rPr>
                <w:rFonts w:ascii="Times" w:eastAsia="Times New Roman" w:hAnsi="Times" w:cs="Times"/>
                <w:sz w:val="20"/>
                <w:szCs w:val="20"/>
              </w:rPr>
              <w:t>ily dwellings, when the operating conditions are compatible with readily available valves. These changes would be in response to NTSB and PHMSA investigations of current EFV installation practices. The intended effect of the rule is to increase the level o</w:t>
            </w:r>
            <w:r>
              <w:rPr>
                <w:rFonts w:ascii="Times" w:eastAsia="Times New Roman" w:hAnsi="Times" w:cs="Times"/>
                <w:sz w:val="20"/>
                <w:szCs w:val="20"/>
              </w:rPr>
              <w:t xml:space="preserve">f safety for structures other than single family dwellings currently subject to Federal pipeline safety regulation.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Red</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2137-AE72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w:t>
            </w:r>
            <w:r>
              <w:rPr>
                <w:rFonts w:ascii="Times" w:eastAsia="Times New Roman" w:hAnsi="Times" w:cs="Times"/>
                <w:sz w:val="20"/>
                <w:szCs w:val="20"/>
              </w:rPr>
              <w:t>nts in the Pipeline Safety Regulations addressing integrity management principles for Gas Transmission pipelines. In particular, PHMSA will address: repair criteria for both HCA and non-HCA areas, assessment methods, validating &amp; integrating pipeline data,</w:t>
            </w:r>
            <w:r>
              <w:rPr>
                <w:rFonts w:ascii="Times" w:eastAsia="Times New Roman" w:hAnsi="Times" w:cs="Times"/>
                <w:sz w:val="20"/>
                <w:szCs w:val="20"/>
              </w:rPr>
              <w:t xml:space="preserve"> risk assessments, knowledge gained through the IM program, corrosion control, management of change, gathering lines, and safety features on launchers and receivers.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2011 Retrospective Regulatory Review</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Pipeline Safety: OQ, Cost Recovery &amp; </w:t>
            </w:r>
            <w:r>
              <w:rPr>
                <w:rFonts w:ascii="Times" w:eastAsia="Times New Roman" w:hAnsi="Times" w:cs="Times"/>
                <w:sz w:val="20"/>
                <w:szCs w:val="20"/>
              </w:rPr>
              <w:t>other changes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2137-AE94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w:t>
            </w:r>
            <w:r>
              <w:rPr>
                <w:rFonts w:ascii="Times" w:eastAsia="Times New Roman" w:hAnsi="Times" w:cs="Times"/>
                <w:sz w:val="20"/>
                <w:szCs w:val="20"/>
              </w:rPr>
              <w:t>ng from many affected stakeholders. Some of the issues that this rulemaking would address include: renewal process for special permits, cost recovery for design reviews, and incident reporting.</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r>
                  <w:r>
                    <w:rPr>
                      <w:rFonts w:ascii="Times" w:eastAsia="Times New Roman" w:hAnsi="Times" w:cs="Times"/>
                      <w:b/>
                      <w:bCs/>
                      <w:sz w:val="20"/>
                      <w:szCs w:val="20"/>
                    </w:rP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6" w:name="96"/>
            <w:r>
              <w:rPr>
                <w:rFonts w:ascii="Times" w:eastAsia="Times New Roman" w:hAnsi="Times" w:cs="Times"/>
                <w:sz w:val="20"/>
                <w:szCs w:val="20"/>
              </w:rPr>
              <w:t>Pipeline and Hazardous Materials Safety Administration</w:t>
            </w:r>
            <w:bookmarkEnd w:id="96"/>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 xml:space="preserve">Pipeline Safety: </w:t>
                  </w:r>
                  <w:r>
                    <w:rPr>
                      <w:rFonts w:ascii="Times" w:eastAsia="Times New Roman" w:hAnsi="Times" w:cs="Times"/>
                      <w:b/>
                      <w:bCs/>
                      <w:sz w:val="20"/>
                      <w:szCs w:val="20"/>
                    </w:rPr>
                    <w:t xml:space="preserve">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2137-AF06</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 would propose installation of automatic shutoff valves, remote controlled valves, or equivalent technology and establish performance based meaningful metrics for rupture detection for gas and liquid transmission pipelines. The overall intent is t</w:t>
            </w:r>
            <w:r>
              <w:rPr>
                <w:rFonts w:ascii="Times" w:eastAsia="Times New Roman" w:hAnsi="Times" w:cs="Times"/>
                <w:sz w:val="20"/>
                <w:szCs w:val="20"/>
              </w:rPr>
              <w:t>hat rupture detection metrics will be integrated with ASV and RCV placement with the objective of improving overall incident response. Rupture response metrics would focus on mitigating large, unsafe, uncontrolled release events that have a greater potenti</w:t>
            </w:r>
            <w:r>
              <w:rPr>
                <w:rFonts w:ascii="Times" w:eastAsia="Times New Roman" w:hAnsi="Times" w:cs="Times"/>
                <w:sz w:val="20"/>
                <w:szCs w:val="20"/>
              </w:rPr>
              <w:t xml:space="preserve">al consequence. The areas proposed to be covered include High Consequence Areas (HCA) for hazardous liquids and HCA, Class 3 and 4 for natural gas (including could affect areas).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r>
                  <w:r>
                    <w:rPr>
                      <w:rFonts w:ascii="Times" w:eastAsia="Times New Roman" w:hAnsi="Times" w:cs="Times"/>
                      <w:sz w:val="20"/>
                      <w:szCs w:val="20"/>
                    </w:rPr>
                    <w:t>Regulatory Flexibility Act</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09/04/2015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02/16/2016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7" w:name="97"/>
            <w:r>
              <w:rPr>
                <w:rFonts w:ascii="Times" w:eastAsia="Times New Roman" w:hAnsi="Times" w:cs="Times"/>
                <w:sz w:val="20"/>
                <w:szCs w:val="20"/>
              </w:rPr>
              <w:t>Pipeline and Hazardous Materials Safety Administration</w:t>
            </w:r>
            <w:bookmarkEnd w:id="97"/>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2137-AF07</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PHMSA is considering amendments that would enhance safety and revise and clarify the Hazardous Materials Regulations (HMR) applicable to the transportation of hazardous materials by rail. In accordance with Executive Order 13563, Regulatory Review and Rein</w:t>
            </w:r>
            <w:r>
              <w:rPr>
                <w:rFonts w:ascii="Times" w:eastAsia="Times New Roman" w:hAnsi="Times" w:cs="Times"/>
                <w:sz w:val="20"/>
                <w:szCs w:val="20"/>
              </w:rPr>
              <w:t>vention (E.O. 13563; January 18, 2011), the Federal Rail Administration (FRA) has completed an internal review of the existing regulations set forth by PHMSA in 49 CFR Part 174, which apply to persons who accept and transport hazardous materials by rail. U</w:t>
            </w:r>
            <w:r>
              <w:rPr>
                <w:rFonts w:ascii="Times" w:eastAsia="Times New Roman" w:hAnsi="Times" w:cs="Times"/>
                <w:sz w:val="20"/>
                <w:szCs w:val="20"/>
              </w:rPr>
              <w:t>sing the principals set forth in E.O. 13563, FRA has reviewed the regulations in Part 174 and other relevant sections of the HMR, and identified regulations that are outdated, unclear, no longer necessary, may present an undue economic burden on the regula</w:t>
            </w:r>
            <w:r>
              <w:rPr>
                <w:rFonts w:ascii="Times" w:eastAsia="Times New Roman" w:hAnsi="Times" w:cs="Times"/>
                <w:sz w:val="20"/>
                <w:szCs w:val="20"/>
              </w:rPr>
              <w:t>ted community, conflict with other North American standards and regulations, or do not sufficiently address technological advancements in the railroad operating environment. Further, FRA has identified several trends in industry practices and operating pro</w:t>
            </w:r>
            <w:r>
              <w:rPr>
                <w:rFonts w:ascii="Times" w:eastAsia="Times New Roman" w:hAnsi="Times" w:cs="Times"/>
                <w:sz w:val="20"/>
                <w:szCs w:val="20"/>
              </w:rPr>
              <w:t>cedures that present new and different risks to safety that should be addressed in Part 174 of the HMR. This rulemaking would more fully align the HMR with the results of the FRA review and would update, clarify, correct and provide relief of certain regul</w:t>
            </w:r>
            <w:r>
              <w:rPr>
                <w:rFonts w:ascii="Times" w:eastAsia="Times New Roman" w:hAnsi="Times" w:cs="Times"/>
                <w:sz w:val="20"/>
                <w:szCs w:val="20"/>
              </w:rPr>
              <w:t>atory requirements applicable to the transportation of hazardous materials by rail.</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A91EB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00000">
        <w:trPr>
          <w:tblCellSpacing w:w="24" w:type="dxa"/>
        </w:trPr>
        <w:tc>
          <w:tcPr>
            <w:tcW w:w="0" w:type="auto"/>
            <w:gridSpan w:val="2"/>
            <w:vAlign w:val="center"/>
            <w:hideMark/>
          </w:tcPr>
          <w:p w:rsidR="00000000" w:rsidRDefault="00A91EB9">
            <w:pPr>
              <w:jc w:val="center"/>
              <w:rPr>
                <w:rFonts w:ascii="Times" w:eastAsia="Times New Roman" w:hAnsi="Times" w:cs="Times"/>
                <w:sz w:val="20"/>
                <w:szCs w:val="20"/>
              </w:rPr>
            </w:pPr>
            <w:bookmarkStart w:id="98" w:name="98"/>
            <w:r>
              <w:rPr>
                <w:rFonts w:ascii="Times" w:eastAsia="Times New Roman" w:hAnsi="Times" w:cs="Times"/>
                <w:sz w:val="20"/>
                <w:szCs w:val="20"/>
              </w:rPr>
              <w:t>Pipeline and Hazardous Materials Safety Administration</w:t>
            </w:r>
            <w:bookmarkEnd w:id="98"/>
          </w:p>
        </w:tc>
      </w:tr>
      <w:tr w:rsidR="00000000">
        <w:trPr>
          <w:tblCellSpacing w:w="24" w:type="dxa"/>
        </w:trPr>
        <w:tc>
          <w:tcPr>
            <w:tcW w:w="360" w:type="dxa"/>
            <w:vAlign w:val="center"/>
            <w:hideMark/>
          </w:tcPr>
          <w:p w:rsidR="00000000" w:rsidRDefault="00A91EB9">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A91EB9">
                  <w:pPr>
                    <w:rPr>
                      <w:rFonts w:ascii="Times" w:eastAsia="Times New Roman" w:hAnsi="Times" w:cs="Times"/>
                      <w:sz w:val="20"/>
                      <w:szCs w:val="20"/>
                    </w:rPr>
                  </w:pPr>
                  <w:r>
                    <w:rPr>
                      <w:rFonts w:ascii="Times" w:eastAsia="Times New Roman" w:hAnsi="Times" w:cs="Times"/>
                      <w:sz w:val="20"/>
                      <w:szCs w:val="20"/>
                    </w:rPr>
                    <w:t>Black</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RIN 2137-AF08</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w:t>
            </w:r>
            <w:r>
              <w:rPr>
                <w:rFonts w:ascii="Times" w:eastAsia="Times New Roman" w:hAnsi="Times" w:cs="Times"/>
                <w:sz w:val="20"/>
                <w:szCs w:val="20"/>
              </w:rPr>
              <w:t>d as a hazardous material, is subject to the basic oil spill response plan requirement of 49 CFR 130.31(a) based on the understanding that most rail tank cars being used to transport crude oil have a capacity greater than 3,500 gallons. However, a comprehe</w:t>
            </w:r>
            <w:r>
              <w:rPr>
                <w:rFonts w:ascii="Times" w:eastAsia="Times New Roman" w:hAnsi="Times" w:cs="Times"/>
                <w:sz w:val="20"/>
                <w:szCs w:val="20"/>
              </w:rPr>
              <w:t>nsive response plan for the shipment of oil is only required when the oil is in a quantity greater than 42,000 gallons per package. Tank cars of this size are not used to transport oil by rail. As a result, the railroads do not file a comprehensive oil res</w:t>
            </w:r>
            <w:r>
              <w:rPr>
                <w:rFonts w:ascii="Times" w:eastAsia="Times New Roman" w:hAnsi="Times" w:cs="Times"/>
                <w:sz w:val="20"/>
                <w:szCs w:val="20"/>
              </w:rPr>
              <w:t>ponse plan. Based on this difference and the recent occurrence of high-profile accidents involving crude oil, the National Transportation Safety Board (NTSB) has recommended in Safety Recommendation R-14-5 that the Department and PHMSA reconsider the thres</w:t>
            </w:r>
            <w:r>
              <w:rPr>
                <w:rFonts w:ascii="Times" w:eastAsia="Times New Roman" w:hAnsi="Times" w:cs="Times"/>
                <w:sz w:val="20"/>
                <w:szCs w:val="20"/>
              </w:rPr>
              <w:t>hold quantity for requiring the development of a comprehensive response plan for the shipment of oil. In response to the NTSB Safety Recommendation R-14-5 and significant interest from Congressional stakeholders, environmental groups, and the general publi</w:t>
            </w:r>
            <w:r>
              <w:rPr>
                <w:rFonts w:ascii="Times" w:eastAsia="Times New Roman" w:hAnsi="Times" w:cs="Times"/>
                <w:sz w:val="20"/>
                <w:szCs w:val="20"/>
              </w:rPr>
              <w:t xml:space="preserve">c, PHMSA is seeking specific comment on revisions to the oil spill response plan requirements in 49 CFR part 130, including threshold quantities. </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00000">
              <w:trPr>
                <w:tblCellSpacing w:w="0" w:type="dxa"/>
              </w:trPr>
              <w:tc>
                <w:tcPr>
                  <w:tcW w:w="360" w:type="dxa"/>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w:t>
                  </w: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12/25/2015 </w:t>
                  </w:r>
                </w:p>
              </w:tc>
              <w:tc>
                <w:tcPr>
                  <w:tcW w:w="1200" w:type="dxa"/>
                  <w:tcBorders>
                    <w:top w:val="outset" w:sz="6" w:space="0" w:color="auto"/>
                    <w:left w:val="outset" w:sz="6" w:space="0" w:color="auto"/>
                    <w:bottom w:val="outset" w:sz="6" w:space="0" w:color="auto"/>
                    <w:right w:val="outset" w:sz="6" w:space="0" w:color="auto"/>
                  </w:tcBorders>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A91EB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A91EB9">
            <w:pPr>
              <w:rPr>
                <w:rFonts w:ascii="Times" w:eastAsia="Times New Roman" w:hAnsi="Times" w:cs="Times"/>
                <w:sz w:val="20"/>
                <w:szCs w:val="20"/>
              </w:rPr>
            </w:pPr>
          </w:p>
        </w:tc>
      </w:tr>
      <w:tr w:rsidR="00000000">
        <w:trPr>
          <w:tblCellSpacing w:w="24" w:type="dxa"/>
        </w:trPr>
        <w:tc>
          <w:tcPr>
            <w:tcW w:w="0" w:type="auto"/>
            <w:gridSpan w:val="2"/>
            <w:vAlign w:val="center"/>
            <w:hideMark/>
          </w:tcPr>
          <w:p w:rsidR="00000000" w:rsidRDefault="00A91EB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EB9" w:rsidRDefault="00A91EB9">
      <w:pPr>
        <w:rPr>
          <w:rFonts w:ascii="Times" w:eastAsia="Times New Roman" w:hAnsi="Times" w:cs="Times"/>
          <w:sz w:val="20"/>
          <w:szCs w:val="20"/>
        </w:rPr>
      </w:pPr>
      <w:r>
        <w:rPr>
          <w:rFonts w:ascii="Times" w:eastAsia="Times New Roman" w:hAnsi="Times" w:cs="Times"/>
          <w:sz w:val="20"/>
          <w:szCs w:val="20"/>
        </w:rPr>
        <w:br w:type="textWrapping" w:clear="all"/>
      </w:r>
    </w:p>
    <w:sectPr w:rsidR="00A91E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EB9" w:rsidRDefault="00A91EB9" w:rsidP="003B591D">
      <w:r>
        <w:separator/>
      </w:r>
    </w:p>
  </w:endnote>
  <w:endnote w:type="continuationSeparator" w:id="0">
    <w:p w:rsidR="00A91EB9" w:rsidRDefault="00A91EB9" w:rsidP="003B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1D" w:rsidRDefault="003B591D">
    <w:pPr>
      <w:pStyle w:val="Footer"/>
      <w:jc w:val="right"/>
    </w:pPr>
    <w:r>
      <w:t>June Internet Report/</w:t>
    </w:r>
    <w:sdt>
      <w:sdtPr>
        <w:id w:val="150565997"/>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sidR="00EC7F1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C7F17">
              <w:rPr>
                <w:b/>
                <w:bCs/>
                <w:noProof/>
              </w:rPr>
              <w:t>103</w:t>
            </w:r>
            <w:r>
              <w:rPr>
                <w:b/>
                <w:bCs/>
              </w:rPr>
              <w:fldChar w:fldCharType="end"/>
            </w:r>
          </w:sdtContent>
        </w:sdt>
      </w:sdtContent>
    </w:sdt>
  </w:p>
  <w:p w:rsidR="003B591D" w:rsidRDefault="003B5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EB9" w:rsidRDefault="00A91EB9" w:rsidP="003B591D">
      <w:r>
        <w:separator/>
      </w:r>
    </w:p>
  </w:footnote>
  <w:footnote w:type="continuationSeparator" w:id="0">
    <w:p w:rsidR="00A91EB9" w:rsidRDefault="00A91EB9" w:rsidP="003B5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7C02B3"/>
    <w:rsid w:val="003B591D"/>
    <w:rsid w:val="00501B0D"/>
    <w:rsid w:val="007C02B3"/>
    <w:rsid w:val="00A46B86"/>
    <w:rsid w:val="00A91EB9"/>
    <w:rsid w:val="00AE5986"/>
    <w:rsid w:val="00E002FB"/>
    <w:rsid w:val="00E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3B591D"/>
    <w:pPr>
      <w:tabs>
        <w:tab w:val="center" w:pos="4680"/>
        <w:tab w:val="right" w:pos="9360"/>
      </w:tabs>
    </w:pPr>
  </w:style>
  <w:style w:type="character" w:customStyle="1" w:styleId="HeaderChar">
    <w:name w:val="Header Char"/>
    <w:basedOn w:val="DefaultParagraphFont"/>
    <w:link w:val="Header"/>
    <w:uiPriority w:val="99"/>
    <w:rsid w:val="003B591D"/>
    <w:rPr>
      <w:rFonts w:eastAsiaTheme="minorEastAsia"/>
      <w:sz w:val="24"/>
      <w:szCs w:val="24"/>
    </w:rPr>
  </w:style>
  <w:style w:type="paragraph" w:styleId="Footer">
    <w:name w:val="footer"/>
    <w:basedOn w:val="Normal"/>
    <w:link w:val="FooterChar"/>
    <w:uiPriority w:val="99"/>
    <w:unhideWhenUsed/>
    <w:rsid w:val="003B591D"/>
    <w:pPr>
      <w:tabs>
        <w:tab w:val="center" w:pos="4680"/>
        <w:tab w:val="right" w:pos="9360"/>
      </w:tabs>
    </w:pPr>
  </w:style>
  <w:style w:type="character" w:customStyle="1" w:styleId="FooterChar">
    <w:name w:val="Footer Char"/>
    <w:basedOn w:val="DefaultParagraphFont"/>
    <w:link w:val="Footer"/>
    <w:uiPriority w:val="99"/>
    <w:rsid w:val="003B591D"/>
    <w:rPr>
      <w:rFonts w:eastAsiaTheme="minorEastAsia"/>
      <w:sz w:val="24"/>
      <w:szCs w:val="24"/>
    </w:rPr>
  </w:style>
  <w:style w:type="paragraph" w:styleId="BalloonText">
    <w:name w:val="Balloon Text"/>
    <w:basedOn w:val="Normal"/>
    <w:link w:val="BalloonTextChar"/>
    <w:uiPriority w:val="99"/>
    <w:semiHidden/>
    <w:unhideWhenUsed/>
    <w:rsid w:val="003B591D"/>
    <w:rPr>
      <w:rFonts w:ascii="Tahoma" w:hAnsi="Tahoma" w:cs="Tahoma"/>
      <w:sz w:val="16"/>
      <w:szCs w:val="16"/>
    </w:rPr>
  </w:style>
  <w:style w:type="character" w:customStyle="1" w:styleId="BalloonTextChar">
    <w:name w:val="Balloon Text Char"/>
    <w:basedOn w:val="DefaultParagraphFont"/>
    <w:link w:val="BalloonText"/>
    <w:uiPriority w:val="99"/>
    <w:semiHidden/>
    <w:rsid w:val="003B591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3B591D"/>
    <w:pPr>
      <w:tabs>
        <w:tab w:val="center" w:pos="4680"/>
        <w:tab w:val="right" w:pos="9360"/>
      </w:tabs>
    </w:pPr>
  </w:style>
  <w:style w:type="character" w:customStyle="1" w:styleId="HeaderChar">
    <w:name w:val="Header Char"/>
    <w:basedOn w:val="DefaultParagraphFont"/>
    <w:link w:val="Header"/>
    <w:uiPriority w:val="99"/>
    <w:rsid w:val="003B591D"/>
    <w:rPr>
      <w:rFonts w:eastAsiaTheme="minorEastAsia"/>
      <w:sz w:val="24"/>
      <w:szCs w:val="24"/>
    </w:rPr>
  </w:style>
  <w:style w:type="paragraph" w:styleId="Footer">
    <w:name w:val="footer"/>
    <w:basedOn w:val="Normal"/>
    <w:link w:val="FooterChar"/>
    <w:uiPriority w:val="99"/>
    <w:unhideWhenUsed/>
    <w:rsid w:val="003B591D"/>
    <w:pPr>
      <w:tabs>
        <w:tab w:val="center" w:pos="4680"/>
        <w:tab w:val="right" w:pos="9360"/>
      </w:tabs>
    </w:pPr>
  </w:style>
  <w:style w:type="character" w:customStyle="1" w:styleId="FooterChar">
    <w:name w:val="Footer Char"/>
    <w:basedOn w:val="DefaultParagraphFont"/>
    <w:link w:val="Footer"/>
    <w:uiPriority w:val="99"/>
    <w:rsid w:val="003B591D"/>
    <w:rPr>
      <w:rFonts w:eastAsiaTheme="minorEastAsia"/>
      <w:sz w:val="24"/>
      <w:szCs w:val="24"/>
    </w:rPr>
  </w:style>
  <w:style w:type="paragraph" w:styleId="BalloonText">
    <w:name w:val="Balloon Text"/>
    <w:basedOn w:val="Normal"/>
    <w:link w:val="BalloonTextChar"/>
    <w:uiPriority w:val="99"/>
    <w:semiHidden/>
    <w:unhideWhenUsed/>
    <w:rsid w:val="003B591D"/>
    <w:rPr>
      <w:rFonts w:ascii="Tahoma" w:hAnsi="Tahoma" w:cs="Tahoma"/>
      <w:sz w:val="16"/>
      <w:szCs w:val="16"/>
    </w:rPr>
  </w:style>
  <w:style w:type="character" w:customStyle="1" w:styleId="BalloonTextChar">
    <w:name w:val="Balloon Text Char"/>
    <w:basedOn w:val="DefaultParagraphFont"/>
    <w:link w:val="BalloonText"/>
    <w:uiPriority w:val="99"/>
    <w:semiHidden/>
    <w:rsid w:val="003B591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5854">
      <w:marLeft w:val="0"/>
      <w:marRight w:val="0"/>
      <w:marTop w:val="0"/>
      <w:marBottom w:val="0"/>
      <w:divBdr>
        <w:top w:val="none" w:sz="0" w:space="0" w:color="auto"/>
        <w:left w:val="none" w:sz="0" w:space="0" w:color="auto"/>
        <w:bottom w:val="none" w:sz="0" w:space="0" w:color="auto"/>
        <w:right w:val="none" w:sz="0" w:space="0" w:color="auto"/>
      </w:divBdr>
    </w:div>
    <w:div w:id="100881592">
      <w:marLeft w:val="0"/>
      <w:marRight w:val="0"/>
      <w:marTop w:val="0"/>
      <w:marBottom w:val="0"/>
      <w:divBdr>
        <w:top w:val="none" w:sz="0" w:space="0" w:color="auto"/>
        <w:left w:val="none" w:sz="0" w:space="0" w:color="auto"/>
        <w:bottom w:val="none" w:sz="0" w:space="0" w:color="auto"/>
        <w:right w:val="none" w:sz="0" w:space="0" w:color="auto"/>
      </w:divBdr>
    </w:div>
    <w:div w:id="102045159">
      <w:marLeft w:val="0"/>
      <w:marRight w:val="0"/>
      <w:marTop w:val="0"/>
      <w:marBottom w:val="0"/>
      <w:divBdr>
        <w:top w:val="none" w:sz="0" w:space="0" w:color="auto"/>
        <w:left w:val="none" w:sz="0" w:space="0" w:color="auto"/>
        <w:bottom w:val="none" w:sz="0" w:space="0" w:color="auto"/>
        <w:right w:val="none" w:sz="0" w:space="0" w:color="auto"/>
      </w:divBdr>
    </w:div>
    <w:div w:id="118111259">
      <w:marLeft w:val="0"/>
      <w:marRight w:val="0"/>
      <w:marTop w:val="0"/>
      <w:marBottom w:val="0"/>
      <w:divBdr>
        <w:top w:val="none" w:sz="0" w:space="0" w:color="auto"/>
        <w:left w:val="none" w:sz="0" w:space="0" w:color="auto"/>
        <w:bottom w:val="none" w:sz="0" w:space="0" w:color="auto"/>
        <w:right w:val="none" w:sz="0" w:space="0" w:color="auto"/>
      </w:divBdr>
    </w:div>
    <w:div w:id="122230997">
      <w:marLeft w:val="0"/>
      <w:marRight w:val="0"/>
      <w:marTop w:val="0"/>
      <w:marBottom w:val="0"/>
      <w:divBdr>
        <w:top w:val="none" w:sz="0" w:space="0" w:color="auto"/>
        <w:left w:val="none" w:sz="0" w:space="0" w:color="auto"/>
        <w:bottom w:val="none" w:sz="0" w:space="0" w:color="auto"/>
        <w:right w:val="none" w:sz="0" w:space="0" w:color="auto"/>
      </w:divBdr>
    </w:div>
    <w:div w:id="131943711">
      <w:marLeft w:val="0"/>
      <w:marRight w:val="0"/>
      <w:marTop w:val="0"/>
      <w:marBottom w:val="0"/>
      <w:divBdr>
        <w:top w:val="none" w:sz="0" w:space="0" w:color="auto"/>
        <w:left w:val="none" w:sz="0" w:space="0" w:color="auto"/>
        <w:bottom w:val="none" w:sz="0" w:space="0" w:color="auto"/>
        <w:right w:val="none" w:sz="0" w:space="0" w:color="auto"/>
      </w:divBdr>
    </w:div>
    <w:div w:id="160580716">
      <w:marLeft w:val="0"/>
      <w:marRight w:val="0"/>
      <w:marTop w:val="0"/>
      <w:marBottom w:val="0"/>
      <w:divBdr>
        <w:top w:val="none" w:sz="0" w:space="0" w:color="auto"/>
        <w:left w:val="none" w:sz="0" w:space="0" w:color="auto"/>
        <w:bottom w:val="none" w:sz="0" w:space="0" w:color="auto"/>
        <w:right w:val="none" w:sz="0" w:space="0" w:color="auto"/>
      </w:divBdr>
    </w:div>
    <w:div w:id="179666093">
      <w:marLeft w:val="0"/>
      <w:marRight w:val="0"/>
      <w:marTop w:val="0"/>
      <w:marBottom w:val="0"/>
      <w:divBdr>
        <w:top w:val="none" w:sz="0" w:space="0" w:color="auto"/>
        <w:left w:val="none" w:sz="0" w:space="0" w:color="auto"/>
        <w:bottom w:val="none" w:sz="0" w:space="0" w:color="auto"/>
        <w:right w:val="none" w:sz="0" w:space="0" w:color="auto"/>
      </w:divBdr>
    </w:div>
    <w:div w:id="188613022">
      <w:marLeft w:val="0"/>
      <w:marRight w:val="0"/>
      <w:marTop w:val="0"/>
      <w:marBottom w:val="0"/>
      <w:divBdr>
        <w:top w:val="none" w:sz="0" w:space="0" w:color="auto"/>
        <w:left w:val="none" w:sz="0" w:space="0" w:color="auto"/>
        <w:bottom w:val="none" w:sz="0" w:space="0" w:color="auto"/>
        <w:right w:val="none" w:sz="0" w:space="0" w:color="auto"/>
      </w:divBdr>
    </w:div>
    <w:div w:id="215045794">
      <w:marLeft w:val="0"/>
      <w:marRight w:val="0"/>
      <w:marTop w:val="0"/>
      <w:marBottom w:val="0"/>
      <w:divBdr>
        <w:top w:val="none" w:sz="0" w:space="0" w:color="auto"/>
        <w:left w:val="none" w:sz="0" w:space="0" w:color="auto"/>
        <w:bottom w:val="none" w:sz="0" w:space="0" w:color="auto"/>
        <w:right w:val="none" w:sz="0" w:space="0" w:color="auto"/>
      </w:divBdr>
    </w:div>
    <w:div w:id="218175831">
      <w:marLeft w:val="0"/>
      <w:marRight w:val="0"/>
      <w:marTop w:val="0"/>
      <w:marBottom w:val="0"/>
      <w:divBdr>
        <w:top w:val="none" w:sz="0" w:space="0" w:color="auto"/>
        <w:left w:val="none" w:sz="0" w:space="0" w:color="auto"/>
        <w:bottom w:val="none" w:sz="0" w:space="0" w:color="auto"/>
        <w:right w:val="none" w:sz="0" w:space="0" w:color="auto"/>
      </w:divBdr>
    </w:div>
    <w:div w:id="231039987">
      <w:marLeft w:val="0"/>
      <w:marRight w:val="0"/>
      <w:marTop w:val="0"/>
      <w:marBottom w:val="0"/>
      <w:divBdr>
        <w:top w:val="none" w:sz="0" w:space="0" w:color="auto"/>
        <w:left w:val="none" w:sz="0" w:space="0" w:color="auto"/>
        <w:bottom w:val="none" w:sz="0" w:space="0" w:color="auto"/>
        <w:right w:val="none" w:sz="0" w:space="0" w:color="auto"/>
      </w:divBdr>
    </w:div>
    <w:div w:id="247814454">
      <w:marLeft w:val="0"/>
      <w:marRight w:val="0"/>
      <w:marTop w:val="0"/>
      <w:marBottom w:val="0"/>
      <w:divBdr>
        <w:top w:val="none" w:sz="0" w:space="0" w:color="auto"/>
        <w:left w:val="none" w:sz="0" w:space="0" w:color="auto"/>
        <w:bottom w:val="none" w:sz="0" w:space="0" w:color="auto"/>
        <w:right w:val="none" w:sz="0" w:space="0" w:color="auto"/>
      </w:divBdr>
    </w:div>
    <w:div w:id="264463048">
      <w:marLeft w:val="0"/>
      <w:marRight w:val="0"/>
      <w:marTop w:val="0"/>
      <w:marBottom w:val="0"/>
      <w:divBdr>
        <w:top w:val="none" w:sz="0" w:space="0" w:color="auto"/>
        <w:left w:val="none" w:sz="0" w:space="0" w:color="auto"/>
        <w:bottom w:val="none" w:sz="0" w:space="0" w:color="auto"/>
        <w:right w:val="none" w:sz="0" w:space="0" w:color="auto"/>
      </w:divBdr>
    </w:div>
    <w:div w:id="268390983">
      <w:marLeft w:val="0"/>
      <w:marRight w:val="0"/>
      <w:marTop w:val="0"/>
      <w:marBottom w:val="0"/>
      <w:divBdr>
        <w:top w:val="none" w:sz="0" w:space="0" w:color="auto"/>
        <w:left w:val="none" w:sz="0" w:space="0" w:color="auto"/>
        <w:bottom w:val="none" w:sz="0" w:space="0" w:color="auto"/>
        <w:right w:val="none" w:sz="0" w:space="0" w:color="auto"/>
      </w:divBdr>
    </w:div>
    <w:div w:id="276453315">
      <w:marLeft w:val="0"/>
      <w:marRight w:val="0"/>
      <w:marTop w:val="0"/>
      <w:marBottom w:val="0"/>
      <w:divBdr>
        <w:top w:val="none" w:sz="0" w:space="0" w:color="auto"/>
        <w:left w:val="none" w:sz="0" w:space="0" w:color="auto"/>
        <w:bottom w:val="none" w:sz="0" w:space="0" w:color="auto"/>
        <w:right w:val="none" w:sz="0" w:space="0" w:color="auto"/>
      </w:divBdr>
    </w:div>
    <w:div w:id="302661546">
      <w:marLeft w:val="0"/>
      <w:marRight w:val="0"/>
      <w:marTop w:val="0"/>
      <w:marBottom w:val="0"/>
      <w:divBdr>
        <w:top w:val="none" w:sz="0" w:space="0" w:color="auto"/>
        <w:left w:val="none" w:sz="0" w:space="0" w:color="auto"/>
        <w:bottom w:val="none" w:sz="0" w:space="0" w:color="auto"/>
        <w:right w:val="none" w:sz="0" w:space="0" w:color="auto"/>
      </w:divBdr>
    </w:div>
    <w:div w:id="349068326">
      <w:marLeft w:val="0"/>
      <w:marRight w:val="0"/>
      <w:marTop w:val="0"/>
      <w:marBottom w:val="0"/>
      <w:divBdr>
        <w:top w:val="none" w:sz="0" w:space="0" w:color="auto"/>
        <w:left w:val="none" w:sz="0" w:space="0" w:color="auto"/>
        <w:bottom w:val="none" w:sz="0" w:space="0" w:color="auto"/>
        <w:right w:val="none" w:sz="0" w:space="0" w:color="auto"/>
      </w:divBdr>
    </w:div>
    <w:div w:id="377825916">
      <w:marLeft w:val="0"/>
      <w:marRight w:val="0"/>
      <w:marTop w:val="0"/>
      <w:marBottom w:val="0"/>
      <w:divBdr>
        <w:top w:val="none" w:sz="0" w:space="0" w:color="auto"/>
        <w:left w:val="none" w:sz="0" w:space="0" w:color="auto"/>
        <w:bottom w:val="none" w:sz="0" w:space="0" w:color="auto"/>
        <w:right w:val="none" w:sz="0" w:space="0" w:color="auto"/>
      </w:divBdr>
    </w:div>
    <w:div w:id="401413485">
      <w:marLeft w:val="0"/>
      <w:marRight w:val="0"/>
      <w:marTop w:val="0"/>
      <w:marBottom w:val="0"/>
      <w:divBdr>
        <w:top w:val="none" w:sz="0" w:space="0" w:color="auto"/>
        <w:left w:val="none" w:sz="0" w:space="0" w:color="auto"/>
        <w:bottom w:val="none" w:sz="0" w:space="0" w:color="auto"/>
        <w:right w:val="none" w:sz="0" w:space="0" w:color="auto"/>
      </w:divBdr>
    </w:div>
    <w:div w:id="411708086">
      <w:marLeft w:val="0"/>
      <w:marRight w:val="0"/>
      <w:marTop w:val="0"/>
      <w:marBottom w:val="0"/>
      <w:divBdr>
        <w:top w:val="none" w:sz="0" w:space="0" w:color="auto"/>
        <w:left w:val="none" w:sz="0" w:space="0" w:color="auto"/>
        <w:bottom w:val="none" w:sz="0" w:space="0" w:color="auto"/>
        <w:right w:val="none" w:sz="0" w:space="0" w:color="auto"/>
      </w:divBdr>
    </w:div>
    <w:div w:id="427702288">
      <w:marLeft w:val="0"/>
      <w:marRight w:val="0"/>
      <w:marTop w:val="0"/>
      <w:marBottom w:val="0"/>
      <w:divBdr>
        <w:top w:val="none" w:sz="0" w:space="0" w:color="auto"/>
        <w:left w:val="none" w:sz="0" w:space="0" w:color="auto"/>
        <w:bottom w:val="none" w:sz="0" w:space="0" w:color="auto"/>
        <w:right w:val="none" w:sz="0" w:space="0" w:color="auto"/>
      </w:divBdr>
    </w:div>
    <w:div w:id="462581578">
      <w:marLeft w:val="0"/>
      <w:marRight w:val="0"/>
      <w:marTop w:val="0"/>
      <w:marBottom w:val="0"/>
      <w:divBdr>
        <w:top w:val="none" w:sz="0" w:space="0" w:color="auto"/>
        <w:left w:val="none" w:sz="0" w:space="0" w:color="auto"/>
        <w:bottom w:val="none" w:sz="0" w:space="0" w:color="auto"/>
        <w:right w:val="none" w:sz="0" w:space="0" w:color="auto"/>
      </w:divBdr>
    </w:div>
    <w:div w:id="488441228">
      <w:marLeft w:val="0"/>
      <w:marRight w:val="0"/>
      <w:marTop w:val="0"/>
      <w:marBottom w:val="0"/>
      <w:divBdr>
        <w:top w:val="none" w:sz="0" w:space="0" w:color="auto"/>
        <w:left w:val="none" w:sz="0" w:space="0" w:color="auto"/>
        <w:bottom w:val="none" w:sz="0" w:space="0" w:color="auto"/>
        <w:right w:val="none" w:sz="0" w:space="0" w:color="auto"/>
      </w:divBdr>
    </w:div>
    <w:div w:id="524562059">
      <w:marLeft w:val="0"/>
      <w:marRight w:val="0"/>
      <w:marTop w:val="0"/>
      <w:marBottom w:val="0"/>
      <w:divBdr>
        <w:top w:val="none" w:sz="0" w:space="0" w:color="auto"/>
        <w:left w:val="none" w:sz="0" w:space="0" w:color="auto"/>
        <w:bottom w:val="none" w:sz="0" w:space="0" w:color="auto"/>
        <w:right w:val="none" w:sz="0" w:space="0" w:color="auto"/>
      </w:divBdr>
    </w:div>
    <w:div w:id="535822512">
      <w:marLeft w:val="0"/>
      <w:marRight w:val="0"/>
      <w:marTop w:val="0"/>
      <w:marBottom w:val="0"/>
      <w:divBdr>
        <w:top w:val="none" w:sz="0" w:space="0" w:color="auto"/>
        <w:left w:val="none" w:sz="0" w:space="0" w:color="auto"/>
        <w:bottom w:val="none" w:sz="0" w:space="0" w:color="auto"/>
        <w:right w:val="none" w:sz="0" w:space="0" w:color="auto"/>
      </w:divBdr>
    </w:div>
    <w:div w:id="544297350">
      <w:marLeft w:val="0"/>
      <w:marRight w:val="0"/>
      <w:marTop w:val="0"/>
      <w:marBottom w:val="0"/>
      <w:divBdr>
        <w:top w:val="none" w:sz="0" w:space="0" w:color="auto"/>
        <w:left w:val="none" w:sz="0" w:space="0" w:color="auto"/>
        <w:bottom w:val="none" w:sz="0" w:space="0" w:color="auto"/>
        <w:right w:val="none" w:sz="0" w:space="0" w:color="auto"/>
      </w:divBdr>
    </w:div>
    <w:div w:id="553540887">
      <w:marLeft w:val="0"/>
      <w:marRight w:val="0"/>
      <w:marTop w:val="0"/>
      <w:marBottom w:val="0"/>
      <w:divBdr>
        <w:top w:val="none" w:sz="0" w:space="0" w:color="auto"/>
        <w:left w:val="none" w:sz="0" w:space="0" w:color="auto"/>
        <w:bottom w:val="none" w:sz="0" w:space="0" w:color="auto"/>
        <w:right w:val="none" w:sz="0" w:space="0" w:color="auto"/>
      </w:divBdr>
    </w:div>
    <w:div w:id="563444529">
      <w:marLeft w:val="0"/>
      <w:marRight w:val="0"/>
      <w:marTop w:val="0"/>
      <w:marBottom w:val="0"/>
      <w:divBdr>
        <w:top w:val="none" w:sz="0" w:space="0" w:color="auto"/>
        <w:left w:val="none" w:sz="0" w:space="0" w:color="auto"/>
        <w:bottom w:val="none" w:sz="0" w:space="0" w:color="auto"/>
        <w:right w:val="none" w:sz="0" w:space="0" w:color="auto"/>
      </w:divBdr>
    </w:div>
    <w:div w:id="570044085">
      <w:marLeft w:val="0"/>
      <w:marRight w:val="0"/>
      <w:marTop w:val="0"/>
      <w:marBottom w:val="0"/>
      <w:divBdr>
        <w:top w:val="none" w:sz="0" w:space="0" w:color="auto"/>
        <w:left w:val="none" w:sz="0" w:space="0" w:color="auto"/>
        <w:bottom w:val="none" w:sz="0" w:space="0" w:color="auto"/>
        <w:right w:val="none" w:sz="0" w:space="0" w:color="auto"/>
      </w:divBdr>
    </w:div>
    <w:div w:id="571082326">
      <w:marLeft w:val="0"/>
      <w:marRight w:val="0"/>
      <w:marTop w:val="0"/>
      <w:marBottom w:val="0"/>
      <w:divBdr>
        <w:top w:val="none" w:sz="0" w:space="0" w:color="auto"/>
        <w:left w:val="none" w:sz="0" w:space="0" w:color="auto"/>
        <w:bottom w:val="none" w:sz="0" w:space="0" w:color="auto"/>
        <w:right w:val="none" w:sz="0" w:space="0" w:color="auto"/>
      </w:divBdr>
    </w:div>
    <w:div w:id="576407080">
      <w:marLeft w:val="0"/>
      <w:marRight w:val="0"/>
      <w:marTop w:val="0"/>
      <w:marBottom w:val="0"/>
      <w:divBdr>
        <w:top w:val="none" w:sz="0" w:space="0" w:color="auto"/>
        <w:left w:val="none" w:sz="0" w:space="0" w:color="auto"/>
        <w:bottom w:val="none" w:sz="0" w:space="0" w:color="auto"/>
        <w:right w:val="none" w:sz="0" w:space="0" w:color="auto"/>
      </w:divBdr>
    </w:div>
    <w:div w:id="590505563">
      <w:marLeft w:val="0"/>
      <w:marRight w:val="0"/>
      <w:marTop w:val="0"/>
      <w:marBottom w:val="0"/>
      <w:divBdr>
        <w:top w:val="none" w:sz="0" w:space="0" w:color="auto"/>
        <w:left w:val="none" w:sz="0" w:space="0" w:color="auto"/>
        <w:bottom w:val="none" w:sz="0" w:space="0" w:color="auto"/>
        <w:right w:val="none" w:sz="0" w:space="0" w:color="auto"/>
      </w:divBdr>
    </w:div>
    <w:div w:id="605115432">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643312627">
      <w:marLeft w:val="0"/>
      <w:marRight w:val="0"/>
      <w:marTop w:val="0"/>
      <w:marBottom w:val="0"/>
      <w:divBdr>
        <w:top w:val="none" w:sz="0" w:space="0" w:color="auto"/>
        <w:left w:val="none" w:sz="0" w:space="0" w:color="auto"/>
        <w:bottom w:val="none" w:sz="0" w:space="0" w:color="auto"/>
        <w:right w:val="none" w:sz="0" w:space="0" w:color="auto"/>
      </w:divBdr>
    </w:div>
    <w:div w:id="644311571">
      <w:marLeft w:val="0"/>
      <w:marRight w:val="0"/>
      <w:marTop w:val="0"/>
      <w:marBottom w:val="0"/>
      <w:divBdr>
        <w:top w:val="none" w:sz="0" w:space="0" w:color="auto"/>
        <w:left w:val="none" w:sz="0" w:space="0" w:color="auto"/>
        <w:bottom w:val="none" w:sz="0" w:space="0" w:color="auto"/>
        <w:right w:val="none" w:sz="0" w:space="0" w:color="auto"/>
      </w:divBdr>
    </w:div>
    <w:div w:id="644701244">
      <w:marLeft w:val="0"/>
      <w:marRight w:val="0"/>
      <w:marTop w:val="0"/>
      <w:marBottom w:val="0"/>
      <w:divBdr>
        <w:top w:val="none" w:sz="0" w:space="0" w:color="auto"/>
        <w:left w:val="none" w:sz="0" w:space="0" w:color="auto"/>
        <w:bottom w:val="none" w:sz="0" w:space="0" w:color="auto"/>
        <w:right w:val="none" w:sz="0" w:space="0" w:color="auto"/>
      </w:divBdr>
    </w:div>
    <w:div w:id="679085828">
      <w:marLeft w:val="0"/>
      <w:marRight w:val="0"/>
      <w:marTop w:val="0"/>
      <w:marBottom w:val="0"/>
      <w:divBdr>
        <w:top w:val="none" w:sz="0" w:space="0" w:color="auto"/>
        <w:left w:val="none" w:sz="0" w:space="0" w:color="auto"/>
        <w:bottom w:val="none" w:sz="0" w:space="0" w:color="auto"/>
        <w:right w:val="none" w:sz="0" w:space="0" w:color="auto"/>
      </w:divBdr>
    </w:div>
    <w:div w:id="683243957">
      <w:marLeft w:val="0"/>
      <w:marRight w:val="0"/>
      <w:marTop w:val="0"/>
      <w:marBottom w:val="0"/>
      <w:divBdr>
        <w:top w:val="none" w:sz="0" w:space="0" w:color="auto"/>
        <w:left w:val="none" w:sz="0" w:space="0" w:color="auto"/>
        <w:bottom w:val="none" w:sz="0" w:space="0" w:color="auto"/>
        <w:right w:val="none" w:sz="0" w:space="0" w:color="auto"/>
      </w:divBdr>
    </w:div>
    <w:div w:id="695156730">
      <w:marLeft w:val="0"/>
      <w:marRight w:val="0"/>
      <w:marTop w:val="0"/>
      <w:marBottom w:val="0"/>
      <w:divBdr>
        <w:top w:val="none" w:sz="0" w:space="0" w:color="auto"/>
        <w:left w:val="none" w:sz="0" w:space="0" w:color="auto"/>
        <w:bottom w:val="none" w:sz="0" w:space="0" w:color="auto"/>
        <w:right w:val="none" w:sz="0" w:space="0" w:color="auto"/>
      </w:divBdr>
    </w:div>
    <w:div w:id="729420253">
      <w:marLeft w:val="0"/>
      <w:marRight w:val="0"/>
      <w:marTop w:val="0"/>
      <w:marBottom w:val="0"/>
      <w:divBdr>
        <w:top w:val="none" w:sz="0" w:space="0" w:color="auto"/>
        <w:left w:val="none" w:sz="0" w:space="0" w:color="auto"/>
        <w:bottom w:val="none" w:sz="0" w:space="0" w:color="auto"/>
        <w:right w:val="none" w:sz="0" w:space="0" w:color="auto"/>
      </w:divBdr>
    </w:div>
    <w:div w:id="776753038">
      <w:marLeft w:val="0"/>
      <w:marRight w:val="0"/>
      <w:marTop w:val="0"/>
      <w:marBottom w:val="0"/>
      <w:divBdr>
        <w:top w:val="none" w:sz="0" w:space="0" w:color="auto"/>
        <w:left w:val="none" w:sz="0" w:space="0" w:color="auto"/>
        <w:bottom w:val="none" w:sz="0" w:space="0" w:color="auto"/>
        <w:right w:val="none" w:sz="0" w:space="0" w:color="auto"/>
      </w:divBdr>
    </w:div>
    <w:div w:id="790438031">
      <w:marLeft w:val="0"/>
      <w:marRight w:val="0"/>
      <w:marTop w:val="0"/>
      <w:marBottom w:val="0"/>
      <w:divBdr>
        <w:top w:val="none" w:sz="0" w:space="0" w:color="auto"/>
        <w:left w:val="none" w:sz="0" w:space="0" w:color="auto"/>
        <w:bottom w:val="none" w:sz="0" w:space="0" w:color="auto"/>
        <w:right w:val="none" w:sz="0" w:space="0" w:color="auto"/>
      </w:divBdr>
    </w:div>
    <w:div w:id="844591033">
      <w:marLeft w:val="0"/>
      <w:marRight w:val="0"/>
      <w:marTop w:val="0"/>
      <w:marBottom w:val="0"/>
      <w:divBdr>
        <w:top w:val="none" w:sz="0" w:space="0" w:color="auto"/>
        <w:left w:val="none" w:sz="0" w:space="0" w:color="auto"/>
        <w:bottom w:val="none" w:sz="0" w:space="0" w:color="auto"/>
        <w:right w:val="none" w:sz="0" w:space="0" w:color="auto"/>
      </w:divBdr>
    </w:div>
    <w:div w:id="847594330">
      <w:marLeft w:val="0"/>
      <w:marRight w:val="0"/>
      <w:marTop w:val="0"/>
      <w:marBottom w:val="0"/>
      <w:divBdr>
        <w:top w:val="none" w:sz="0" w:space="0" w:color="auto"/>
        <w:left w:val="none" w:sz="0" w:space="0" w:color="auto"/>
        <w:bottom w:val="none" w:sz="0" w:space="0" w:color="auto"/>
        <w:right w:val="none" w:sz="0" w:space="0" w:color="auto"/>
      </w:divBdr>
    </w:div>
    <w:div w:id="922450324">
      <w:marLeft w:val="0"/>
      <w:marRight w:val="0"/>
      <w:marTop w:val="0"/>
      <w:marBottom w:val="0"/>
      <w:divBdr>
        <w:top w:val="none" w:sz="0" w:space="0" w:color="auto"/>
        <w:left w:val="none" w:sz="0" w:space="0" w:color="auto"/>
        <w:bottom w:val="none" w:sz="0" w:space="0" w:color="auto"/>
        <w:right w:val="none" w:sz="0" w:space="0" w:color="auto"/>
      </w:divBdr>
    </w:div>
    <w:div w:id="956567419">
      <w:marLeft w:val="0"/>
      <w:marRight w:val="0"/>
      <w:marTop w:val="0"/>
      <w:marBottom w:val="0"/>
      <w:divBdr>
        <w:top w:val="none" w:sz="0" w:space="0" w:color="auto"/>
        <w:left w:val="none" w:sz="0" w:space="0" w:color="auto"/>
        <w:bottom w:val="none" w:sz="0" w:space="0" w:color="auto"/>
        <w:right w:val="none" w:sz="0" w:space="0" w:color="auto"/>
      </w:divBdr>
    </w:div>
    <w:div w:id="966741923">
      <w:marLeft w:val="0"/>
      <w:marRight w:val="0"/>
      <w:marTop w:val="0"/>
      <w:marBottom w:val="0"/>
      <w:divBdr>
        <w:top w:val="none" w:sz="0" w:space="0" w:color="auto"/>
        <w:left w:val="none" w:sz="0" w:space="0" w:color="auto"/>
        <w:bottom w:val="none" w:sz="0" w:space="0" w:color="auto"/>
        <w:right w:val="none" w:sz="0" w:space="0" w:color="auto"/>
      </w:divBdr>
    </w:div>
    <w:div w:id="1012024779">
      <w:marLeft w:val="0"/>
      <w:marRight w:val="0"/>
      <w:marTop w:val="0"/>
      <w:marBottom w:val="0"/>
      <w:divBdr>
        <w:top w:val="none" w:sz="0" w:space="0" w:color="auto"/>
        <w:left w:val="none" w:sz="0" w:space="0" w:color="auto"/>
        <w:bottom w:val="none" w:sz="0" w:space="0" w:color="auto"/>
        <w:right w:val="none" w:sz="0" w:space="0" w:color="auto"/>
      </w:divBdr>
    </w:div>
    <w:div w:id="1035232941">
      <w:marLeft w:val="0"/>
      <w:marRight w:val="0"/>
      <w:marTop w:val="0"/>
      <w:marBottom w:val="0"/>
      <w:divBdr>
        <w:top w:val="none" w:sz="0" w:space="0" w:color="auto"/>
        <w:left w:val="none" w:sz="0" w:space="0" w:color="auto"/>
        <w:bottom w:val="none" w:sz="0" w:space="0" w:color="auto"/>
        <w:right w:val="none" w:sz="0" w:space="0" w:color="auto"/>
      </w:divBdr>
    </w:div>
    <w:div w:id="1052189014">
      <w:marLeft w:val="0"/>
      <w:marRight w:val="0"/>
      <w:marTop w:val="0"/>
      <w:marBottom w:val="0"/>
      <w:divBdr>
        <w:top w:val="none" w:sz="0" w:space="0" w:color="auto"/>
        <w:left w:val="none" w:sz="0" w:space="0" w:color="auto"/>
        <w:bottom w:val="none" w:sz="0" w:space="0" w:color="auto"/>
        <w:right w:val="none" w:sz="0" w:space="0" w:color="auto"/>
      </w:divBdr>
    </w:div>
    <w:div w:id="1086152508">
      <w:marLeft w:val="0"/>
      <w:marRight w:val="0"/>
      <w:marTop w:val="0"/>
      <w:marBottom w:val="0"/>
      <w:divBdr>
        <w:top w:val="none" w:sz="0" w:space="0" w:color="auto"/>
        <w:left w:val="none" w:sz="0" w:space="0" w:color="auto"/>
        <w:bottom w:val="none" w:sz="0" w:space="0" w:color="auto"/>
        <w:right w:val="none" w:sz="0" w:space="0" w:color="auto"/>
      </w:divBdr>
    </w:div>
    <w:div w:id="1091047953">
      <w:marLeft w:val="0"/>
      <w:marRight w:val="0"/>
      <w:marTop w:val="0"/>
      <w:marBottom w:val="0"/>
      <w:divBdr>
        <w:top w:val="none" w:sz="0" w:space="0" w:color="auto"/>
        <w:left w:val="none" w:sz="0" w:space="0" w:color="auto"/>
        <w:bottom w:val="none" w:sz="0" w:space="0" w:color="auto"/>
        <w:right w:val="none" w:sz="0" w:space="0" w:color="auto"/>
      </w:divBdr>
    </w:div>
    <w:div w:id="1106269213">
      <w:marLeft w:val="0"/>
      <w:marRight w:val="0"/>
      <w:marTop w:val="0"/>
      <w:marBottom w:val="0"/>
      <w:divBdr>
        <w:top w:val="none" w:sz="0" w:space="0" w:color="auto"/>
        <w:left w:val="none" w:sz="0" w:space="0" w:color="auto"/>
        <w:bottom w:val="none" w:sz="0" w:space="0" w:color="auto"/>
        <w:right w:val="none" w:sz="0" w:space="0" w:color="auto"/>
      </w:divBdr>
    </w:div>
    <w:div w:id="1160467763">
      <w:marLeft w:val="0"/>
      <w:marRight w:val="0"/>
      <w:marTop w:val="0"/>
      <w:marBottom w:val="0"/>
      <w:divBdr>
        <w:top w:val="none" w:sz="0" w:space="0" w:color="auto"/>
        <w:left w:val="none" w:sz="0" w:space="0" w:color="auto"/>
        <w:bottom w:val="none" w:sz="0" w:space="0" w:color="auto"/>
        <w:right w:val="none" w:sz="0" w:space="0" w:color="auto"/>
      </w:divBdr>
    </w:div>
    <w:div w:id="1255893315">
      <w:marLeft w:val="0"/>
      <w:marRight w:val="0"/>
      <w:marTop w:val="0"/>
      <w:marBottom w:val="0"/>
      <w:divBdr>
        <w:top w:val="none" w:sz="0" w:space="0" w:color="auto"/>
        <w:left w:val="none" w:sz="0" w:space="0" w:color="auto"/>
        <w:bottom w:val="none" w:sz="0" w:space="0" w:color="auto"/>
        <w:right w:val="none" w:sz="0" w:space="0" w:color="auto"/>
      </w:divBdr>
    </w:div>
    <w:div w:id="1267693983">
      <w:marLeft w:val="0"/>
      <w:marRight w:val="0"/>
      <w:marTop w:val="0"/>
      <w:marBottom w:val="0"/>
      <w:divBdr>
        <w:top w:val="none" w:sz="0" w:space="0" w:color="auto"/>
        <w:left w:val="none" w:sz="0" w:space="0" w:color="auto"/>
        <w:bottom w:val="none" w:sz="0" w:space="0" w:color="auto"/>
        <w:right w:val="none" w:sz="0" w:space="0" w:color="auto"/>
      </w:divBdr>
    </w:div>
    <w:div w:id="1283147747">
      <w:marLeft w:val="0"/>
      <w:marRight w:val="0"/>
      <w:marTop w:val="0"/>
      <w:marBottom w:val="0"/>
      <w:divBdr>
        <w:top w:val="none" w:sz="0" w:space="0" w:color="auto"/>
        <w:left w:val="none" w:sz="0" w:space="0" w:color="auto"/>
        <w:bottom w:val="none" w:sz="0" w:space="0" w:color="auto"/>
        <w:right w:val="none" w:sz="0" w:space="0" w:color="auto"/>
      </w:divBdr>
    </w:div>
    <w:div w:id="1313556155">
      <w:marLeft w:val="0"/>
      <w:marRight w:val="0"/>
      <w:marTop w:val="0"/>
      <w:marBottom w:val="0"/>
      <w:divBdr>
        <w:top w:val="none" w:sz="0" w:space="0" w:color="auto"/>
        <w:left w:val="none" w:sz="0" w:space="0" w:color="auto"/>
        <w:bottom w:val="none" w:sz="0" w:space="0" w:color="auto"/>
        <w:right w:val="none" w:sz="0" w:space="0" w:color="auto"/>
      </w:divBdr>
    </w:div>
    <w:div w:id="1361123255">
      <w:marLeft w:val="0"/>
      <w:marRight w:val="0"/>
      <w:marTop w:val="0"/>
      <w:marBottom w:val="0"/>
      <w:divBdr>
        <w:top w:val="none" w:sz="0" w:space="0" w:color="auto"/>
        <w:left w:val="none" w:sz="0" w:space="0" w:color="auto"/>
        <w:bottom w:val="none" w:sz="0" w:space="0" w:color="auto"/>
        <w:right w:val="none" w:sz="0" w:space="0" w:color="auto"/>
      </w:divBdr>
    </w:div>
    <w:div w:id="1366634579">
      <w:marLeft w:val="0"/>
      <w:marRight w:val="0"/>
      <w:marTop w:val="0"/>
      <w:marBottom w:val="0"/>
      <w:divBdr>
        <w:top w:val="none" w:sz="0" w:space="0" w:color="auto"/>
        <w:left w:val="none" w:sz="0" w:space="0" w:color="auto"/>
        <w:bottom w:val="none" w:sz="0" w:space="0" w:color="auto"/>
        <w:right w:val="none" w:sz="0" w:space="0" w:color="auto"/>
      </w:divBdr>
    </w:div>
    <w:div w:id="1374647861">
      <w:marLeft w:val="0"/>
      <w:marRight w:val="0"/>
      <w:marTop w:val="0"/>
      <w:marBottom w:val="0"/>
      <w:divBdr>
        <w:top w:val="none" w:sz="0" w:space="0" w:color="auto"/>
        <w:left w:val="none" w:sz="0" w:space="0" w:color="auto"/>
        <w:bottom w:val="none" w:sz="0" w:space="0" w:color="auto"/>
        <w:right w:val="none" w:sz="0" w:space="0" w:color="auto"/>
      </w:divBdr>
    </w:div>
    <w:div w:id="1443186907">
      <w:marLeft w:val="0"/>
      <w:marRight w:val="0"/>
      <w:marTop w:val="0"/>
      <w:marBottom w:val="0"/>
      <w:divBdr>
        <w:top w:val="none" w:sz="0" w:space="0" w:color="auto"/>
        <w:left w:val="none" w:sz="0" w:space="0" w:color="auto"/>
        <w:bottom w:val="none" w:sz="0" w:space="0" w:color="auto"/>
        <w:right w:val="none" w:sz="0" w:space="0" w:color="auto"/>
      </w:divBdr>
    </w:div>
    <w:div w:id="1456437790">
      <w:marLeft w:val="0"/>
      <w:marRight w:val="0"/>
      <w:marTop w:val="0"/>
      <w:marBottom w:val="0"/>
      <w:divBdr>
        <w:top w:val="none" w:sz="0" w:space="0" w:color="auto"/>
        <w:left w:val="none" w:sz="0" w:space="0" w:color="auto"/>
        <w:bottom w:val="none" w:sz="0" w:space="0" w:color="auto"/>
        <w:right w:val="none" w:sz="0" w:space="0" w:color="auto"/>
      </w:divBdr>
    </w:div>
    <w:div w:id="1489202952">
      <w:marLeft w:val="0"/>
      <w:marRight w:val="0"/>
      <w:marTop w:val="0"/>
      <w:marBottom w:val="0"/>
      <w:divBdr>
        <w:top w:val="none" w:sz="0" w:space="0" w:color="auto"/>
        <w:left w:val="none" w:sz="0" w:space="0" w:color="auto"/>
        <w:bottom w:val="none" w:sz="0" w:space="0" w:color="auto"/>
        <w:right w:val="none" w:sz="0" w:space="0" w:color="auto"/>
      </w:divBdr>
    </w:div>
    <w:div w:id="1537279931">
      <w:marLeft w:val="0"/>
      <w:marRight w:val="0"/>
      <w:marTop w:val="0"/>
      <w:marBottom w:val="0"/>
      <w:divBdr>
        <w:top w:val="none" w:sz="0" w:space="0" w:color="auto"/>
        <w:left w:val="none" w:sz="0" w:space="0" w:color="auto"/>
        <w:bottom w:val="none" w:sz="0" w:space="0" w:color="auto"/>
        <w:right w:val="none" w:sz="0" w:space="0" w:color="auto"/>
      </w:divBdr>
    </w:div>
    <w:div w:id="1579513643">
      <w:marLeft w:val="0"/>
      <w:marRight w:val="0"/>
      <w:marTop w:val="0"/>
      <w:marBottom w:val="0"/>
      <w:divBdr>
        <w:top w:val="none" w:sz="0" w:space="0" w:color="auto"/>
        <w:left w:val="none" w:sz="0" w:space="0" w:color="auto"/>
        <w:bottom w:val="none" w:sz="0" w:space="0" w:color="auto"/>
        <w:right w:val="none" w:sz="0" w:space="0" w:color="auto"/>
      </w:divBdr>
    </w:div>
    <w:div w:id="1586961648">
      <w:marLeft w:val="0"/>
      <w:marRight w:val="0"/>
      <w:marTop w:val="0"/>
      <w:marBottom w:val="0"/>
      <w:divBdr>
        <w:top w:val="none" w:sz="0" w:space="0" w:color="auto"/>
        <w:left w:val="none" w:sz="0" w:space="0" w:color="auto"/>
        <w:bottom w:val="none" w:sz="0" w:space="0" w:color="auto"/>
        <w:right w:val="none" w:sz="0" w:space="0" w:color="auto"/>
      </w:divBdr>
    </w:div>
    <w:div w:id="1593313690">
      <w:marLeft w:val="0"/>
      <w:marRight w:val="0"/>
      <w:marTop w:val="0"/>
      <w:marBottom w:val="0"/>
      <w:divBdr>
        <w:top w:val="none" w:sz="0" w:space="0" w:color="auto"/>
        <w:left w:val="none" w:sz="0" w:space="0" w:color="auto"/>
        <w:bottom w:val="none" w:sz="0" w:space="0" w:color="auto"/>
        <w:right w:val="none" w:sz="0" w:space="0" w:color="auto"/>
      </w:divBdr>
    </w:div>
    <w:div w:id="1613508919">
      <w:marLeft w:val="0"/>
      <w:marRight w:val="0"/>
      <w:marTop w:val="0"/>
      <w:marBottom w:val="0"/>
      <w:divBdr>
        <w:top w:val="none" w:sz="0" w:space="0" w:color="auto"/>
        <w:left w:val="none" w:sz="0" w:space="0" w:color="auto"/>
        <w:bottom w:val="none" w:sz="0" w:space="0" w:color="auto"/>
        <w:right w:val="none" w:sz="0" w:space="0" w:color="auto"/>
      </w:divBdr>
    </w:div>
    <w:div w:id="1617372173">
      <w:marLeft w:val="0"/>
      <w:marRight w:val="0"/>
      <w:marTop w:val="0"/>
      <w:marBottom w:val="0"/>
      <w:divBdr>
        <w:top w:val="none" w:sz="0" w:space="0" w:color="auto"/>
        <w:left w:val="none" w:sz="0" w:space="0" w:color="auto"/>
        <w:bottom w:val="none" w:sz="0" w:space="0" w:color="auto"/>
        <w:right w:val="none" w:sz="0" w:space="0" w:color="auto"/>
      </w:divBdr>
    </w:div>
    <w:div w:id="1634409088">
      <w:marLeft w:val="0"/>
      <w:marRight w:val="0"/>
      <w:marTop w:val="0"/>
      <w:marBottom w:val="0"/>
      <w:divBdr>
        <w:top w:val="none" w:sz="0" w:space="0" w:color="auto"/>
        <w:left w:val="none" w:sz="0" w:space="0" w:color="auto"/>
        <w:bottom w:val="none" w:sz="0" w:space="0" w:color="auto"/>
        <w:right w:val="none" w:sz="0" w:space="0" w:color="auto"/>
      </w:divBdr>
    </w:div>
    <w:div w:id="1638536240">
      <w:marLeft w:val="0"/>
      <w:marRight w:val="0"/>
      <w:marTop w:val="0"/>
      <w:marBottom w:val="0"/>
      <w:divBdr>
        <w:top w:val="none" w:sz="0" w:space="0" w:color="auto"/>
        <w:left w:val="none" w:sz="0" w:space="0" w:color="auto"/>
        <w:bottom w:val="none" w:sz="0" w:space="0" w:color="auto"/>
        <w:right w:val="none" w:sz="0" w:space="0" w:color="auto"/>
      </w:divBdr>
    </w:div>
    <w:div w:id="1655798211">
      <w:marLeft w:val="0"/>
      <w:marRight w:val="0"/>
      <w:marTop w:val="0"/>
      <w:marBottom w:val="0"/>
      <w:divBdr>
        <w:top w:val="none" w:sz="0" w:space="0" w:color="auto"/>
        <w:left w:val="none" w:sz="0" w:space="0" w:color="auto"/>
        <w:bottom w:val="none" w:sz="0" w:space="0" w:color="auto"/>
        <w:right w:val="none" w:sz="0" w:space="0" w:color="auto"/>
      </w:divBdr>
    </w:div>
    <w:div w:id="1658459426">
      <w:marLeft w:val="0"/>
      <w:marRight w:val="0"/>
      <w:marTop w:val="0"/>
      <w:marBottom w:val="0"/>
      <w:divBdr>
        <w:top w:val="none" w:sz="0" w:space="0" w:color="auto"/>
        <w:left w:val="none" w:sz="0" w:space="0" w:color="auto"/>
        <w:bottom w:val="none" w:sz="0" w:space="0" w:color="auto"/>
        <w:right w:val="none" w:sz="0" w:space="0" w:color="auto"/>
      </w:divBdr>
    </w:div>
    <w:div w:id="1673802900">
      <w:marLeft w:val="0"/>
      <w:marRight w:val="0"/>
      <w:marTop w:val="0"/>
      <w:marBottom w:val="0"/>
      <w:divBdr>
        <w:top w:val="none" w:sz="0" w:space="0" w:color="auto"/>
        <w:left w:val="none" w:sz="0" w:space="0" w:color="auto"/>
        <w:bottom w:val="none" w:sz="0" w:space="0" w:color="auto"/>
        <w:right w:val="none" w:sz="0" w:space="0" w:color="auto"/>
      </w:divBdr>
    </w:div>
    <w:div w:id="1731614885">
      <w:marLeft w:val="0"/>
      <w:marRight w:val="0"/>
      <w:marTop w:val="0"/>
      <w:marBottom w:val="0"/>
      <w:divBdr>
        <w:top w:val="none" w:sz="0" w:space="0" w:color="auto"/>
        <w:left w:val="none" w:sz="0" w:space="0" w:color="auto"/>
        <w:bottom w:val="none" w:sz="0" w:space="0" w:color="auto"/>
        <w:right w:val="none" w:sz="0" w:space="0" w:color="auto"/>
      </w:divBdr>
    </w:div>
    <w:div w:id="1737168039">
      <w:marLeft w:val="0"/>
      <w:marRight w:val="0"/>
      <w:marTop w:val="0"/>
      <w:marBottom w:val="0"/>
      <w:divBdr>
        <w:top w:val="none" w:sz="0" w:space="0" w:color="auto"/>
        <w:left w:val="none" w:sz="0" w:space="0" w:color="auto"/>
        <w:bottom w:val="none" w:sz="0" w:space="0" w:color="auto"/>
        <w:right w:val="none" w:sz="0" w:space="0" w:color="auto"/>
      </w:divBdr>
    </w:div>
    <w:div w:id="1739861172">
      <w:marLeft w:val="0"/>
      <w:marRight w:val="0"/>
      <w:marTop w:val="0"/>
      <w:marBottom w:val="0"/>
      <w:divBdr>
        <w:top w:val="none" w:sz="0" w:space="0" w:color="auto"/>
        <w:left w:val="none" w:sz="0" w:space="0" w:color="auto"/>
        <w:bottom w:val="none" w:sz="0" w:space="0" w:color="auto"/>
        <w:right w:val="none" w:sz="0" w:space="0" w:color="auto"/>
      </w:divBdr>
    </w:div>
    <w:div w:id="1741101155">
      <w:marLeft w:val="0"/>
      <w:marRight w:val="0"/>
      <w:marTop w:val="0"/>
      <w:marBottom w:val="0"/>
      <w:divBdr>
        <w:top w:val="none" w:sz="0" w:space="0" w:color="auto"/>
        <w:left w:val="none" w:sz="0" w:space="0" w:color="auto"/>
        <w:bottom w:val="none" w:sz="0" w:space="0" w:color="auto"/>
        <w:right w:val="none" w:sz="0" w:space="0" w:color="auto"/>
      </w:divBdr>
    </w:div>
    <w:div w:id="1753504135">
      <w:marLeft w:val="0"/>
      <w:marRight w:val="0"/>
      <w:marTop w:val="0"/>
      <w:marBottom w:val="0"/>
      <w:divBdr>
        <w:top w:val="none" w:sz="0" w:space="0" w:color="auto"/>
        <w:left w:val="none" w:sz="0" w:space="0" w:color="auto"/>
        <w:bottom w:val="none" w:sz="0" w:space="0" w:color="auto"/>
        <w:right w:val="none" w:sz="0" w:space="0" w:color="auto"/>
      </w:divBdr>
    </w:div>
    <w:div w:id="1789548834">
      <w:marLeft w:val="0"/>
      <w:marRight w:val="0"/>
      <w:marTop w:val="0"/>
      <w:marBottom w:val="0"/>
      <w:divBdr>
        <w:top w:val="none" w:sz="0" w:space="0" w:color="auto"/>
        <w:left w:val="none" w:sz="0" w:space="0" w:color="auto"/>
        <w:bottom w:val="none" w:sz="0" w:space="0" w:color="auto"/>
        <w:right w:val="none" w:sz="0" w:space="0" w:color="auto"/>
      </w:divBdr>
    </w:div>
    <w:div w:id="1795949670">
      <w:marLeft w:val="0"/>
      <w:marRight w:val="0"/>
      <w:marTop w:val="0"/>
      <w:marBottom w:val="0"/>
      <w:divBdr>
        <w:top w:val="none" w:sz="0" w:space="0" w:color="auto"/>
        <w:left w:val="none" w:sz="0" w:space="0" w:color="auto"/>
        <w:bottom w:val="none" w:sz="0" w:space="0" w:color="auto"/>
        <w:right w:val="none" w:sz="0" w:space="0" w:color="auto"/>
      </w:divBdr>
    </w:div>
    <w:div w:id="1809323795">
      <w:marLeft w:val="0"/>
      <w:marRight w:val="0"/>
      <w:marTop w:val="0"/>
      <w:marBottom w:val="0"/>
      <w:divBdr>
        <w:top w:val="none" w:sz="0" w:space="0" w:color="auto"/>
        <w:left w:val="none" w:sz="0" w:space="0" w:color="auto"/>
        <w:bottom w:val="none" w:sz="0" w:space="0" w:color="auto"/>
        <w:right w:val="none" w:sz="0" w:space="0" w:color="auto"/>
      </w:divBdr>
    </w:div>
    <w:div w:id="1816215658">
      <w:marLeft w:val="0"/>
      <w:marRight w:val="0"/>
      <w:marTop w:val="0"/>
      <w:marBottom w:val="0"/>
      <w:divBdr>
        <w:top w:val="none" w:sz="0" w:space="0" w:color="auto"/>
        <w:left w:val="none" w:sz="0" w:space="0" w:color="auto"/>
        <w:bottom w:val="none" w:sz="0" w:space="0" w:color="auto"/>
        <w:right w:val="none" w:sz="0" w:space="0" w:color="auto"/>
      </w:divBdr>
    </w:div>
    <w:div w:id="1826432449">
      <w:marLeft w:val="0"/>
      <w:marRight w:val="0"/>
      <w:marTop w:val="0"/>
      <w:marBottom w:val="0"/>
      <w:divBdr>
        <w:top w:val="none" w:sz="0" w:space="0" w:color="auto"/>
        <w:left w:val="none" w:sz="0" w:space="0" w:color="auto"/>
        <w:bottom w:val="none" w:sz="0" w:space="0" w:color="auto"/>
        <w:right w:val="none" w:sz="0" w:space="0" w:color="auto"/>
      </w:divBdr>
    </w:div>
    <w:div w:id="1950046308">
      <w:marLeft w:val="0"/>
      <w:marRight w:val="0"/>
      <w:marTop w:val="0"/>
      <w:marBottom w:val="0"/>
      <w:divBdr>
        <w:top w:val="none" w:sz="0" w:space="0" w:color="auto"/>
        <w:left w:val="none" w:sz="0" w:space="0" w:color="auto"/>
        <w:bottom w:val="none" w:sz="0" w:space="0" w:color="auto"/>
        <w:right w:val="none" w:sz="0" w:space="0" w:color="auto"/>
      </w:divBdr>
    </w:div>
    <w:div w:id="2020768893">
      <w:marLeft w:val="0"/>
      <w:marRight w:val="0"/>
      <w:marTop w:val="0"/>
      <w:marBottom w:val="0"/>
      <w:divBdr>
        <w:top w:val="none" w:sz="0" w:space="0" w:color="auto"/>
        <w:left w:val="none" w:sz="0" w:space="0" w:color="auto"/>
        <w:bottom w:val="none" w:sz="0" w:space="0" w:color="auto"/>
        <w:right w:val="none" w:sz="0" w:space="0" w:color="auto"/>
      </w:divBdr>
    </w:div>
    <w:div w:id="2041783029">
      <w:marLeft w:val="0"/>
      <w:marRight w:val="0"/>
      <w:marTop w:val="0"/>
      <w:marBottom w:val="0"/>
      <w:divBdr>
        <w:top w:val="none" w:sz="0" w:space="0" w:color="auto"/>
        <w:left w:val="none" w:sz="0" w:space="0" w:color="auto"/>
        <w:bottom w:val="none" w:sz="0" w:space="0" w:color="auto"/>
        <w:right w:val="none" w:sz="0" w:space="0" w:color="auto"/>
      </w:divBdr>
    </w:div>
    <w:div w:id="2058505375">
      <w:marLeft w:val="0"/>
      <w:marRight w:val="0"/>
      <w:marTop w:val="0"/>
      <w:marBottom w:val="0"/>
      <w:divBdr>
        <w:top w:val="none" w:sz="0" w:space="0" w:color="auto"/>
        <w:left w:val="none" w:sz="0" w:space="0" w:color="auto"/>
        <w:bottom w:val="none" w:sz="0" w:space="0" w:color="auto"/>
        <w:right w:val="none" w:sz="0" w:space="0" w:color="auto"/>
      </w:divBdr>
    </w:div>
    <w:div w:id="2060473146">
      <w:marLeft w:val="0"/>
      <w:marRight w:val="0"/>
      <w:marTop w:val="0"/>
      <w:marBottom w:val="0"/>
      <w:divBdr>
        <w:top w:val="none" w:sz="0" w:space="0" w:color="auto"/>
        <w:left w:val="none" w:sz="0" w:space="0" w:color="auto"/>
        <w:bottom w:val="none" w:sz="0" w:space="0" w:color="auto"/>
        <w:right w:val="none" w:sz="0" w:space="0" w:color="auto"/>
      </w:divBdr>
    </w:div>
    <w:div w:id="2061706231">
      <w:marLeft w:val="0"/>
      <w:marRight w:val="0"/>
      <w:marTop w:val="0"/>
      <w:marBottom w:val="0"/>
      <w:divBdr>
        <w:top w:val="none" w:sz="0" w:space="0" w:color="auto"/>
        <w:left w:val="none" w:sz="0" w:space="0" w:color="auto"/>
        <w:bottom w:val="none" w:sz="0" w:space="0" w:color="auto"/>
        <w:right w:val="none" w:sz="0" w:space="0" w:color="auto"/>
      </w:divBdr>
    </w:div>
    <w:div w:id="2062093528">
      <w:marLeft w:val="0"/>
      <w:marRight w:val="0"/>
      <w:marTop w:val="0"/>
      <w:marBottom w:val="0"/>
      <w:divBdr>
        <w:top w:val="none" w:sz="0" w:space="0" w:color="auto"/>
        <w:left w:val="none" w:sz="0" w:space="0" w:color="auto"/>
        <w:bottom w:val="none" w:sz="0" w:space="0" w:color="auto"/>
        <w:right w:val="none" w:sz="0" w:space="0" w:color="auto"/>
      </w:divBdr>
    </w:div>
    <w:div w:id="2103913893">
      <w:marLeft w:val="0"/>
      <w:marRight w:val="0"/>
      <w:marTop w:val="0"/>
      <w:marBottom w:val="0"/>
      <w:divBdr>
        <w:top w:val="none" w:sz="0" w:space="0" w:color="auto"/>
        <w:left w:val="none" w:sz="0" w:space="0" w:color="auto"/>
        <w:bottom w:val="none" w:sz="0" w:space="0" w:color="auto"/>
        <w:right w:val="none" w:sz="0" w:space="0" w:color="auto"/>
      </w:divBdr>
    </w:div>
    <w:div w:id="2114745269">
      <w:marLeft w:val="0"/>
      <w:marRight w:val="0"/>
      <w:marTop w:val="0"/>
      <w:marBottom w:val="0"/>
      <w:divBdr>
        <w:top w:val="none" w:sz="0" w:space="0" w:color="auto"/>
        <w:left w:val="none" w:sz="0" w:space="0" w:color="auto"/>
        <w:bottom w:val="none" w:sz="0" w:space="0" w:color="auto"/>
        <w:right w:val="none" w:sz="0" w:space="0" w:color="auto"/>
      </w:divBdr>
    </w:div>
    <w:div w:id="2121029347">
      <w:marLeft w:val="0"/>
      <w:marRight w:val="0"/>
      <w:marTop w:val="0"/>
      <w:marBottom w:val="0"/>
      <w:divBdr>
        <w:top w:val="none" w:sz="0" w:space="0" w:color="auto"/>
        <w:left w:val="none" w:sz="0" w:space="0" w:color="auto"/>
        <w:bottom w:val="none" w:sz="0" w:space="0" w:color="auto"/>
        <w:right w:val="none" w:sz="0" w:space="0" w:color="auto"/>
      </w:divBdr>
    </w:div>
    <w:div w:id="21285478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85"/>
    <w:rsid w:val="006D2A79"/>
    <w:rsid w:val="00E8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1725275B74A6DBF51D11A42B88B1D">
    <w:name w:val="47D1725275B74A6DBF51D11A42B88B1D"/>
    <w:rsid w:val="00E803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1725275B74A6DBF51D11A42B88B1D">
    <w:name w:val="47D1725275B74A6DBF51D11A42B88B1D"/>
    <w:rsid w:val="00E80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23409</Words>
  <Characters>133432</Characters>
  <Application>Microsoft Office Word</Application>
  <DocSecurity>0</DocSecurity>
  <Lines>1111</Lines>
  <Paragraphs>313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USDOT_User</cp:lastModifiedBy>
  <cp:revision>6</cp:revision>
  <dcterms:created xsi:type="dcterms:W3CDTF">2015-06-15T16:13:00Z</dcterms:created>
  <dcterms:modified xsi:type="dcterms:W3CDTF">2015-06-15T16:39:00Z</dcterms:modified>
</cp:coreProperties>
</file>