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7A311D3F"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competing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hypotheses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0"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1"/>
      <w:r w:rsidR="00E55940">
        <w:rPr>
          <w:bCs/>
          <w:color w:val="000000" w:themeColor="text1"/>
        </w:rPr>
        <w:t>testing</w:t>
      </w:r>
      <w:commentRangeEnd w:id="1"/>
      <w:r w:rsidR="005E5AAC">
        <w:rPr>
          <w:rStyle w:val="CommentReference"/>
          <w:rFonts w:asciiTheme="minorHAnsi" w:hAnsiTheme="minorHAnsi" w:cstheme="minorBidi"/>
        </w:rPr>
        <w:commentReference w:id="1"/>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3C9B8D5A"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083EFC">
        <w:rPr>
          <w:color w:val="000000" w:themeColor="text1"/>
        </w:rPr>
        <w:t xml:space="preserve">Activists, </w:t>
      </w:r>
      <w:r w:rsidR="00661A8C">
        <w:rPr>
          <w:color w:val="000000" w:themeColor="text1"/>
        </w:rPr>
        <w:t>dissatisfied with public regulations</w:t>
      </w:r>
      <w:r w:rsidR="00083EFC">
        <w:rPr>
          <w:color w:val="000000" w:themeColor="text1"/>
        </w:rPr>
        <w:t>,</w:t>
      </w:r>
      <w:r w:rsidR="00661A8C">
        <w:rPr>
          <w:color w:val="000000" w:themeColor="text1"/>
        </w:rPr>
        <w:t xml:space="preserve"> founded many of </w:t>
      </w:r>
      <w:r w:rsidR="00684713" w:rsidRPr="00387397">
        <w:t>these</w:t>
      </w:r>
      <w:r w:rsidR="00F84FF6" w:rsidRPr="00387397">
        <w:t xml:space="preserve"> initiatives</w:t>
      </w:r>
      <w:r w:rsidR="008D71DE">
        <w:t xml:space="preserve"> </w:t>
      </w:r>
      <w:r w:rsidR="00661A8C">
        <w:t xml:space="preserve">in order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083EFC">
        <w:t xml:space="preserve">Through pressure tactics </w:t>
      </w:r>
      <w:r w:rsidR="00083EFC">
        <w:lastRenderedPageBreak/>
        <w:t>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products and, these activists were able to wield market power to advance social and ecologic goals</w:t>
      </w:r>
      <w:r w:rsidR="006064F4">
        <w:t xml:space="preserve">. </w:t>
      </w:r>
      <w:r w:rsidR="00083EFC">
        <w:t xml:space="preserve">Product certification programs thus gained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4F72EA" w:rsidRPr="00387397">
        <w:t>strong</w:t>
      </w:r>
      <w:r w:rsidR="009D1FF1" w:rsidRPr="00387397">
        <w:t xml:space="preserve">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492D97">
        <w:t xml:space="preserve"> more “business</w:t>
      </w:r>
      <w:r w:rsidR="006064F4">
        <w:t>-</w:t>
      </w:r>
      <w:r w:rsidR="00492D97">
        <w:t xml:space="preserve">friendly”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C82D01" w:rsidRPr="00387397">
        <w:rPr>
          <w:rFonts w:eastAsia="Times New Roman"/>
          <w:color w:val="222222"/>
          <w:shd w:val="clear" w:color="auto" w:fill="FFFFFF"/>
        </w:rPr>
        <w:t xml:space="preserve"> is</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6064F4">
        <w:rPr>
          <w:rFonts w:eastAsia="Times New Roman"/>
          <w:color w:val="222222"/>
          <w:shd w:val="clear" w:color="auto" w:fill="FFFFFF"/>
        </w:rPr>
        <w:t xml:space="preserve"> that </w:t>
      </w:r>
      <w:r w:rsidR="006064F4">
        <w:t xml:space="preserve">often hinge on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lastRenderedPageBreak/>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lastRenderedPageBreak/>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72130C02"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6"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7" w:author="Cashore, Benjamin" w:date="2019-03-09T14:09:00Z">
        <w:r w:rsidR="00273F10">
          <w:rPr>
            <w:color w:val="000000" w:themeColor="text1"/>
          </w:rPr>
          <w:t xml:space="preserve">with widespread initial support by </w:t>
        </w:r>
      </w:ins>
      <w:ins w:id="8"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9" w:author="Cashore, Benjamin" w:date="2019-03-09T14:09:00Z">
        <w:r w:rsidR="00782F26">
          <w:rPr>
            <w:color w:val="000000" w:themeColor="text1"/>
          </w:rPr>
          <w:t xml:space="preserve">those </w:t>
        </w:r>
        <w:commentRangeStart w:id="10"/>
        <w:r w:rsidR="00782F26">
          <w:rPr>
            <w:color w:val="000000" w:themeColor="text1"/>
          </w:rPr>
          <w:t xml:space="preserve">standards from </w:t>
        </w:r>
      </w:ins>
      <w:ins w:id="11" w:author="Cashore, Benjamin" w:date="2019-03-09T14:10:00Z">
        <w:r w:rsidR="00782F26">
          <w:rPr>
            <w:color w:val="000000" w:themeColor="text1"/>
          </w:rPr>
          <w:t xml:space="preserve">the </w:t>
        </w:r>
      </w:ins>
      <w:del w:id="12"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3" w:author="Cashore, Benjamin" w:date="2019-03-09T14:09:00Z">
        <w:r w:rsidR="001B1134">
          <w:rPr>
            <w:color w:val="000000" w:themeColor="text1"/>
          </w:rPr>
          <w:t xml:space="preserve"> created, and back, by most industrial firms and their association</w:t>
        </w:r>
      </w:ins>
      <w:ins w:id="14" w:author="Cashore, Benjamin" w:date="2019-03-09T14:10:00Z">
        <w:r w:rsidR="00782F26">
          <w:rPr>
            <w:color w:val="000000" w:themeColor="text1"/>
          </w:rPr>
          <w:t>.</w:t>
        </w:r>
      </w:ins>
      <w:commentRangeEnd w:id="10"/>
      <w:r w:rsidR="003B55C7">
        <w:rPr>
          <w:rStyle w:val="CommentReference"/>
          <w:rFonts w:asciiTheme="minorHAnsi" w:hAnsiTheme="minorHAnsi" w:cstheme="minorBidi"/>
        </w:rPr>
        <w:commentReference w:id="10"/>
      </w:r>
      <w:r w:rsidR="00782F26">
        <w:rPr>
          <w:color w:val="000000" w:themeColor="text1"/>
        </w:rPr>
        <w:t xml:space="preserve"> 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r w:rsidR="00323C02" w:rsidRPr="00387397">
        <w:rPr>
          <w:color w:val="000000" w:themeColor="text1"/>
        </w:rPr>
        <w:t xml:space="preserve">. </w:t>
      </w:r>
      <w:r w:rsidR="00782F26">
        <w:rPr>
          <w:color w:val="000000" w:themeColor="text1"/>
        </w:rPr>
        <w:t>Our framew</w:t>
      </w:r>
      <w:r w:rsidR="0081786F">
        <w:rPr>
          <w:color w:val="000000" w:themeColor="text1"/>
        </w:rPr>
        <w:t>ork also allows us to conduct</w:t>
      </w:r>
      <w:r w:rsidR="00782F26">
        <w:rPr>
          <w:color w:val="000000" w:themeColor="text1"/>
        </w:rPr>
        <w:t xml:space="preserve"> </w:t>
      </w:r>
      <w:r w:rsidR="008E51A4" w:rsidRPr="00387397">
        <w:rPr>
          <w:color w:val="000000" w:themeColor="text1"/>
        </w:rPr>
        <w:t>issue-by-issue comparison</w:t>
      </w:r>
      <w:r w:rsidR="000E778E" w:rsidRPr="00387397">
        <w:rPr>
          <w:color w:val="000000" w:themeColor="text1"/>
        </w:rPr>
        <w:t xml:space="preserve"> of </w:t>
      </w:r>
      <w:r w:rsidR="00D025B1" w:rsidRPr="00387397">
        <w:rPr>
          <w:color w:val="000000" w:themeColor="text1"/>
        </w:rPr>
        <w:t>specific requirements</w:t>
      </w:r>
      <w:r w:rsidR="00782F26">
        <w:rPr>
          <w:color w:val="000000" w:themeColor="text1"/>
        </w:rPr>
        <w:t xml:space="preserve"> to assess </w:t>
      </w:r>
      <w:r w:rsidR="00B067B9">
        <w:rPr>
          <w:color w:val="000000" w:themeColor="text1"/>
        </w:rPr>
        <w:t xml:space="preserve">the qualitative nature of </w:t>
      </w:r>
      <w:r w:rsidR="000230CA" w:rsidRPr="00387397">
        <w:rPr>
          <w:color w:val="000000" w:themeColor="text1"/>
        </w:rPr>
        <w:t>change</w:t>
      </w:r>
      <w:r w:rsidR="00782F26">
        <w:rPr>
          <w:color w:val="000000" w:themeColor="text1"/>
        </w:rPr>
        <w:t>d</w:t>
      </w:r>
      <w:r w:rsidR="000230CA" w:rsidRPr="00387397">
        <w:rPr>
          <w:color w:val="000000" w:themeColor="text1"/>
        </w:rPr>
        <w:t xml:space="preserve"> over time.</w:t>
      </w:r>
      <w:r w:rsidR="00267F40" w:rsidRPr="00387397">
        <w:rPr>
          <w:color w:val="000000" w:themeColor="text1"/>
        </w:rPr>
        <w:t xml:space="preserve"> </w:t>
      </w:r>
      <w:r w:rsidR="00D73C39">
        <w:rPr>
          <w:color w:val="000000" w:themeColor="text1"/>
        </w:rPr>
        <w:t xml:space="preserve">We find that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15"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16"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17" w:author="Cashore, Benjamin" w:date="2019-03-09T14:11:00Z">
        <w:r w:rsidR="00D73C39">
          <w:rPr>
            <w:color w:val="000000" w:themeColor="text1"/>
          </w:rPr>
          <w:t xml:space="preserve">created by </w:t>
        </w:r>
      </w:ins>
      <w:ins w:id="18" w:author="Cashore, Benjamin" w:date="2019-03-09T14:13:00Z">
        <w:r w:rsidR="004F47DE">
          <w:rPr>
            <w:color w:val="000000" w:themeColor="text1"/>
          </w:rPr>
          <w:t xml:space="preserve">the </w:t>
        </w:r>
      </w:ins>
      <w:del w:id="19"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20" w:author="Cashore, Benjamin" w:date="2019-03-09T14:13:00Z">
        <w:r w:rsidR="004F47DE">
          <w:rPr>
            <w:color w:val="000000" w:themeColor="text1"/>
          </w:rPr>
          <w:t xml:space="preserve"> association</w:t>
        </w:r>
      </w:ins>
      <w:del w:id="21"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r w:rsidR="006528C4">
        <w:rPr>
          <w:color w:val="000000" w:themeColor="text1"/>
        </w:rPr>
        <w:t>However</w:t>
      </w:r>
      <w:r w:rsidR="00B067B9">
        <w:rPr>
          <w:color w:val="000000" w:themeColor="text1"/>
        </w:rPr>
        <w:t>,</w:t>
      </w:r>
      <w:r w:rsidR="006528C4">
        <w:rPr>
          <w:color w:val="000000" w:themeColor="text1"/>
        </w:rPr>
        <w:t xml:space="preserve">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B067B9" w:rsidRPr="00387397">
        <w:rPr>
          <w:color w:val="000000" w:themeColor="text1"/>
        </w:rPr>
        <w:t xml:space="preserve">highlight the </w:t>
      </w:r>
      <w:r w:rsidR="00B067B9">
        <w:rPr>
          <w:color w:val="000000" w:themeColor="text1"/>
        </w:rPr>
        <w:t>value</w:t>
      </w:r>
      <w:r w:rsidR="00B067B9" w:rsidRPr="00387397">
        <w:rPr>
          <w:color w:val="000000" w:themeColor="text1"/>
        </w:rPr>
        <w:t xml:space="preserve"> of careful measurement</w:t>
      </w:r>
      <w:r w:rsidR="00B067B9">
        <w:rPr>
          <w:color w:val="000000" w:themeColor="text1"/>
        </w:rPr>
        <w:t xml:space="preserve">, </w:t>
      </w:r>
      <w:r w:rsidR="0081669B">
        <w:rPr>
          <w:color w:val="000000" w:themeColor="text1"/>
        </w:rPr>
        <w:t>confront exist</w:t>
      </w:r>
      <w:r w:rsidR="00B067B9">
        <w:rPr>
          <w:color w:val="000000" w:themeColor="text1"/>
        </w:rPr>
        <w:t xml:space="preserve">ing theories, </w:t>
      </w:r>
      <w:r w:rsidR="00056BDC" w:rsidRPr="00387397">
        <w:rPr>
          <w:color w:val="000000" w:themeColor="text1"/>
        </w:rPr>
        <w:t>and</w:t>
      </w:r>
      <w:r w:rsidR="009D314D" w:rsidRPr="00387397">
        <w:rPr>
          <w:color w:val="000000" w:themeColor="text1"/>
        </w:rPr>
        <w:t xml:space="preserve"> </w:t>
      </w:r>
      <w:r w:rsidR="00B067B9">
        <w:rPr>
          <w:color w:val="000000" w:themeColor="text1"/>
        </w:rPr>
        <w:t>suggest</w:t>
      </w:r>
      <w:r w:rsidR="009D314D" w:rsidRPr="00387397">
        <w:rPr>
          <w:color w:val="000000" w:themeColor="text1"/>
        </w:rPr>
        <w:t xml:space="preserve"> </w:t>
      </w:r>
      <w:r w:rsidR="00B067B9">
        <w:rPr>
          <w:color w:val="000000" w:themeColor="text1"/>
        </w:rPr>
        <w:t>directions for</w:t>
      </w:r>
      <w:r w:rsidR="001A065A" w:rsidRPr="00387397">
        <w:rPr>
          <w:color w:val="000000" w:themeColor="text1"/>
        </w:rPr>
        <w:t xml:space="preserve"> future research</w:t>
      </w:r>
      <w:r w:rsidR="00B067B9">
        <w:rPr>
          <w:color w:val="000000" w:themeColor="text1"/>
        </w:rPr>
        <w:t>.</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17F748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lastRenderedPageBreak/>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requires understanding their evolutionary trajectories (van der Ven and Cashore, 2018).</w:t>
      </w:r>
      <w:r w:rsidR="007250CA" w:rsidRPr="00387397">
        <w:rPr>
          <w:color w:val="000000" w:themeColor="text1"/>
        </w:rPr>
        <w:t xml:space="preserve"> Even activist-</w:t>
      </w:r>
      <w:r w:rsidR="007250CA" w:rsidRPr="00387397">
        <w:rPr>
          <w:color w:val="000000" w:themeColor="text1"/>
        </w:rPr>
        <w:lastRenderedPageBreak/>
        <w:t xml:space="preserve">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 xml:space="preserve">(Bartley, 2007; Cashore, 2002; Grabosky, 2013; Green, 2013; </w:t>
      </w:r>
      <w:r w:rsidR="00EB5975" w:rsidRPr="00387397">
        <w:rPr>
          <w:noProof/>
          <w:color w:val="000000" w:themeColor="text1"/>
        </w:rPr>
        <w:lastRenderedPageBreak/>
        <w:t>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2" w:name="bbib65"/>
      <w:r w:rsidR="00901C58" w:rsidRPr="00387397">
        <w:rPr>
          <w:color w:val="000000" w:themeColor="text1"/>
        </w:rPr>
        <w:t xml:space="preserve"> </w:t>
      </w:r>
      <w:r w:rsidR="00623B55" w:rsidRPr="00387397">
        <w:rPr>
          <w:color w:val="000000" w:themeColor="text1"/>
        </w:rPr>
        <w:t>Prakash, 2000</w:t>
      </w:r>
      <w:bookmarkEnd w:id="2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 xml:space="preserve">In </w:t>
      </w:r>
      <w:r w:rsidR="00F10DAC" w:rsidRPr="00387397">
        <w:rPr>
          <w:color w:val="000000" w:themeColor="text1"/>
        </w:rPr>
        <w:lastRenderedPageBreak/>
        <w:t>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Ven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lastRenderedPageBreak/>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Fernholz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lastRenderedPageBreak/>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1CC46CEE"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r w:rsidR="0081786F">
        <w:rPr>
          <w:rFonts w:eastAsia="Times New Roman"/>
          <w:bCs/>
          <w:color w:val="000000" w:themeColor="text1"/>
        </w:rPr>
        <w:t xml:space="preserve"> </w:t>
      </w:r>
      <w:commentRangeStart w:id="23"/>
      <w:r w:rsidR="0081786F">
        <w:rPr>
          <w:rFonts w:eastAsia="Times New Roman"/>
          <w:bCs/>
          <w:color w:val="000000" w:themeColor="text1"/>
        </w:rPr>
        <w:t>are correct</w:t>
      </w:r>
      <w:bookmarkStart w:id="24" w:name="_GoBack"/>
      <w:ins w:id="25" w:author="Cashore, Benjamin" w:date="2019-03-09T14:14:00Z">
        <w:r w:rsidR="00F82884">
          <w:rPr>
            <w:rFonts w:eastAsia="Times New Roman"/>
            <w:bCs/>
            <w:color w:val="000000" w:themeColor="text1"/>
          </w:rPr>
          <w:t xml:space="preserve"> </w:t>
        </w:r>
      </w:ins>
      <w:bookmarkEnd w:id="24"/>
      <w:commentRangeEnd w:id="23"/>
      <w:r w:rsidR="0081786F">
        <w:rPr>
          <w:rStyle w:val="CommentReference"/>
          <w:rFonts w:asciiTheme="minorHAnsi" w:hAnsiTheme="minorHAnsi" w:cstheme="minorBidi"/>
        </w:rPr>
        <w:commentReference w:id="23"/>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55772C">
        <w:rPr>
          <w:rFonts w:eastAsia="Times New Roman"/>
          <w:bCs/>
          <w:color w:val="000000" w:themeColor="text1"/>
        </w:rPr>
        <w:t xml:space="preserve">Hence, our framework allows us to explain difference </w:t>
      </w:r>
      <w:r w:rsidR="0081786F">
        <w:rPr>
          <w:rFonts w:eastAsia="Times New Roman"/>
          <w:bCs/>
          <w:color w:val="000000" w:themeColor="text1"/>
        </w:rPr>
        <w:t>and</w:t>
      </w:r>
      <w:r w:rsidR="0055772C">
        <w:rPr>
          <w:rFonts w:eastAsia="Times New Roman"/>
          <w:bCs/>
          <w:color w:val="000000" w:themeColor="text1"/>
        </w:rPr>
        <w:t xml:space="preserve"> </w:t>
      </w:r>
      <w:del w:id="26"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7"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a </w:delText>
        </w:r>
      </w:del>
      <w:r w:rsidR="00F21142" w:rsidRPr="00387397">
        <w:rPr>
          <w:rFonts w:eastAsia="Times New Roman"/>
          <w:bCs/>
          <w:color w:val="000000" w:themeColor="text1"/>
        </w:rPr>
        <w:t>call</w:t>
      </w:r>
      <w:r w:rsidR="0081786F">
        <w:rPr>
          <w:rFonts w:eastAsia="Times New Roman"/>
          <w:bCs/>
          <w:color w:val="000000" w:themeColor="text1"/>
        </w:rPr>
        <w:t>s</w:t>
      </w:r>
      <w:r w:rsidR="00F21142" w:rsidRPr="00387397">
        <w:rPr>
          <w:rFonts w:eastAsia="Times New Roman"/>
          <w:bCs/>
          <w:color w:val="000000" w:themeColor="text1"/>
        </w:rPr>
        <w:t xml:space="preserve">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48923D45" w:rsidR="00F00BF7" w:rsidRPr="00387397" w:rsidRDefault="00637F86" w:rsidP="00387397">
      <w:pPr>
        <w:spacing w:line="480" w:lineRule="auto"/>
        <w:rPr>
          <w:rFonts w:eastAsia="Times New Roman"/>
          <w:color w:val="000000" w:themeColor="text1"/>
        </w:rPr>
      </w:pPr>
      <w:r>
        <w:rPr>
          <w:rFonts w:eastAsia="Times New Roman"/>
          <w:color w:val="000000" w:themeColor="text1"/>
        </w:rPr>
        <w:t>At the same time</w:t>
      </w:r>
      <w:r w:rsidR="0081786F">
        <w:rPr>
          <w:rFonts w:eastAsia="Times New Roman"/>
          <w:color w:val="000000" w:themeColor="text1"/>
        </w:rPr>
        <w:t>,</w:t>
      </w:r>
      <w:r>
        <w:rPr>
          <w:rFonts w:eastAsia="Times New Roman"/>
          <w:color w:val="000000" w:themeColor="text1"/>
        </w:rPr>
        <w:t xml:space="preserve"> </w:t>
      </w:r>
      <w:r w:rsidR="0081786F">
        <w:rPr>
          <w:rFonts w:eastAsia="Times New Roman"/>
          <w:color w:val="000000" w:themeColor="text1"/>
        </w:rPr>
        <w:t>studies</w:t>
      </w:r>
      <w:r>
        <w:rPr>
          <w:rFonts w:eastAsia="Times New Roman"/>
          <w:color w:val="000000" w:themeColor="text1"/>
        </w:rPr>
        <w:t xml:space="preserve"> that employ</w:t>
      </w:r>
      <w:r w:rsidR="00284AF6">
        <w:rPr>
          <w:rFonts w:eastAsia="Times New Roman"/>
          <w:color w:val="000000" w:themeColor="text1"/>
        </w:rPr>
        <w:t xml:space="preserve"> broader measurement concepts </w:t>
      </w:r>
      <w:r w:rsidR="0081786F">
        <w:rPr>
          <w:rFonts w:eastAsia="Times New Roman"/>
          <w:color w:val="000000" w:themeColor="text1"/>
        </w:rPr>
        <w:t xml:space="preserve">(at the bottom of Table 1) </w:t>
      </w:r>
      <w:r w:rsidR="00284AF6">
        <w:rPr>
          <w:rFonts w:eastAsia="Times New Roman"/>
          <w:color w:val="000000" w:themeColor="text1"/>
        </w:rPr>
        <w:t xml:space="preserve">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r w:rsidR="0085433F">
        <w:rPr>
          <w:rFonts w:eastAsia="Times New Roman"/>
          <w:color w:val="000000" w:themeColor="text1"/>
        </w:rPr>
        <w:t xml:space="preserve">research that is </w:t>
      </w:r>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lastRenderedPageBreak/>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lastRenderedPageBreak/>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Fischlein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 xml:space="preserve">a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w:t>
      </w:r>
      <w:r w:rsidR="009D3E45">
        <w:rPr>
          <w:rFonts w:eastAsia="Times New Roman"/>
          <w:color w:val="000000" w:themeColor="text1"/>
          <w:shd w:val="clear" w:color="auto" w:fill="FFFFFF"/>
        </w:rPr>
        <w:lastRenderedPageBreak/>
        <w:t>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lastRenderedPageBreak/>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 xml:space="preserve">prescriptive </w:t>
      </w:r>
      <w:r w:rsidR="00251C49" w:rsidRPr="00387397">
        <w:rPr>
          <w:color w:val="000000" w:themeColor="text1"/>
        </w:rPr>
        <w:lastRenderedPageBreak/>
        <w:t>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lastRenderedPageBreak/>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w:t>
      </w:r>
      <w:r w:rsidR="00172525" w:rsidRPr="00387397">
        <w:rPr>
          <w:rFonts w:eastAsia="Times New Roman"/>
          <w:color w:val="000000" w:themeColor="text1"/>
        </w:rPr>
        <w:lastRenderedPageBreak/>
        <w:t xml:space="preserve">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w:t>
      </w:r>
      <w:r w:rsidR="00D00707" w:rsidRPr="00387397">
        <w:rPr>
          <w:color w:val="000000" w:themeColor="text1"/>
        </w:rPr>
        <w:lastRenderedPageBreak/>
        <w:t xml:space="preserve">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AD2400" w:rsidRPr="00387397">
        <w:rPr>
          <w:rStyle w:val="EndnoteReference"/>
          <w:color w:val="000000" w:themeColor="text1"/>
        </w:rPr>
        <w:endnoteReference w:id="4"/>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5"/>
      </w:r>
      <w:r w:rsidR="0013321A" w:rsidRPr="00387397">
        <w:rPr>
          <w:color w:val="000000" w:themeColor="text1"/>
        </w:rPr>
        <w:t xml:space="preserve"> </w:t>
      </w:r>
      <w:r w:rsidR="0013321A" w:rsidRPr="00387397">
        <w:t>Many states support certification as a compl</w:t>
      </w:r>
      <w:r w:rsidR="004E20A5" w:rsidRPr="00387397">
        <w:t>e</w:t>
      </w:r>
      <w:r w:rsidR="0013321A" w:rsidRPr="00387397">
        <w:t xml:space="preserve">ment or alternative to public regulation. For </w:t>
      </w:r>
      <w:r w:rsidR="0013321A" w:rsidRPr="00387397">
        <w:lastRenderedPageBreak/>
        <w:t>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6"/>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w:t>
      </w:r>
      <w:r w:rsidR="00EE7FB1" w:rsidRPr="00387397">
        <w:rPr>
          <w:color w:val="000000" w:themeColor="text1"/>
        </w:rPr>
        <w:lastRenderedPageBreak/>
        <w:t>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7"/>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 xml:space="preserve">We do not fully capture subnational variation. The FSC-US standard recognizes nine </w:t>
      </w:r>
      <w:r w:rsidR="00E01B27" w:rsidRPr="00387397">
        <w:rPr>
          <w:color w:val="000000" w:themeColor="text1"/>
        </w:rPr>
        <w:lastRenderedPageBreak/>
        <w:t>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Default="000F4B18" w:rsidP="00387397">
      <w:pPr>
        <w:spacing w:line="480" w:lineRule="auto"/>
        <w:rPr>
          <w:bCs/>
          <w:color w:val="000000" w:themeColor="text1"/>
        </w:rPr>
      </w:pPr>
    </w:p>
    <w:p w14:paraId="7AD2F06D" w14:textId="3A4C34FD" w:rsidR="00F7436B" w:rsidRDefault="00F7436B" w:rsidP="00F7436B">
      <w:pPr>
        <w:spacing w:line="480" w:lineRule="auto"/>
        <w:rPr>
          <w:bCs/>
          <w:color w:val="000000" w:themeColor="text1"/>
        </w:rPr>
      </w:pPr>
      <w:r>
        <w:rPr>
          <w:bCs/>
          <w:color w:val="000000" w:themeColor="text1"/>
        </w:rPr>
        <w:lastRenderedPageBreak/>
        <w:t>The top panel</w:t>
      </w:r>
      <w:r w:rsidR="00231885">
        <w:rPr>
          <w:bCs/>
          <w:color w:val="000000" w:themeColor="text1"/>
        </w:rPr>
        <w:t xml:space="preserve"> of f</w:t>
      </w:r>
      <w:r>
        <w:rPr>
          <w:bCs/>
          <w:color w:val="000000" w:themeColor="text1"/>
        </w:rPr>
        <w:t>igure 3 shows that the FSC-P&amp;C and PEFC maintained a similar scope of issues covered over time. The PEFC once covered slightly fewer issues than the PEFC, but its 2010 revisions bring it largely in line with the scope of FSC-P&amp;C. The midd</w:t>
      </w:r>
      <w:r w:rsidR="00EB40DD">
        <w:rPr>
          <w:bCs/>
          <w:color w:val="000000" w:themeColor="text1"/>
        </w:rPr>
        <w:t xml:space="preserve">le panel of figure 3 shows that, as of 2015, the FSC P&amp;C covered three potentially “costly” issues that the PEFC did not; carbon emissions, restricting conversion to plantations, and worker wage requirements.  </w:t>
      </w:r>
    </w:p>
    <w:p w14:paraId="78C833D0" w14:textId="35CFAAA8" w:rsidR="00F7436B" w:rsidRPr="00387397" w:rsidRDefault="00F7436B" w:rsidP="00F7436B">
      <w:pPr>
        <w:spacing w:line="480" w:lineRule="auto"/>
        <w:rPr>
          <w:bCs/>
          <w:color w:val="000000" w:themeColor="text1"/>
        </w:rPr>
      </w:pPr>
      <w:r>
        <w:rPr>
          <w:bCs/>
          <w:color w:val="000000" w:themeColor="text1"/>
        </w:rPr>
        <w:t xml:space="preserve">PEFC covers two </w:t>
      </w:r>
      <w:r w:rsidR="00EB40DD">
        <w:rPr>
          <w:bCs/>
          <w:color w:val="000000" w:themeColor="text1"/>
        </w:rPr>
        <w:t xml:space="preserve">more </w:t>
      </w:r>
      <w:r>
        <w:rPr>
          <w:bCs/>
          <w:color w:val="000000" w:themeColor="text1"/>
        </w:rPr>
        <w:t xml:space="preserve">“business-friendly” issues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231885">
        <w:rPr>
          <w:bCs/>
          <w:color w:val="000000" w:themeColor="text1"/>
        </w:rPr>
        <w:t>The bottom panel of figure 3 shows that 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 </w:t>
      </w:r>
    </w:p>
    <w:p w14:paraId="49F944D8" w14:textId="77777777" w:rsidR="00F7436B" w:rsidRPr="00387397" w:rsidRDefault="00F7436B"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lastRenderedPageBreak/>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 xml:space="preserve">requires that protected and endangered species not be </w:t>
      </w:r>
      <w:r w:rsidR="0026549F" w:rsidRPr="00387397">
        <w:rPr>
          <w:bCs/>
          <w:color w:val="000000" w:themeColor="text1"/>
        </w:rPr>
        <w:lastRenderedPageBreak/>
        <w:t>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5E22B628"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w:t>
      </w:r>
      <w:r w:rsidR="008E7BA1" w:rsidRPr="00387397">
        <w:rPr>
          <w:color w:val="000000" w:themeColor="text1"/>
        </w:rPr>
        <w:lastRenderedPageBreak/>
        <w:t xml:space="preserve">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387397">
      <w:pPr>
        <w:spacing w:line="480" w:lineRule="auto"/>
        <w:rPr>
          <w:color w:val="000000" w:themeColor="text1"/>
        </w:rPr>
      </w:pPr>
    </w:p>
    <w:p w14:paraId="55D43874" w14:textId="6593C254" w:rsidR="00231885" w:rsidRPr="00231885" w:rsidRDefault="00231885" w:rsidP="00231885">
      <w:pPr>
        <w:spacing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231885">
      <w:pPr>
        <w:spacing w:line="480" w:lineRule="auto"/>
        <w:rPr>
          <w:bCs/>
          <w:color w:val="000000" w:themeColor="text1"/>
        </w:rPr>
      </w:pPr>
    </w:p>
    <w:p w14:paraId="2CA63CEE" w14:textId="5EEBF8A7" w:rsidR="00231885" w:rsidRDefault="00231885" w:rsidP="00231885">
      <w:pPr>
        <w:spacing w:line="480" w:lineRule="auto"/>
        <w:rPr>
          <w:bCs/>
          <w:color w:val="000000" w:themeColor="text1"/>
        </w:rPr>
      </w:pPr>
      <w:r>
        <w:rPr>
          <w:bCs/>
          <w:color w:val="000000" w:themeColor="text1"/>
        </w:rPr>
        <w:t>The middle panel of</w:t>
      </w:r>
      <w:r w:rsidR="0091646A">
        <w:rPr>
          <w:bCs/>
          <w:color w:val="000000" w:themeColor="text1"/>
        </w:rPr>
        <w:t xml:space="preserve"> figure 3 shows that, as of 2016</w:t>
      </w:r>
      <w:r>
        <w:rPr>
          <w:bCs/>
          <w:color w:val="000000" w:themeColor="text1"/>
        </w:rPr>
        <w:t xml:space="preserve">, the FSC-US covered </w:t>
      </w:r>
      <w:r w:rsidR="0091646A">
        <w:rPr>
          <w:bCs/>
          <w:color w:val="000000" w:themeColor="text1"/>
        </w:rPr>
        <w:t>six</w:t>
      </w:r>
      <w:r>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 xml:space="preserve">protected area restrictions, restoration requirements, and indigenous tenure protections. </w:t>
      </w:r>
    </w:p>
    <w:p w14:paraId="007C3747" w14:textId="3FA3B64A" w:rsidR="00231885" w:rsidRPr="00387397" w:rsidRDefault="0091646A" w:rsidP="00231885">
      <w:pPr>
        <w:spacing w:line="480" w:lineRule="auto"/>
        <w:rPr>
          <w:bCs/>
          <w:color w:val="000000" w:themeColor="text1"/>
        </w:rPr>
      </w:pPr>
      <w:r>
        <w:rPr>
          <w:bCs/>
          <w:color w:val="000000" w:themeColor="text1"/>
        </w:rPr>
        <w:t>The SFI</w:t>
      </w:r>
      <w:r w:rsidR="00231885">
        <w:rPr>
          <w:bCs/>
          <w:color w:val="000000" w:themeColor="text1"/>
        </w:rPr>
        <w:t xml:space="preserve"> covers </w:t>
      </w:r>
      <w:r>
        <w:rPr>
          <w:bCs/>
          <w:color w:val="000000" w:themeColor="text1"/>
        </w:rPr>
        <w:t>on more “business-friendly” issue</w:t>
      </w:r>
      <w:r w:rsidR="00231885">
        <w:rPr>
          <w:bCs/>
          <w:color w:val="000000" w:themeColor="text1"/>
        </w:rPr>
        <w:t xml:space="preserve"> that FSC-P&amp;C do not:</w:t>
      </w:r>
      <w:r>
        <w:rPr>
          <w:bCs/>
          <w:color w:val="000000" w:themeColor="text1"/>
        </w:rPr>
        <w:t xml:space="preserve"> contributing to forestry research. The SFI also has more prescriptive requirements on five other issues:</w:t>
      </w:r>
      <w:r w:rsidR="00231885">
        <w:rPr>
          <w:bCs/>
          <w:color w:val="000000" w:themeColor="text1"/>
        </w:rPr>
        <w:t xml:space="preserve"> </w:t>
      </w:r>
      <w:r>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Pr>
          <w:bCs/>
          <w:color w:val="000000" w:themeColor="text1"/>
        </w:rPr>
        <w:t>SFI</w:t>
      </w:r>
      <w:r w:rsidR="00231885">
        <w:rPr>
          <w:bCs/>
          <w:color w:val="000000" w:themeColor="text1"/>
        </w:rPr>
        <w:t xml:space="preserve"> increased in prescriptiveness on </w:t>
      </w:r>
      <w:r>
        <w:rPr>
          <w:bCs/>
          <w:color w:val="000000" w:themeColor="text1"/>
        </w:rPr>
        <w:t>fewer issues than the FSC-US yielding an “upwardly diverging” pattern</w:t>
      </w:r>
      <w:r w:rsidR="00231885">
        <w:rPr>
          <w:bCs/>
          <w:color w:val="000000" w:themeColor="text1"/>
        </w:rPr>
        <w:t xml:space="preserve"> in overall prescriptiveness. </w:t>
      </w:r>
    </w:p>
    <w:p w14:paraId="66B0EDF8" w14:textId="77777777" w:rsidR="00231885" w:rsidRPr="00231885" w:rsidRDefault="00231885" w:rsidP="00387397">
      <w:pPr>
        <w:spacing w:line="480" w:lineRule="auto"/>
        <w:rPr>
          <w:b/>
          <w:color w:val="000000" w:themeColor="text1"/>
        </w:rPr>
      </w:pPr>
    </w:p>
    <w:p w14:paraId="437DCE6F" w14:textId="77777777" w:rsidR="00740FB6" w:rsidRPr="00387397" w:rsidRDefault="00740FB6" w:rsidP="00387397">
      <w:pPr>
        <w:spacing w:line="480" w:lineRule="auto"/>
        <w:rPr>
          <w:color w:val="000000" w:themeColor="text1"/>
        </w:rPr>
      </w:pP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w:t>
      </w:r>
      <w:r w:rsidR="005A10A8" w:rsidRPr="00387397">
        <w:rPr>
          <w:color w:val="000000" w:themeColor="text1"/>
        </w:rPr>
        <w:lastRenderedPageBreak/>
        <w:t xml:space="preserve">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xml:space="preserve">. SFI </w:t>
      </w:r>
      <w:r w:rsidR="00A619E4" w:rsidRPr="00387397">
        <w:rPr>
          <w:color w:val="000000" w:themeColor="text1"/>
        </w:rPr>
        <w:lastRenderedPageBreak/>
        <w:t>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8"/>
      </w:r>
      <w:r w:rsidRPr="00387397">
        <w:rPr>
          <w:color w:val="000000" w:themeColor="text1"/>
        </w:rPr>
        <w:t xml:space="preserve"> </w:t>
      </w:r>
      <w:r w:rsidR="007618BB" w:rsidRPr="00387397">
        <w:rPr>
          <w:color w:val="000000" w:themeColor="text1"/>
        </w:rPr>
        <w:t xml:space="preserve">The eight key issues on which the SFI </w:t>
      </w:r>
      <w:r w:rsidR="007618BB" w:rsidRPr="00387397">
        <w:rPr>
          <w:color w:val="000000" w:themeColor="text1"/>
        </w:rPr>
        <w:lastRenderedPageBreak/>
        <w:t xml:space="preserve">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 xml:space="preserve">on both scope and </w:t>
      </w:r>
      <w:r w:rsidR="00CC684D" w:rsidRPr="00387397">
        <w:lastRenderedPageBreak/>
        <w:t>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w:t>
      </w:r>
      <w:r w:rsidR="00D52201" w:rsidRPr="00387397">
        <w:lastRenderedPageBreak/>
        <w:t>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w:t>
      </w:r>
      <w:r w:rsidR="00D55530" w:rsidRPr="00387397">
        <w:lastRenderedPageBreak/>
        <w:t>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(Overdevest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 xml:space="preserve">Qualitatively, the upward diverging pattern results from the activist-backed FSC increasing prescriptiveness on ecological protection and the industry-backed SFI on issues that </w:t>
      </w:r>
      <w:r w:rsidR="000A33FE" w:rsidRPr="00387397">
        <w:lastRenderedPageBreak/>
        <w:t>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w:t>
      </w:r>
      <w:r w:rsidR="00EA607B" w:rsidRPr="00387397">
        <w:rPr>
          <w:color w:val="000000" w:themeColor="text1"/>
        </w:rPr>
        <w:lastRenderedPageBreak/>
        <w:t xml:space="preserve">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6A391CF2" w:rsidR="00660E3E" w:rsidRDefault="00660E3E" w:rsidP="00660E3E">
      <w:pPr>
        <w:spacing w:line="480" w:lineRule="auto"/>
      </w:pPr>
      <w:r>
        <w:rPr>
          <w:b/>
        </w:rPr>
        <w:lastRenderedPageBreak/>
        <w:t xml:space="preserve">5.4 </w:t>
      </w:r>
      <w:r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re et al. (2004) point out,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xml:space="preserve">, despite the similar name. By supporting alternative </w:t>
      </w:r>
      <w:r>
        <w:rPr>
          <w:color w:val="000000" w:themeColor="text1"/>
        </w:rPr>
        <w:lastRenderedPageBreak/>
        <w:t>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077C4E33" w14:textId="12378055" w:rsidR="00660E3E" w:rsidRDefault="00660E3E" w:rsidP="00660E3E">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w:t>
      </w:r>
      <w:r w:rsidR="008D748C">
        <w:lastRenderedPageBreak/>
        <w:t xml:space="preserve">fundamentally industry-driven and providing net benefits to firms regardless of activist pressures or consumer demands.  </w:t>
      </w:r>
    </w:p>
    <w:p w14:paraId="46D0C1EF" w14:textId="77777777" w:rsidR="00660E3E" w:rsidRDefault="00660E3E" w:rsidP="00660E3E">
      <w:pPr>
        <w:spacing w:line="480" w:lineRule="auto"/>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 xml:space="preserve">gn choices. Some </w:t>
      </w:r>
      <w:r w:rsidR="00924CCC" w:rsidRPr="00387397">
        <w:rPr>
          <w:color w:val="000000" w:themeColor="text1"/>
        </w:rPr>
        <w:lastRenderedPageBreak/>
        <w:t>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w:t>
      </w:r>
      <w:r w:rsidR="00387397" w:rsidRPr="00387397">
        <w:rPr>
          <w:color w:val="000000" w:themeColor="text1"/>
        </w:rPr>
        <w:lastRenderedPageBreak/>
        <w:t xml:space="preserve">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lastRenderedPageBreak/>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 xml:space="preserve">(2), 166–185. </w:t>
      </w:r>
      <w:r w:rsidRPr="00387397">
        <w:rPr>
          <w:noProof/>
        </w:rPr>
        <w:lastRenderedPageBreak/>
        <w:t>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9T17:20:00Z" w:initials="D">
    <w:p w14:paraId="3E7B5C1F" w14:textId="493BE256" w:rsidR="0081786F" w:rsidRDefault="0081786F">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2"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3" w:author="DJL" w:date="2019-03-09T16:02:00Z">
        <w:r>
          <w:rPr>
            <w:bCs/>
            <w:color w:val="000000" w:themeColor="text1"/>
          </w:rPr>
          <w:t xml:space="preserve"> </w:t>
        </w:r>
      </w:ins>
      <w:ins w:id="4" w:author="Cashore, Benjamin" w:date="2019-03-09T13:52:00Z">
        <w:r>
          <w:rPr>
            <w:bCs/>
            <w:color w:val="000000" w:themeColor="text1"/>
          </w:rPr>
          <w:t xml:space="preserve">does not require market </w:t>
        </w:r>
      </w:ins>
      <w:r>
        <w:rPr>
          <w:bCs/>
          <w:color w:val="000000" w:themeColor="text1"/>
        </w:rPr>
        <w:t>pressure</w:t>
      </w:r>
      <w:ins w:id="5" w:author="Cashore, Benjamin" w:date="2019-03-09T13:52:00Z">
        <w:r>
          <w:rPr>
            <w:bCs/>
            <w:color w:val="000000" w:themeColor="text1"/>
          </w:rPr>
          <w:t xml:space="preserve">. </w:t>
        </w:r>
      </w:ins>
      <w:r>
        <w:t xml:space="preserve">“ </w:t>
      </w:r>
    </w:p>
  </w:comment>
  <w:comment w:id="10" w:author="DJL" w:date="2019-03-09T18:38:00Z" w:initials="D">
    <w:p w14:paraId="252ADBD5" w14:textId="700DD53D" w:rsidR="0081786F" w:rsidRDefault="0081786F">
      <w:pPr>
        <w:pStyle w:val="CommentText"/>
      </w:pPr>
      <w:r>
        <w:rPr>
          <w:rStyle w:val="CommentReference"/>
        </w:rPr>
        <w:annotationRef/>
      </w:r>
      <w:r>
        <w:t>This is really better than “industry-backed”</w:t>
      </w:r>
    </w:p>
  </w:comment>
  <w:comment w:id="23" w:author="DJL" w:date="2019-03-10T11:13:00Z" w:initials="D">
    <w:p w14:paraId="5D71B43E" w14:textId="3AF5286C" w:rsidR="0081786F" w:rsidRDefault="0081786F">
      <w:pPr>
        <w:pStyle w:val="CommentText"/>
      </w:pPr>
      <w:r>
        <w:rPr>
          <w:rStyle w:val="CommentReference"/>
        </w:rPr>
        <w:annotationRef/>
      </w:r>
      <w:r>
        <w:t>I cannot find a clearer way to say this; I think “empirically sound” is confusing and wordy. Do we not think that this finding is correct. If we are OK using “correct” in the following sentence, we should probably use it here too,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81786F" w:rsidRDefault="0081786F" w:rsidP="002E5C5B">
      <w:r>
        <w:separator/>
      </w:r>
    </w:p>
  </w:endnote>
  <w:endnote w:type="continuationSeparator" w:id="0">
    <w:p w14:paraId="2DC0A35F" w14:textId="77777777" w:rsidR="0081786F" w:rsidRDefault="0081786F" w:rsidP="002E5C5B">
      <w:r>
        <w:continuationSeparator/>
      </w:r>
    </w:p>
  </w:endnote>
  <w:endnote w:type="continuationNotice" w:id="1">
    <w:p w14:paraId="3B398274" w14:textId="77777777" w:rsidR="0081786F" w:rsidRDefault="0081786F"/>
  </w:endnote>
  <w:endnote w:id="2">
    <w:p w14:paraId="4E046AFE" w14:textId="77777777" w:rsidR="0081786F" w:rsidRPr="002624A3" w:rsidRDefault="0081786F"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81786F" w:rsidRPr="00C40547" w:rsidRDefault="0081786F"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1A3A36E3" w14:textId="77777777" w:rsidR="0081786F" w:rsidRPr="00372401" w:rsidRDefault="0081786F" w:rsidP="00AD2400">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5">
    <w:p w14:paraId="3C880C61" w14:textId="77777777" w:rsidR="0081786F" w:rsidRPr="00372401" w:rsidRDefault="0081786F"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6">
    <w:p w14:paraId="4739E99C" w14:textId="0F1375A3" w:rsidR="0081786F" w:rsidRPr="00C40547" w:rsidRDefault="0081786F"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7">
    <w:p w14:paraId="67157B28" w14:textId="3A86FC4C" w:rsidR="0081786F" w:rsidRPr="00372401" w:rsidRDefault="0081786F"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8">
    <w:p w14:paraId="057C4426" w14:textId="689A8B41" w:rsidR="0081786F" w:rsidRPr="00CA4AE5" w:rsidRDefault="0081786F"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81786F" w:rsidRDefault="0081786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81786F" w:rsidRDefault="0081786F"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81786F" w:rsidRDefault="0081786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67B9">
      <w:rPr>
        <w:rStyle w:val="PageNumber"/>
        <w:noProof/>
      </w:rPr>
      <w:t>1</w:t>
    </w:r>
    <w:r>
      <w:rPr>
        <w:rStyle w:val="PageNumber"/>
      </w:rPr>
      <w:fldChar w:fldCharType="end"/>
    </w:r>
  </w:p>
  <w:p w14:paraId="63C7F481" w14:textId="77777777" w:rsidR="0081786F" w:rsidRDefault="0081786F"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81786F" w:rsidRDefault="0081786F" w:rsidP="002E5C5B">
      <w:r>
        <w:separator/>
      </w:r>
    </w:p>
  </w:footnote>
  <w:footnote w:type="continuationSeparator" w:id="0">
    <w:p w14:paraId="5B723FF6" w14:textId="77777777" w:rsidR="0081786F" w:rsidRDefault="0081786F" w:rsidP="002E5C5B">
      <w:r>
        <w:continuationSeparator/>
      </w:r>
    </w:p>
  </w:footnote>
  <w:footnote w:type="continuationNotice" w:id="1">
    <w:p w14:paraId="067B92CA" w14:textId="77777777" w:rsidR="0081786F" w:rsidRDefault="0081786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81786F" w:rsidRDefault="008178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885"/>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86F"/>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46A"/>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6B8C02-BA69-8E42-AA81-C19E16134380}">
  <ds:schemaRefs>
    <ds:schemaRef ds:uri="http://schemas.openxmlformats.org/officeDocument/2006/bibliography"/>
  </ds:schemaRefs>
</ds:datastoreItem>
</file>

<file path=customXml/itemProps10.xml><?xml version="1.0" encoding="utf-8"?>
<ds:datastoreItem xmlns:ds="http://schemas.openxmlformats.org/officeDocument/2006/customXml" ds:itemID="{88F82621-935A-9543-A2D1-FC72D4448F34}">
  <ds:schemaRefs>
    <ds:schemaRef ds:uri="http://schemas.openxmlformats.org/officeDocument/2006/bibliography"/>
  </ds:schemaRefs>
</ds:datastoreItem>
</file>

<file path=customXml/itemProps11.xml><?xml version="1.0" encoding="utf-8"?>
<ds:datastoreItem xmlns:ds="http://schemas.openxmlformats.org/officeDocument/2006/customXml" ds:itemID="{6150B4EF-8C63-1D48-A72C-E78485917249}">
  <ds:schemaRefs>
    <ds:schemaRef ds:uri="http://schemas.openxmlformats.org/officeDocument/2006/bibliography"/>
  </ds:schemaRefs>
</ds:datastoreItem>
</file>

<file path=customXml/itemProps12.xml><?xml version="1.0" encoding="utf-8"?>
<ds:datastoreItem xmlns:ds="http://schemas.openxmlformats.org/officeDocument/2006/customXml" ds:itemID="{31E18D3C-8BF5-5741-9A0F-6F781A26AB0B}">
  <ds:schemaRefs>
    <ds:schemaRef ds:uri="http://schemas.openxmlformats.org/officeDocument/2006/bibliography"/>
  </ds:schemaRefs>
</ds:datastoreItem>
</file>

<file path=customXml/itemProps13.xml><?xml version="1.0" encoding="utf-8"?>
<ds:datastoreItem xmlns:ds="http://schemas.openxmlformats.org/officeDocument/2006/customXml" ds:itemID="{1DE3E6D7-CA22-1844-BA92-84D8525C4495}">
  <ds:schemaRefs>
    <ds:schemaRef ds:uri="http://schemas.openxmlformats.org/officeDocument/2006/bibliography"/>
  </ds:schemaRefs>
</ds:datastoreItem>
</file>

<file path=customXml/itemProps14.xml><?xml version="1.0" encoding="utf-8"?>
<ds:datastoreItem xmlns:ds="http://schemas.openxmlformats.org/officeDocument/2006/customXml" ds:itemID="{EAC09097-0B04-A34F-AF83-C7B49D55D447}">
  <ds:schemaRefs>
    <ds:schemaRef ds:uri="http://schemas.openxmlformats.org/officeDocument/2006/bibliography"/>
  </ds:schemaRefs>
</ds:datastoreItem>
</file>

<file path=customXml/itemProps15.xml><?xml version="1.0" encoding="utf-8"?>
<ds:datastoreItem xmlns:ds="http://schemas.openxmlformats.org/officeDocument/2006/customXml" ds:itemID="{6A06707B-F333-4442-B152-6943CEAE1C1C}">
  <ds:schemaRefs>
    <ds:schemaRef ds:uri="http://schemas.openxmlformats.org/officeDocument/2006/bibliography"/>
  </ds:schemaRefs>
</ds:datastoreItem>
</file>

<file path=customXml/itemProps16.xml><?xml version="1.0" encoding="utf-8"?>
<ds:datastoreItem xmlns:ds="http://schemas.openxmlformats.org/officeDocument/2006/customXml" ds:itemID="{5654A5A2-4A60-E64F-BC6E-277701018EE4}">
  <ds:schemaRefs>
    <ds:schemaRef ds:uri="http://schemas.openxmlformats.org/officeDocument/2006/bibliography"/>
  </ds:schemaRefs>
</ds:datastoreItem>
</file>

<file path=customXml/itemProps17.xml><?xml version="1.0" encoding="utf-8"?>
<ds:datastoreItem xmlns:ds="http://schemas.openxmlformats.org/officeDocument/2006/customXml" ds:itemID="{560B6D2F-738E-584B-9932-72E568B881D7}">
  <ds:schemaRefs>
    <ds:schemaRef ds:uri="http://schemas.openxmlformats.org/officeDocument/2006/bibliography"/>
  </ds:schemaRefs>
</ds:datastoreItem>
</file>

<file path=customXml/itemProps18.xml><?xml version="1.0" encoding="utf-8"?>
<ds:datastoreItem xmlns:ds="http://schemas.openxmlformats.org/officeDocument/2006/customXml" ds:itemID="{6909449D-1C0B-6A46-9569-562B8A4C82B7}">
  <ds:schemaRefs>
    <ds:schemaRef ds:uri="http://schemas.openxmlformats.org/officeDocument/2006/bibliography"/>
  </ds:schemaRefs>
</ds:datastoreItem>
</file>

<file path=customXml/itemProps19.xml><?xml version="1.0" encoding="utf-8"?>
<ds:datastoreItem xmlns:ds="http://schemas.openxmlformats.org/officeDocument/2006/customXml" ds:itemID="{60413F9A-7E2B-1544-8C40-0F70CA07573B}">
  <ds:schemaRefs>
    <ds:schemaRef ds:uri="http://schemas.openxmlformats.org/officeDocument/2006/bibliography"/>
  </ds:schemaRefs>
</ds:datastoreItem>
</file>

<file path=customXml/itemProps2.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20.xml><?xml version="1.0" encoding="utf-8"?>
<ds:datastoreItem xmlns:ds="http://schemas.openxmlformats.org/officeDocument/2006/customXml" ds:itemID="{C3C14807-15DF-4E4E-9AFC-D7C3C1CBF968}">
  <ds:schemaRefs>
    <ds:schemaRef ds:uri="http://schemas.openxmlformats.org/officeDocument/2006/bibliography"/>
  </ds:schemaRefs>
</ds:datastoreItem>
</file>

<file path=customXml/itemProps21.xml><?xml version="1.0" encoding="utf-8"?>
<ds:datastoreItem xmlns:ds="http://schemas.openxmlformats.org/officeDocument/2006/customXml" ds:itemID="{2D238506-E471-4A40-8E7B-515343B2302F}">
  <ds:schemaRefs>
    <ds:schemaRef ds:uri="http://schemas.openxmlformats.org/officeDocument/2006/bibliography"/>
  </ds:schemaRefs>
</ds:datastoreItem>
</file>

<file path=customXml/itemProps22.xml><?xml version="1.0" encoding="utf-8"?>
<ds:datastoreItem xmlns:ds="http://schemas.openxmlformats.org/officeDocument/2006/customXml" ds:itemID="{3D75AC2F-1A3F-B740-8BB2-39732D237C54}">
  <ds:schemaRefs>
    <ds:schemaRef ds:uri="http://schemas.openxmlformats.org/officeDocument/2006/bibliography"/>
  </ds:schemaRefs>
</ds:datastoreItem>
</file>

<file path=customXml/itemProps23.xml><?xml version="1.0" encoding="utf-8"?>
<ds:datastoreItem xmlns:ds="http://schemas.openxmlformats.org/officeDocument/2006/customXml" ds:itemID="{DF1C07C4-0C1A-A148-B99C-07A0F974E629}">
  <ds:schemaRefs>
    <ds:schemaRef ds:uri="http://schemas.openxmlformats.org/officeDocument/2006/bibliography"/>
  </ds:schemaRefs>
</ds:datastoreItem>
</file>

<file path=customXml/itemProps24.xml><?xml version="1.0" encoding="utf-8"?>
<ds:datastoreItem xmlns:ds="http://schemas.openxmlformats.org/officeDocument/2006/customXml" ds:itemID="{BF3E14A2-B88A-9740-9AF7-B2888C4103EA}">
  <ds:schemaRefs>
    <ds:schemaRef ds:uri="http://schemas.openxmlformats.org/officeDocument/2006/bibliography"/>
  </ds:schemaRefs>
</ds:datastoreItem>
</file>

<file path=customXml/itemProps25.xml><?xml version="1.0" encoding="utf-8"?>
<ds:datastoreItem xmlns:ds="http://schemas.openxmlformats.org/officeDocument/2006/customXml" ds:itemID="{26F6EC12-0501-D445-A2DE-5BAEAE0CBE1D}">
  <ds:schemaRefs>
    <ds:schemaRef ds:uri="http://schemas.openxmlformats.org/officeDocument/2006/bibliography"/>
  </ds:schemaRefs>
</ds:datastoreItem>
</file>

<file path=customXml/itemProps26.xml><?xml version="1.0" encoding="utf-8"?>
<ds:datastoreItem xmlns:ds="http://schemas.openxmlformats.org/officeDocument/2006/customXml" ds:itemID="{2D36846A-E788-4D4D-91E1-C7AFC672A01F}">
  <ds:schemaRefs>
    <ds:schemaRef ds:uri="http://schemas.openxmlformats.org/officeDocument/2006/bibliography"/>
  </ds:schemaRefs>
</ds:datastoreItem>
</file>

<file path=customXml/itemProps27.xml><?xml version="1.0" encoding="utf-8"?>
<ds:datastoreItem xmlns:ds="http://schemas.openxmlformats.org/officeDocument/2006/customXml" ds:itemID="{164FF2F2-9481-4B48-910D-3E52686E63F5}">
  <ds:schemaRefs>
    <ds:schemaRef ds:uri="http://schemas.openxmlformats.org/officeDocument/2006/bibliography"/>
  </ds:schemaRefs>
</ds:datastoreItem>
</file>

<file path=customXml/itemProps28.xml><?xml version="1.0" encoding="utf-8"?>
<ds:datastoreItem xmlns:ds="http://schemas.openxmlformats.org/officeDocument/2006/customXml" ds:itemID="{24704C18-589A-B341-B908-EB7406AAF537}">
  <ds:schemaRefs>
    <ds:schemaRef ds:uri="http://schemas.openxmlformats.org/officeDocument/2006/bibliography"/>
  </ds:schemaRefs>
</ds:datastoreItem>
</file>

<file path=customXml/itemProps29.xml><?xml version="1.0" encoding="utf-8"?>
<ds:datastoreItem xmlns:ds="http://schemas.openxmlformats.org/officeDocument/2006/customXml" ds:itemID="{F9106D4A-814A-6A44-9D2D-9098FE577AAD}">
  <ds:schemaRefs>
    <ds:schemaRef ds:uri="http://schemas.openxmlformats.org/officeDocument/2006/bibliography"/>
  </ds:schemaRefs>
</ds:datastoreItem>
</file>

<file path=customXml/itemProps3.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30.xml><?xml version="1.0" encoding="utf-8"?>
<ds:datastoreItem xmlns:ds="http://schemas.openxmlformats.org/officeDocument/2006/customXml" ds:itemID="{30E7DC59-7FF7-5649-92A3-D5781128F729}">
  <ds:schemaRefs>
    <ds:schemaRef ds:uri="http://schemas.openxmlformats.org/officeDocument/2006/bibliography"/>
  </ds:schemaRefs>
</ds:datastoreItem>
</file>

<file path=customXml/itemProps31.xml><?xml version="1.0" encoding="utf-8"?>
<ds:datastoreItem xmlns:ds="http://schemas.openxmlformats.org/officeDocument/2006/customXml" ds:itemID="{9C385318-96E2-3949-93E2-4D6C69B445FA}">
  <ds:schemaRefs>
    <ds:schemaRef ds:uri="http://schemas.openxmlformats.org/officeDocument/2006/bibliography"/>
  </ds:schemaRefs>
</ds:datastoreItem>
</file>

<file path=customXml/itemProps32.xml><?xml version="1.0" encoding="utf-8"?>
<ds:datastoreItem xmlns:ds="http://schemas.openxmlformats.org/officeDocument/2006/customXml" ds:itemID="{4DA1472C-7F35-E849-803C-1AAB1F37AFA3}">
  <ds:schemaRefs>
    <ds:schemaRef ds:uri="http://schemas.openxmlformats.org/officeDocument/2006/bibliography"/>
  </ds:schemaRefs>
</ds:datastoreItem>
</file>

<file path=customXml/itemProps33.xml><?xml version="1.0" encoding="utf-8"?>
<ds:datastoreItem xmlns:ds="http://schemas.openxmlformats.org/officeDocument/2006/customXml" ds:itemID="{C5245C12-74D5-A04C-B659-0BC97A0B4A96}">
  <ds:schemaRefs>
    <ds:schemaRef ds:uri="http://schemas.openxmlformats.org/officeDocument/2006/bibliography"/>
  </ds:schemaRefs>
</ds:datastoreItem>
</file>

<file path=customXml/itemProps34.xml><?xml version="1.0" encoding="utf-8"?>
<ds:datastoreItem xmlns:ds="http://schemas.openxmlformats.org/officeDocument/2006/customXml" ds:itemID="{A0B54837-013E-864B-BAAD-5FF1DBE8A6A1}">
  <ds:schemaRefs>
    <ds:schemaRef ds:uri="http://schemas.openxmlformats.org/officeDocument/2006/bibliography"/>
  </ds:schemaRefs>
</ds:datastoreItem>
</file>

<file path=customXml/itemProps35.xml><?xml version="1.0" encoding="utf-8"?>
<ds:datastoreItem xmlns:ds="http://schemas.openxmlformats.org/officeDocument/2006/customXml" ds:itemID="{F3D9B616-B7F5-F848-96FC-60F89B4B975D}">
  <ds:schemaRefs>
    <ds:schemaRef ds:uri="http://schemas.openxmlformats.org/officeDocument/2006/bibliography"/>
  </ds:schemaRefs>
</ds:datastoreItem>
</file>

<file path=customXml/itemProps36.xml><?xml version="1.0" encoding="utf-8"?>
<ds:datastoreItem xmlns:ds="http://schemas.openxmlformats.org/officeDocument/2006/customXml" ds:itemID="{3E3B599E-0EA0-6249-ACD9-8EB0EC9E77A2}">
  <ds:schemaRefs>
    <ds:schemaRef ds:uri="http://schemas.openxmlformats.org/officeDocument/2006/bibliography"/>
  </ds:schemaRefs>
</ds:datastoreItem>
</file>

<file path=customXml/itemProps37.xml><?xml version="1.0" encoding="utf-8"?>
<ds:datastoreItem xmlns:ds="http://schemas.openxmlformats.org/officeDocument/2006/customXml" ds:itemID="{C23C38F2-F075-064A-8A14-098D70D97262}">
  <ds:schemaRefs>
    <ds:schemaRef ds:uri="http://schemas.openxmlformats.org/officeDocument/2006/bibliography"/>
  </ds:schemaRefs>
</ds:datastoreItem>
</file>

<file path=customXml/itemProps38.xml><?xml version="1.0" encoding="utf-8"?>
<ds:datastoreItem xmlns:ds="http://schemas.openxmlformats.org/officeDocument/2006/customXml" ds:itemID="{AFB89951-DA36-114D-85D1-E414B0DDAAE3}">
  <ds:schemaRefs>
    <ds:schemaRef ds:uri="http://schemas.openxmlformats.org/officeDocument/2006/bibliography"/>
  </ds:schemaRefs>
</ds:datastoreItem>
</file>

<file path=customXml/itemProps39.xml><?xml version="1.0" encoding="utf-8"?>
<ds:datastoreItem xmlns:ds="http://schemas.openxmlformats.org/officeDocument/2006/customXml" ds:itemID="{717BD033-BEC5-804E-A8F8-62D8A810967C}">
  <ds:schemaRefs>
    <ds:schemaRef ds:uri="http://schemas.openxmlformats.org/officeDocument/2006/bibliography"/>
  </ds:schemaRefs>
</ds:datastoreItem>
</file>

<file path=customXml/itemProps4.xml><?xml version="1.0" encoding="utf-8"?>
<ds:datastoreItem xmlns:ds="http://schemas.openxmlformats.org/officeDocument/2006/customXml" ds:itemID="{DA153EEC-765F-5C4F-83F5-00EF90102D56}">
  <ds:schemaRefs>
    <ds:schemaRef ds:uri="http://schemas.openxmlformats.org/officeDocument/2006/bibliography"/>
  </ds:schemaRefs>
</ds:datastoreItem>
</file>

<file path=customXml/itemProps40.xml><?xml version="1.0" encoding="utf-8"?>
<ds:datastoreItem xmlns:ds="http://schemas.openxmlformats.org/officeDocument/2006/customXml" ds:itemID="{CAEDE888-D352-FC45-AFD4-F0FF5D091FB3}">
  <ds:schemaRefs>
    <ds:schemaRef ds:uri="http://schemas.openxmlformats.org/officeDocument/2006/bibliography"/>
  </ds:schemaRefs>
</ds:datastoreItem>
</file>

<file path=customXml/itemProps41.xml><?xml version="1.0" encoding="utf-8"?>
<ds:datastoreItem xmlns:ds="http://schemas.openxmlformats.org/officeDocument/2006/customXml" ds:itemID="{88198525-9A0F-4B48-ABCB-722C39A3CD50}">
  <ds:schemaRefs>
    <ds:schemaRef ds:uri="http://schemas.openxmlformats.org/officeDocument/2006/bibliography"/>
  </ds:schemaRefs>
</ds:datastoreItem>
</file>

<file path=customXml/itemProps42.xml><?xml version="1.0" encoding="utf-8"?>
<ds:datastoreItem xmlns:ds="http://schemas.openxmlformats.org/officeDocument/2006/customXml" ds:itemID="{9D15FA87-7478-8D47-A723-79E33D35CCB0}">
  <ds:schemaRefs>
    <ds:schemaRef ds:uri="http://schemas.openxmlformats.org/officeDocument/2006/bibliography"/>
  </ds:schemaRefs>
</ds:datastoreItem>
</file>

<file path=customXml/itemProps43.xml><?xml version="1.0" encoding="utf-8"?>
<ds:datastoreItem xmlns:ds="http://schemas.openxmlformats.org/officeDocument/2006/customXml" ds:itemID="{DEA34B4A-BD2D-7A46-9D59-96B2C67E6171}">
  <ds:schemaRefs>
    <ds:schemaRef ds:uri="http://schemas.openxmlformats.org/officeDocument/2006/bibliography"/>
  </ds:schemaRefs>
</ds:datastoreItem>
</file>

<file path=customXml/itemProps44.xml><?xml version="1.0" encoding="utf-8"?>
<ds:datastoreItem xmlns:ds="http://schemas.openxmlformats.org/officeDocument/2006/customXml" ds:itemID="{2FBAEA59-D867-7447-9173-DA7620C6E12F}">
  <ds:schemaRefs>
    <ds:schemaRef ds:uri="http://schemas.openxmlformats.org/officeDocument/2006/bibliography"/>
  </ds:schemaRefs>
</ds:datastoreItem>
</file>

<file path=customXml/itemProps45.xml><?xml version="1.0" encoding="utf-8"?>
<ds:datastoreItem xmlns:ds="http://schemas.openxmlformats.org/officeDocument/2006/customXml" ds:itemID="{8CCED319-0312-9C4E-A457-8CEC0F522BB7}">
  <ds:schemaRefs>
    <ds:schemaRef ds:uri="http://schemas.openxmlformats.org/officeDocument/2006/bibliography"/>
  </ds:schemaRefs>
</ds:datastoreItem>
</file>

<file path=customXml/itemProps46.xml><?xml version="1.0" encoding="utf-8"?>
<ds:datastoreItem xmlns:ds="http://schemas.openxmlformats.org/officeDocument/2006/customXml" ds:itemID="{1750BB47-05E3-E444-BDCF-8C1E577D4B67}">
  <ds:schemaRefs>
    <ds:schemaRef ds:uri="http://schemas.openxmlformats.org/officeDocument/2006/bibliography"/>
  </ds:schemaRefs>
</ds:datastoreItem>
</file>

<file path=customXml/itemProps47.xml><?xml version="1.0" encoding="utf-8"?>
<ds:datastoreItem xmlns:ds="http://schemas.openxmlformats.org/officeDocument/2006/customXml" ds:itemID="{E25332F1-FE97-6D44-A2FD-CB6203216277}">
  <ds:schemaRefs>
    <ds:schemaRef ds:uri="http://schemas.openxmlformats.org/officeDocument/2006/bibliography"/>
  </ds:schemaRefs>
</ds:datastoreItem>
</file>

<file path=customXml/itemProps48.xml><?xml version="1.0" encoding="utf-8"?>
<ds:datastoreItem xmlns:ds="http://schemas.openxmlformats.org/officeDocument/2006/customXml" ds:itemID="{8FD84166-87D5-A646-8E71-99E821A3EE28}">
  <ds:schemaRefs>
    <ds:schemaRef ds:uri="http://schemas.openxmlformats.org/officeDocument/2006/bibliography"/>
  </ds:schemaRefs>
</ds:datastoreItem>
</file>

<file path=customXml/itemProps49.xml><?xml version="1.0" encoding="utf-8"?>
<ds:datastoreItem xmlns:ds="http://schemas.openxmlformats.org/officeDocument/2006/customXml" ds:itemID="{83671966-CDBC-C544-B4D9-5B9A54B65342}">
  <ds:schemaRefs>
    <ds:schemaRef ds:uri="http://schemas.openxmlformats.org/officeDocument/2006/bibliography"/>
  </ds:schemaRefs>
</ds:datastoreItem>
</file>

<file path=customXml/itemProps5.xml><?xml version="1.0" encoding="utf-8"?>
<ds:datastoreItem xmlns:ds="http://schemas.openxmlformats.org/officeDocument/2006/customXml" ds:itemID="{B06C4849-674F-8B45-9981-BF4D2BCBDB55}">
  <ds:schemaRefs>
    <ds:schemaRef ds:uri="http://schemas.openxmlformats.org/officeDocument/2006/bibliography"/>
  </ds:schemaRefs>
</ds:datastoreItem>
</file>

<file path=customXml/itemProps50.xml><?xml version="1.0" encoding="utf-8"?>
<ds:datastoreItem xmlns:ds="http://schemas.openxmlformats.org/officeDocument/2006/customXml" ds:itemID="{35092C13-B6B7-F34F-9C9F-73F454CCCA9F}">
  <ds:schemaRefs>
    <ds:schemaRef ds:uri="http://schemas.openxmlformats.org/officeDocument/2006/bibliography"/>
  </ds:schemaRefs>
</ds:datastoreItem>
</file>

<file path=customXml/itemProps51.xml><?xml version="1.0" encoding="utf-8"?>
<ds:datastoreItem xmlns:ds="http://schemas.openxmlformats.org/officeDocument/2006/customXml" ds:itemID="{32708EE7-EEB5-FF40-97A7-090BA895E93C}">
  <ds:schemaRefs>
    <ds:schemaRef ds:uri="http://schemas.openxmlformats.org/officeDocument/2006/bibliography"/>
  </ds:schemaRefs>
</ds:datastoreItem>
</file>

<file path=customXml/itemProps52.xml><?xml version="1.0" encoding="utf-8"?>
<ds:datastoreItem xmlns:ds="http://schemas.openxmlformats.org/officeDocument/2006/customXml" ds:itemID="{31452ECD-5EA9-6545-B086-BC81F97E5E79}">
  <ds:schemaRefs>
    <ds:schemaRef ds:uri="http://schemas.openxmlformats.org/officeDocument/2006/bibliography"/>
  </ds:schemaRefs>
</ds:datastoreItem>
</file>

<file path=customXml/itemProps53.xml><?xml version="1.0" encoding="utf-8"?>
<ds:datastoreItem xmlns:ds="http://schemas.openxmlformats.org/officeDocument/2006/customXml" ds:itemID="{4C65104E-9FED-454B-8CD3-09295DF5F45A}">
  <ds:schemaRefs>
    <ds:schemaRef ds:uri="http://schemas.openxmlformats.org/officeDocument/2006/bibliography"/>
  </ds:schemaRefs>
</ds:datastoreItem>
</file>

<file path=customXml/itemProps54.xml><?xml version="1.0" encoding="utf-8"?>
<ds:datastoreItem xmlns:ds="http://schemas.openxmlformats.org/officeDocument/2006/customXml" ds:itemID="{4084B0F4-220F-C44A-A580-D304123F2393}">
  <ds:schemaRefs>
    <ds:schemaRef ds:uri="http://schemas.openxmlformats.org/officeDocument/2006/bibliography"/>
  </ds:schemaRefs>
</ds:datastoreItem>
</file>

<file path=customXml/itemProps55.xml><?xml version="1.0" encoding="utf-8"?>
<ds:datastoreItem xmlns:ds="http://schemas.openxmlformats.org/officeDocument/2006/customXml" ds:itemID="{2CC74718-AC15-584A-A74F-6B444A354478}">
  <ds:schemaRefs>
    <ds:schemaRef ds:uri="http://schemas.openxmlformats.org/officeDocument/2006/bibliography"/>
  </ds:schemaRefs>
</ds:datastoreItem>
</file>

<file path=customXml/itemProps6.xml><?xml version="1.0" encoding="utf-8"?>
<ds:datastoreItem xmlns:ds="http://schemas.openxmlformats.org/officeDocument/2006/customXml" ds:itemID="{195939AC-10EF-7F45-8B36-503C7EEF9924}">
  <ds:schemaRefs>
    <ds:schemaRef ds:uri="http://schemas.openxmlformats.org/officeDocument/2006/bibliography"/>
  </ds:schemaRefs>
</ds:datastoreItem>
</file>

<file path=customXml/itemProps7.xml><?xml version="1.0" encoding="utf-8"?>
<ds:datastoreItem xmlns:ds="http://schemas.openxmlformats.org/officeDocument/2006/customXml" ds:itemID="{CC2EB895-6EDA-C24B-94BE-5DABD4E98AA2}">
  <ds:schemaRefs>
    <ds:schemaRef ds:uri="http://schemas.openxmlformats.org/officeDocument/2006/bibliography"/>
  </ds:schemaRefs>
</ds:datastoreItem>
</file>

<file path=customXml/itemProps8.xml><?xml version="1.0" encoding="utf-8"?>
<ds:datastoreItem xmlns:ds="http://schemas.openxmlformats.org/officeDocument/2006/customXml" ds:itemID="{CF8D40D3-28A1-634E-919A-3ADAFB4E6FD6}">
  <ds:schemaRefs>
    <ds:schemaRef ds:uri="http://schemas.openxmlformats.org/officeDocument/2006/bibliography"/>
  </ds:schemaRefs>
</ds:datastoreItem>
</file>

<file path=customXml/itemProps9.xml><?xml version="1.0" encoding="utf-8"?>
<ds:datastoreItem xmlns:ds="http://schemas.openxmlformats.org/officeDocument/2006/customXml" ds:itemID="{AB6FF82C-F6B1-7F4A-9F64-4207045D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51</Pages>
  <Words>39335</Words>
  <Characters>224211</Characters>
  <Application>Microsoft Macintosh Word</Application>
  <DocSecurity>0</DocSecurity>
  <Lines>1868</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15</cp:revision>
  <cp:lastPrinted>2018-09-07T15:16:00Z</cp:lastPrinted>
  <dcterms:created xsi:type="dcterms:W3CDTF">2019-03-09T22:15:00Z</dcterms:created>
  <dcterms:modified xsi:type="dcterms:W3CDTF">2019-03-10T16:25:00Z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