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2214D511"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bookmarkStart w:id="0" w:name="_GoBack"/>
      <w:bookmarkEnd w:id="0"/>
    </w:p>
    <w:p w14:paraId="687D5F59" w14:textId="7A311D3F" w:rsidR="00143AB6" w:rsidRDefault="007A035C" w:rsidP="005677C3">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findings </w:t>
      </w:r>
      <w:r w:rsidR="00F232DC">
        <w:rPr>
          <w:bCs/>
          <w:color w:val="000000" w:themeColor="text1"/>
        </w:rPr>
        <w:t>regarding</w:t>
      </w:r>
      <w:r w:rsidR="00143AB6">
        <w:rPr>
          <w:bCs/>
          <w:color w:val="000000" w:themeColor="text1"/>
        </w:rPr>
        <w:t xml:space="preserve"> </w:t>
      </w:r>
      <w:r>
        <w:rPr>
          <w:bCs/>
          <w:color w:val="000000" w:themeColor="text1"/>
        </w:rPr>
        <w:t xml:space="preserve">how </w:t>
      </w:r>
      <w:r w:rsidR="00143AB6" w:rsidRPr="001A65DD">
        <w:rPr>
          <w:bCs/>
          <w:color w:val="000000" w:themeColor="text1"/>
        </w:rPr>
        <w:t>regulat</w:t>
      </w:r>
      <w:r w:rsidR="00C96535">
        <w:rPr>
          <w:bCs/>
          <w:color w:val="000000" w:themeColor="text1"/>
        </w:rPr>
        <w:t>ions</w:t>
      </w:r>
      <w:r w:rsidR="00143AB6">
        <w:rPr>
          <w:bCs/>
          <w:color w:val="000000" w:themeColor="text1"/>
        </w:rPr>
        <w:t xml:space="preserve"> </w:t>
      </w:r>
      <w:r w:rsidR="00143AB6" w:rsidRPr="001A65DD">
        <w:rPr>
          <w:bCs/>
          <w:color w:val="000000" w:themeColor="text1"/>
        </w:rPr>
        <w:t>change over time. We find this to be</w:t>
      </w:r>
      <w:r w:rsidR="005A1807">
        <w:rPr>
          <w:bCs/>
          <w:color w:val="000000" w:themeColor="text1"/>
        </w:rPr>
        <w:t xml:space="preserve"> </w:t>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theorized patterns </w:t>
      </w:r>
      <w:r w:rsidR="00143AB6">
        <w:rPr>
          <w:bCs/>
          <w:color w:val="000000" w:themeColor="text1"/>
        </w:rPr>
        <w:t>policy change, including “racing to the bottom”, “ratcheting up”, “converging”, or “diverging.”</w:t>
      </w:r>
      <w:r w:rsidR="00F232DC">
        <w:rPr>
          <w:bCs/>
          <w:color w:val="000000" w:themeColor="text1"/>
        </w:rPr>
        <w:t xml:space="preserve"> We a</w:t>
      </w:r>
      <w:r w:rsidR="00143AB6">
        <w:rPr>
          <w:bCs/>
          <w:color w:val="000000" w:themeColor="text1"/>
        </w:rPr>
        <w:t>pply</w:t>
      </w:r>
      <w:r w:rsidR="00143AB6" w:rsidRPr="001A65DD">
        <w:rPr>
          <w:bCs/>
          <w:color w:val="000000" w:themeColor="text1"/>
        </w:rPr>
        <w:t xml:space="preserve"> </w:t>
      </w:r>
      <w:r w:rsidR="005A1807">
        <w:rPr>
          <w:bCs/>
          <w:color w:val="000000" w:themeColor="text1"/>
        </w:rPr>
        <w:t>our</w:t>
      </w:r>
      <w:r w:rsidR="00143AB6" w:rsidRPr="001A65DD">
        <w:rPr>
          <w:bCs/>
          <w:color w:val="000000" w:themeColor="text1"/>
        </w:rPr>
        <w:t xml:space="preserve"> framework to competing U.S. forestry certification programs</w:t>
      </w:r>
      <w:r w:rsidR="00F232DC">
        <w:rPr>
          <w:bCs/>
          <w:color w:val="000000" w:themeColor="text1"/>
        </w:rPr>
        <w:t xml:space="preserve"> </w:t>
      </w:r>
      <w:r w:rsidR="005A1807">
        <w:rPr>
          <w:bCs/>
          <w:color w:val="000000" w:themeColor="text1"/>
        </w:rPr>
        <w:t>and</w:t>
      </w:r>
      <w:r w:rsidR="00F232DC">
        <w:rPr>
          <w:bCs/>
          <w:color w:val="000000" w:themeColor="text1"/>
        </w:rPr>
        <w:t xml:space="preserve"> assess the hypotheses that </w:t>
      </w:r>
      <w:r w:rsidR="00A967CE">
        <w:rPr>
          <w:bCs/>
          <w:color w:val="000000" w:themeColor="text1"/>
        </w:rPr>
        <w:t xml:space="preserve">industry-backed programs target </w:t>
      </w:r>
      <w:r w:rsidR="00F232DC">
        <w:rPr>
          <w:bCs/>
          <w:color w:val="000000" w:themeColor="text1"/>
        </w:rPr>
        <w:t xml:space="preserve">less costly </w:t>
      </w:r>
      <w:r w:rsidR="00A967CE">
        <w:rPr>
          <w:bCs/>
          <w:color w:val="000000" w:themeColor="text1"/>
        </w:rPr>
        <w:t>types of string</w:t>
      </w:r>
      <w:r w:rsidR="00F232DC">
        <w:rPr>
          <w:bCs/>
          <w:color w:val="000000" w:themeColor="text1"/>
        </w:rPr>
        <w:t>ency than activist-backed programs</w:t>
      </w:r>
      <w:r w:rsidR="00A967CE">
        <w:rPr>
          <w:bCs/>
          <w:color w:val="000000" w:themeColor="text1"/>
        </w:rPr>
        <w:t xml:space="preserve">. </w:t>
      </w:r>
      <w:r w:rsidR="00F232DC">
        <w:rPr>
          <w:bCs/>
          <w:color w:val="000000" w:themeColor="text1"/>
        </w:rPr>
        <w:t>W</w:t>
      </w:r>
      <w:r w:rsidR="00F9482D">
        <w:rPr>
          <w:bCs/>
          <w:color w:val="000000" w:themeColor="text1"/>
        </w:rPr>
        <w:t>e find an</w:t>
      </w:r>
      <w:r w:rsidR="00143AB6">
        <w:rPr>
          <w:bCs/>
          <w:color w:val="000000" w:themeColor="text1"/>
        </w:rPr>
        <w:t xml:space="preserve">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w:t>
      </w:r>
      <w:r w:rsidR="005E5AAC">
        <w:rPr>
          <w:bCs/>
          <w:color w:val="000000" w:themeColor="text1"/>
        </w:rPr>
        <w:t xml:space="preserve">policy </w:t>
      </w:r>
      <w:r w:rsidR="00143AB6" w:rsidRPr="001A65DD">
        <w:rPr>
          <w:bCs/>
          <w:color w:val="000000" w:themeColor="text1"/>
        </w:rPr>
        <w:t>prescriptiveness—with the activist</w:t>
      </w:r>
      <w:r w:rsidR="00143AB6">
        <w:rPr>
          <w:bCs/>
          <w:color w:val="000000" w:themeColor="text1"/>
        </w:rPr>
        <w:t>-backed</w:t>
      </w:r>
      <w:r w:rsidR="005E5AAC">
        <w:rPr>
          <w:bCs/>
          <w:color w:val="000000" w:themeColor="text1"/>
        </w:rPr>
        <w:t xml:space="preserve"> program targeting issues that impose 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w:t>
      </w:r>
      <w:r w:rsidR="00B34392">
        <w:rPr>
          <w:bCs/>
          <w:color w:val="000000" w:themeColor="text1"/>
        </w:rPr>
        <w:t>alternative</w:t>
      </w:r>
      <w:r w:rsidR="00143AB6" w:rsidRPr="001A65DD">
        <w:rPr>
          <w:bCs/>
          <w:color w:val="000000" w:themeColor="text1"/>
        </w:rPr>
        <w:t xml:space="preserve"> </w:t>
      </w:r>
      <w:r w:rsidR="00B34392">
        <w:rPr>
          <w:bCs/>
          <w:color w:val="000000" w:themeColor="text1"/>
        </w:rPr>
        <w:t xml:space="preserve">mostly </w:t>
      </w:r>
      <w:r w:rsidR="005A1807">
        <w:rPr>
          <w:bCs/>
          <w:color w:val="000000" w:themeColor="text1"/>
        </w:rPr>
        <w:t>targeted</w:t>
      </w:r>
      <w:r w:rsidR="00143AB6">
        <w:rPr>
          <w:bCs/>
          <w:color w:val="000000" w:themeColor="text1"/>
        </w:rPr>
        <w:t xml:space="preserve"> </w:t>
      </w:r>
      <w:r w:rsidR="00F65793">
        <w:rPr>
          <w:bCs/>
          <w:color w:val="000000" w:themeColor="text1"/>
        </w:rPr>
        <w:t>issues</w:t>
      </w:r>
      <w:r w:rsidR="005E5AAC">
        <w:rPr>
          <w:bCs/>
          <w:color w:val="000000" w:themeColor="text1"/>
        </w:rPr>
        <w:t xml:space="preserve"> that benefit firms regardless of activist pressure</w:t>
      </w:r>
      <w:r w:rsidR="00143AB6" w:rsidRPr="001A65DD">
        <w:rPr>
          <w:bCs/>
          <w:color w:val="000000" w:themeColor="text1"/>
        </w:rPr>
        <w:t>.</w:t>
      </w:r>
      <w:del w:id="1" w:author="DJL" w:date="2019-03-09T16:55:00Z">
        <w:r w:rsidR="00E55940" w:rsidDel="00B34392">
          <w:rPr>
            <w:bCs/>
            <w:color w:val="000000" w:themeColor="text1"/>
          </w:rPr>
          <w:delText xml:space="preserve"> These results</w:delText>
        </w:r>
        <w:r w:rsidR="00A967CE" w:rsidDel="00B34392">
          <w:rPr>
            <w:bCs/>
            <w:color w:val="000000" w:themeColor="text1"/>
          </w:rPr>
          <w:delText xml:space="preserve"> resolve a debate over whether these programs have converged. More broadly,</w:delText>
        </w:r>
      </w:del>
      <w:r w:rsidR="00A967CE">
        <w:rPr>
          <w:bCs/>
          <w:color w:val="000000" w:themeColor="text1"/>
        </w:rPr>
        <w:t xml:space="preserve"> </w:t>
      </w:r>
      <w:r w:rsidR="00B34392">
        <w:rPr>
          <w:bCs/>
          <w:color w:val="000000" w:themeColor="text1"/>
        </w:rPr>
        <w:t xml:space="preserve">These results </w:t>
      </w:r>
      <w:r w:rsidR="008F1932">
        <w:rPr>
          <w:bCs/>
          <w:color w:val="000000" w:themeColor="text1"/>
        </w:rPr>
        <w:t xml:space="preserve">demonstrate </w:t>
      </w:r>
      <w:r w:rsidR="009E6CA2">
        <w:rPr>
          <w:bCs/>
          <w:color w:val="000000" w:themeColor="text1"/>
        </w:rPr>
        <w:t>how</w:t>
      </w:r>
      <w:r w:rsidR="008F1932">
        <w:rPr>
          <w:bCs/>
          <w:color w:val="000000" w:themeColor="text1"/>
        </w:rPr>
        <w:t xml:space="preserve"> </w:t>
      </w:r>
      <w:r w:rsidR="005A1807">
        <w:rPr>
          <w:bCs/>
          <w:color w:val="000000" w:themeColor="text1"/>
        </w:rPr>
        <w:t>disaggregating</w:t>
      </w:r>
      <w:r w:rsidR="00143AB6">
        <w:rPr>
          <w:bCs/>
          <w:color w:val="000000" w:themeColor="text1"/>
        </w:rPr>
        <w:t xml:space="preserve"> </w:t>
      </w:r>
      <w:r w:rsidR="00D22376">
        <w:rPr>
          <w:bCs/>
          <w:color w:val="000000" w:themeColor="text1"/>
        </w:rPr>
        <w:t>policy components can improve</w:t>
      </w:r>
      <w:r w:rsidR="00E55940">
        <w:rPr>
          <w:bCs/>
          <w:color w:val="000000" w:themeColor="text1"/>
        </w:rPr>
        <w:t xml:space="preserve"> theory</w:t>
      </w:r>
      <w:r w:rsidR="008F1932">
        <w:rPr>
          <w:bCs/>
          <w:color w:val="000000" w:themeColor="text1"/>
        </w:rPr>
        <w:t xml:space="preserve"> building and</w:t>
      </w:r>
      <w:r w:rsidR="00E55940">
        <w:rPr>
          <w:bCs/>
          <w:color w:val="000000" w:themeColor="text1"/>
        </w:rPr>
        <w:t xml:space="preserve"> </w:t>
      </w:r>
      <w:commentRangeStart w:id="2"/>
      <w:r w:rsidR="00E55940">
        <w:rPr>
          <w:bCs/>
          <w:color w:val="000000" w:themeColor="text1"/>
        </w:rPr>
        <w:t>testing</w:t>
      </w:r>
      <w:commentRangeEnd w:id="2"/>
      <w:r w:rsidR="005E5AAC">
        <w:rPr>
          <w:rStyle w:val="CommentReference"/>
          <w:rFonts w:asciiTheme="minorHAnsi" w:hAnsiTheme="minorHAnsi" w:cstheme="minorBidi"/>
        </w:rPr>
        <w:commentReference w:id="2"/>
      </w:r>
      <w:r w:rsidR="00143AB6">
        <w:rPr>
          <w:bCs/>
          <w:color w:val="000000" w:themeColor="text1"/>
        </w:rPr>
        <w:t>.</w:t>
      </w:r>
    </w:p>
    <w:p w14:paraId="75EDE0E5" w14:textId="599F9E15" w:rsidR="001A65DD" w:rsidRDefault="007D7A1D" w:rsidP="00387397">
      <w:pPr>
        <w:spacing w:line="480" w:lineRule="auto"/>
        <w:outlineLvl w:val="0"/>
        <w:rPr>
          <w:bCs/>
          <w:color w:val="000000" w:themeColor="text1"/>
        </w:rPr>
      </w:pPr>
      <w:r>
        <w:rPr>
          <w:bCs/>
          <w:color w:val="000000" w:themeColor="text1"/>
        </w:rPr>
        <w:t>[155 words]</w:t>
      </w:r>
    </w:p>
    <w:p w14:paraId="7C5C6785" w14:textId="77777777" w:rsidR="007D7A1D" w:rsidRPr="001A65DD" w:rsidRDefault="007D7A1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1C7F11C7"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1E315D">
        <w:rPr>
          <w:color w:val="000000" w:themeColor="text1"/>
        </w:rPr>
        <w:t>Activists who were</w:t>
      </w:r>
      <w:r w:rsidR="00083EFC">
        <w:rPr>
          <w:color w:val="000000" w:themeColor="text1"/>
        </w:rPr>
        <w:t xml:space="preserve"> </w:t>
      </w:r>
      <w:r w:rsidR="00661A8C">
        <w:rPr>
          <w:color w:val="000000" w:themeColor="text1"/>
        </w:rPr>
        <w:t xml:space="preserve">dissatisfied with public regulations founded many of </w:t>
      </w:r>
      <w:r w:rsidR="00684713" w:rsidRPr="00387397">
        <w:t>these</w:t>
      </w:r>
      <w:r w:rsidR="00F84FF6" w:rsidRPr="00387397">
        <w:t xml:space="preserve"> </w:t>
      </w:r>
      <w:r w:rsidR="001E315D">
        <w:t xml:space="preserve">private </w:t>
      </w:r>
      <w:r w:rsidR="00F84FF6" w:rsidRPr="00387397">
        <w:t>initiatives</w:t>
      </w:r>
      <w:r w:rsidR="008D71DE">
        <w:t xml:space="preserve"> </w:t>
      </w:r>
      <w:r w:rsidR="00661A8C">
        <w:t xml:space="preserve">in order </w:t>
      </w:r>
      <w:r w:rsidR="008D71DE">
        <w:lastRenderedPageBreak/>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372CDA">
        <w:t>Using</w:t>
      </w:r>
      <w:r w:rsidR="001E315D">
        <w:t xml:space="preserve"> pre</w:t>
      </w:r>
      <w:r w:rsidR="00083EFC">
        <w:t>ssure tactics like</w:t>
      </w:r>
      <w:r w:rsidR="00083EFC" w:rsidRPr="00387397">
        <w:t xml:space="preserve"> boycotts</w:t>
      </w:r>
      <w:r w:rsidR="00083EFC">
        <w:t xml:space="preserve"> and </w:t>
      </w:r>
      <w:r w:rsidR="00742804" w:rsidRPr="00387397">
        <w:t>campaigns to</w:t>
      </w:r>
      <w:r w:rsidR="00AE745E" w:rsidRPr="00387397">
        <w:t xml:space="preserve"> </w:t>
      </w:r>
      <w:r w:rsidR="00742804" w:rsidRPr="00387397">
        <w:t xml:space="preserve">generate market demand for </w:t>
      </w:r>
      <w:r w:rsidR="00684713" w:rsidRPr="00387397">
        <w:t xml:space="preserve">certified </w:t>
      </w:r>
      <w:r w:rsidR="00083EFC">
        <w:t xml:space="preserve">products and, these activists </w:t>
      </w:r>
      <w:r w:rsidR="00EB7451">
        <w:t xml:space="preserve">create profit incentives </w:t>
      </w:r>
      <w:r w:rsidR="00083EFC">
        <w:t xml:space="preserve">to </w:t>
      </w:r>
      <w:r w:rsidR="00EB7451">
        <w:t>comply with private regulatory requirements</w:t>
      </w:r>
      <w:r w:rsidR="006064F4">
        <w:t xml:space="preserve">. </w:t>
      </w:r>
      <w:r w:rsidR="00083EFC">
        <w:t>Product ce</w:t>
      </w:r>
      <w:r w:rsidR="00372CDA">
        <w:t>rtification programs thus gain</w:t>
      </w:r>
      <w:r w:rsidR="00083EFC">
        <w:t xml:space="preserve"> </w:t>
      </w:r>
      <w:r w:rsidR="00E05CF0" w:rsidRPr="00387397">
        <w:t>rulemaking</w:t>
      </w:r>
      <w:r w:rsidR="00C24866" w:rsidRPr="00387397">
        <w:t xml:space="preserve"> </w:t>
      </w:r>
      <w:r w:rsidR="00B96C15" w:rsidRPr="00387397">
        <w:t xml:space="preserve">authority </w:t>
      </w:r>
      <w:r w:rsidR="00E05CF0" w:rsidRPr="00387397">
        <w:t xml:space="preserve">from </w:t>
      </w:r>
      <w:r w:rsidR="00CC4E80" w:rsidRPr="00387397">
        <w:t>market</w:t>
      </w:r>
      <w:r w:rsidR="00E05CF0" w:rsidRPr="00387397">
        <w:t xml:space="preserve"> </w:t>
      </w:r>
      <w:r w:rsidR="00083EFC">
        <w:t>power</w:t>
      </w:r>
      <w:r w:rsidR="00D55797">
        <w:t xml:space="preserve"> </w:t>
      </w:r>
      <w:r w:rsidR="00CC4E80" w:rsidRPr="00387397">
        <w:t xml:space="preserve">rather than </w:t>
      </w:r>
      <w:r w:rsidR="0059459C">
        <w:t>the state</w:t>
      </w:r>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6145F2">
        <w:t>resistance f</w:t>
      </w:r>
      <w:r w:rsidR="00300626">
        <w:t xml:space="preserve">rom </w:t>
      </w:r>
      <w:r w:rsidR="006064F4">
        <w:t>industry groups that launched their own</w:t>
      </w:r>
      <w:r w:rsidR="004004BE" w:rsidRPr="00387397">
        <w:t xml:space="preserve"> </w:t>
      </w:r>
      <w:r w:rsidR="006064F4">
        <w:t xml:space="preserve">certification </w:t>
      </w:r>
      <w:r w:rsidR="004004BE" w:rsidRPr="00387397">
        <w:t>programs</w:t>
      </w:r>
      <w:r w:rsidR="0059459C">
        <w:t xml:space="preserve"> </w:t>
      </w:r>
      <w:r w:rsidR="006064F4">
        <w:t>to offer</w:t>
      </w:r>
      <w:r w:rsidR="00492D97">
        <w:t xml:space="preserve"> more “business</w:t>
      </w:r>
      <w:r w:rsidR="006064F4">
        <w:t>-</w:t>
      </w:r>
      <w:r w:rsidR="00492D97">
        <w:t xml:space="preserve">friendly” alternatives </w:t>
      </w:r>
      <w:r w:rsidR="0059459C">
        <w:t>to meet consumer demands for “socially responsible”</w:t>
      </w:r>
      <w:r w:rsidR="006064F4">
        <w:t xml:space="preserve"> products. </w:t>
      </w:r>
      <w:r w:rsidR="0030314F">
        <w:rPr>
          <w:rFonts w:eastAsia="Times New Roman"/>
          <w:color w:val="222222"/>
          <w:shd w:val="clear" w:color="auto" w:fill="FFFFFF"/>
        </w:rPr>
        <w:t>The result</w:t>
      </w:r>
      <w:r w:rsidR="00EB7451">
        <w:rPr>
          <w:rFonts w:eastAsia="Times New Roman"/>
          <w:color w:val="222222"/>
          <w:shd w:val="clear" w:color="auto" w:fill="FFFFFF"/>
        </w:rPr>
        <w:t xml:space="preserve"> has been</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among supporters of activist-backed </w:t>
      </w:r>
      <w:r w:rsidR="00EB7451">
        <w:rPr>
          <w:rFonts w:eastAsia="Times New Roman"/>
          <w:color w:val="222222"/>
          <w:shd w:val="clear" w:color="auto" w:fill="FFFFFF"/>
        </w:rPr>
        <w:t>programs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EB7451">
        <w:rPr>
          <w:rFonts w:eastAsia="Times New Roman"/>
          <w:color w:val="222222"/>
          <w:shd w:val="clear" w:color="auto" w:fill="FFFFFF"/>
        </w:rPr>
        <w:t xml:space="preserve">, often over </w:t>
      </w:r>
      <w:r w:rsidR="006064F4">
        <w:rPr>
          <w:rFonts w:eastAsia="Times New Roman"/>
        </w:rPr>
        <w:t>t</w:t>
      </w:r>
      <w:r w:rsidR="006064F4" w:rsidRPr="00387397">
        <w:rPr>
          <w:rFonts w:eastAsia="Times New Roman"/>
        </w:rPr>
        <w:t>he </w:t>
      </w:r>
      <w:r w:rsidR="006064F4" w:rsidRPr="00387397">
        <w:rPr>
          <w:rFonts w:eastAsia="Times New Roman"/>
          <w:color w:val="222222"/>
          <w:shd w:val="clear" w:color="auto" w:fill="FFFFFF"/>
        </w:rPr>
        <w:t>relative stringency of each program</w:t>
      </w:r>
      <w:r w:rsidR="006064F4">
        <w:rPr>
          <w:rFonts w:eastAsia="Times New Roman"/>
          <w:color w:val="222222"/>
          <w:shd w:val="clear" w:color="auto" w:fill="FFFFFF"/>
        </w:rPr>
        <w:t>’s requirements</w:t>
      </w:r>
      <w:r w:rsidR="0032359F" w:rsidRPr="00387397">
        <w:t>.</w:t>
      </w:r>
    </w:p>
    <w:p w14:paraId="1F1DB63C" w14:textId="77777777" w:rsidR="003E1A07" w:rsidRPr="00387397" w:rsidRDefault="003E1A07" w:rsidP="00387397">
      <w:pPr>
        <w:spacing w:line="480" w:lineRule="auto"/>
        <w:rPr>
          <w:lang w:eastAsia="zh-CN"/>
        </w:rPr>
      </w:pPr>
    </w:p>
    <w:p w14:paraId="1B860614" w14:textId="54DDAE3A"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w:t>
      </w:r>
      <w:r w:rsidR="00EB7451">
        <w:rPr>
          <w:rFonts w:eastAsia="Times New Roman"/>
          <w:color w:val="000000" w:themeColor="text1"/>
          <w:lang w:eastAsia="zh-CN"/>
        </w:rPr>
        <w:t xml:space="preserve">see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EB7451">
        <w:rPr>
          <w:rFonts w:eastAsia="Times New Roman"/>
          <w:color w:val="000000" w:themeColor="text1"/>
          <w:lang w:eastAsia="zh-CN"/>
        </w:rPr>
        <w:t xml:space="preserve"> for a review</w:t>
      </w:r>
      <w:r w:rsidR="00D20285" w:rsidRPr="00387397">
        <w:rPr>
          <w:rFonts w:eastAsia="Times New Roman"/>
          <w:color w:val="000000" w:themeColor="text1"/>
          <w:lang w:eastAsia="zh-CN"/>
        </w:rPr>
        <w:t>).</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EB7451">
        <w:rPr>
          <w:rFonts w:eastAsia="Times New Roman"/>
          <w:color w:val="000000" w:themeColor="text1"/>
          <w:lang w:eastAsia="zh-CN"/>
        </w:rPr>
        <w:t>places</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w:t>
      </w:r>
      <w:r w:rsidR="00EB7451">
        <w:rPr>
          <w:rFonts w:eastAsia="Times New Roman"/>
          <w:color w:val="000000" w:themeColor="text1"/>
          <w:lang w:eastAsia="zh-CN"/>
        </w:rPr>
        <w:t xml:space="preserve">by to equalize requirements </w:t>
      </w:r>
      <w:r w:rsidR="00772D87" w:rsidRPr="00387397">
        <w:rPr>
          <w:rFonts w:eastAsia="Times New Roman"/>
          <w:color w:val="000000" w:themeColor="text1"/>
          <w:lang w:eastAsia="zh-CN"/>
        </w:rPr>
        <w:t>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5E121DA1"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w:t>
      </w:r>
      <w:r w:rsidR="00714538">
        <w:rPr>
          <w:color w:val="000000" w:themeColor="text1"/>
        </w:rPr>
        <w:t>a precise definition</w:t>
      </w:r>
      <w:r w:rsidR="001A05B2" w:rsidRPr="00387397">
        <w:rPr>
          <w:color w:val="000000" w:themeColor="text1"/>
        </w:rPr>
        <w:t xml:space="preserve"> or</w:t>
      </w:r>
      <w:r w:rsidR="00714538">
        <w:rPr>
          <w:color w:val="000000" w:themeColor="text1"/>
        </w:rPr>
        <w:t xml:space="preserve">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w:t>
      </w:r>
      <w:r w:rsidR="00EA4FBC" w:rsidRPr="00387397">
        <w:rPr>
          <w:color w:val="000000" w:themeColor="text1"/>
        </w:rPr>
        <w:lastRenderedPageBreak/>
        <w:t xml:space="preserve">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5F498DD0"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 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48BA10FF" w:rsidR="00DD7F8E" w:rsidRPr="00387397" w:rsidRDefault="001C0DB9" w:rsidP="00387397">
      <w:pPr>
        <w:spacing w:line="480" w:lineRule="auto"/>
        <w:rPr>
          <w:color w:val="000000" w:themeColor="text1"/>
        </w:rPr>
      </w:pPr>
      <w:r>
        <w:lastRenderedPageBreak/>
        <w:t>Distinguishing types of stringency</w:t>
      </w:r>
      <w:r w:rsidR="00A4707F" w:rsidRPr="00387397">
        <w:t xml:space="preserve">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3B55C7">
        <w:t>find</w:t>
      </w:r>
      <w:r>
        <w:t xml:space="preserve"> that these apparent contradictions result from different measures of stringency. Thus,</w:t>
      </w:r>
      <w:r w:rsidR="00A4707F" w:rsidRPr="00387397">
        <w:t xml:space="preserve"> </w:t>
      </w:r>
      <w:r w:rsidR="003B55C7">
        <w:t>to assess these theories, scholars must</w:t>
      </w:r>
      <w:r w:rsidR="00577DA3" w:rsidRPr="00387397">
        <w:t xml:space="preserve"> </w:t>
      </w:r>
      <w:r w:rsidR="003B55C7">
        <w:t>disentangle</w:t>
      </w:r>
      <w:r w:rsidR="00B35DCB">
        <w:t xml:space="preserve"> </w:t>
      </w:r>
      <w:r>
        <w:t xml:space="preserve">concepts </w:t>
      </w:r>
      <w:r w:rsidR="00B35DCB">
        <w:t xml:space="preserve">of </w:t>
      </w:r>
      <w:r w:rsidR="00A4707F" w:rsidRPr="00387397">
        <w:t>regulatory stringency</w:t>
      </w:r>
      <w:r>
        <w:t xml:space="preserve"> and</w:t>
      </w:r>
      <w:r w:rsidR="00B35DCB">
        <w:t xml:space="preserve"> </w:t>
      </w:r>
      <w:r w:rsidR="003B55C7">
        <w:t xml:space="preserve">develop </w:t>
      </w:r>
      <w:r w:rsidR="00B35DCB">
        <w:t>more nuanced explanations about when, how,</w:t>
      </w:r>
      <w:r w:rsidR="003B55C7">
        <w:t xml:space="preserve"> and why</w:t>
      </w:r>
      <w:r w:rsidR="00B35DCB">
        <w:t xml:space="preserve"> private regulations</w:t>
      </w:r>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72130C02"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del w:id="7" w:author="Cashore, Benjamin" w:date="2019-03-09T14:08:00Z">
        <w:r w:rsidR="00D465EE" w:rsidRPr="00387397" w:rsidDel="00DD7268">
          <w:rPr>
            <w:color w:val="000000" w:themeColor="text1"/>
          </w:rPr>
          <w:delText xml:space="preserve">activist-backed </w:delText>
        </w:r>
      </w:del>
      <w:r w:rsidR="00C76E44" w:rsidRPr="00387397">
        <w:rPr>
          <w:color w:val="000000" w:themeColor="text1"/>
        </w:rPr>
        <w:t>program</w:t>
      </w:r>
      <w:r w:rsidR="00D465EE" w:rsidRPr="00387397">
        <w:rPr>
          <w:color w:val="000000" w:themeColor="text1"/>
        </w:rPr>
        <w:t xml:space="preserve"> </w:t>
      </w:r>
      <w:ins w:id="8" w:author="Cashore, Benjamin" w:date="2019-03-09T14:09:00Z">
        <w:r w:rsidR="00273F10">
          <w:rPr>
            <w:color w:val="000000" w:themeColor="text1"/>
          </w:rPr>
          <w:t xml:space="preserve">with widespread initial support by </w:t>
        </w:r>
      </w:ins>
      <w:ins w:id="9"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10" w:author="Cashore, Benjamin" w:date="2019-03-09T14:09:00Z">
        <w:r w:rsidR="00782F26">
          <w:rPr>
            <w:color w:val="000000" w:themeColor="text1"/>
          </w:rPr>
          <w:t xml:space="preserve">those </w:t>
        </w:r>
        <w:commentRangeStart w:id="11"/>
        <w:r w:rsidR="00782F26">
          <w:rPr>
            <w:color w:val="000000" w:themeColor="text1"/>
          </w:rPr>
          <w:t xml:space="preserve">standards from </w:t>
        </w:r>
      </w:ins>
      <w:ins w:id="12" w:author="Cashore, Benjamin" w:date="2019-03-09T14:10:00Z">
        <w:r w:rsidR="00782F26">
          <w:rPr>
            <w:color w:val="000000" w:themeColor="text1"/>
          </w:rPr>
          <w:t xml:space="preserve">the </w:t>
        </w:r>
      </w:ins>
      <w:del w:id="13"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14" w:author="Cashore, Benjamin" w:date="2019-03-09T14:09:00Z">
        <w:r w:rsidR="001B1134">
          <w:rPr>
            <w:color w:val="000000" w:themeColor="text1"/>
          </w:rPr>
          <w:t xml:space="preserve"> created, and back, by most industrial firms and their association</w:t>
        </w:r>
      </w:ins>
      <w:ins w:id="15" w:author="Cashore, Benjamin" w:date="2019-03-09T14:10:00Z">
        <w:r w:rsidR="00782F26">
          <w:rPr>
            <w:color w:val="000000" w:themeColor="text1"/>
          </w:rPr>
          <w:t>.</w:t>
        </w:r>
      </w:ins>
      <w:commentRangeEnd w:id="11"/>
      <w:r w:rsidR="003B55C7">
        <w:rPr>
          <w:rStyle w:val="CommentReference"/>
          <w:rFonts w:asciiTheme="minorHAnsi" w:hAnsiTheme="minorHAnsi" w:cstheme="minorBidi"/>
        </w:rPr>
        <w:commentReference w:id="11"/>
      </w:r>
      <w:r w:rsidR="00782F26">
        <w:rPr>
          <w:color w:val="000000" w:themeColor="text1"/>
        </w:rPr>
        <w:t xml:space="preserve"> This</w:t>
      </w:r>
      <w:r w:rsidR="00267F40" w:rsidRPr="00387397">
        <w:rPr>
          <w:color w:val="000000" w:themeColor="text1"/>
        </w:rPr>
        <w:t xml:space="preserve"> </w:t>
      </w:r>
      <w:r w:rsidR="001F18A6" w:rsidRPr="00387397">
        <w:rPr>
          <w:color w:val="000000" w:themeColor="text1"/>
        </w:rPr>
        <w:t>produc</w:t>
      </w:r>
      <w:r w:rsidR="00782F26">
        <w:rPr>
          <w:color w:val="000000" w:themeColor="text1"/>
        </w:rPr>
        <w:t>ed</w:t>
      </w:r>
      <w:r w:rsidR="001F18A6" w:rsidRPr="00387397">
        <w:rPr>
          <w:color w:val="000000" w:themeColor="text1"/>
        </w:rPr>
        <w:t xml:space="preserve"> a pattern </w:t>
      </w:r>
      <w:r w:rsidR="0081786F">
        <w:rPr>
          <w:color w:val="000000" w:themeColor="text1"/>
        </w:rPr>
        <w:t>of</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81786F">
        <w:rPr>
          <w:color w:val="000000" w:themeColor="text1"/>
        </w:rPr>
        <w:t>ing</w:t>
      </w:r>
      <w:r w:rsidR="00A542B9" w:rsidRPr="00387397">
        <w:rPr>
          <w:color w:val="000000" w:themeColor="text1"/>
        </w:rPr>
        <w:t xml:space="preserve"> up”</w:t>
      </w:r>
      <w:r w:rsidR="0081786F">
        <w:rPr>
          <w:color w:val="000000" w:themeColor="text1"/>
        </w:rPr>
        <w:t xml:space="preserve"> but also diverging</w:t>
      </w:r>
      <w:r w:rsidR="00774B3B" w:rsidRPr="00387397">
        <w:rPr>
          <w:color w:val="000000" w:themeColor="text1"/>
        </w:rPr>
        <w:t xml:space="preserve"> in prescriptiveness</w:t>
      </w:r>
      <w:r w:rsidR="00323C02" w:rsidRPr="00387397">
        <w:rPr>
          <w:color w:val="000000" w:themeColor="text1"/>
        </w:rPr>
        <w:t xml:space="preserve">. </w:t>
      </w:r>
      <w:r w:rsidR="00782F26">
        <w:rPr>
          <w:color w:val="000000" w:themeColor="text1"/>
        </w:rPr>
        <w:t>Our framew</w:t>
      </w:r>
      <w:r w:rsidR="0081786F">
        <w:rPr>
          <w:color w:val="000000" w:themeColor="text1"/>
        </w:rPr>
        <w:t>ork also allows us to conduct</w:t>
      </w:r>
      <w:r w:rsidR="00782F26">
        <w:rPr>
          <w:color w:val="000000" w:themeColor="text1"/>
        </w:rPr>
        <w:t xml:space="preserve"> </w:t>
      </w:r>
      <w:r w:rsidR="008E51A4" w:rsidRPr="00387397">
        <w:rPr>
          <w:color w:val="000000" w:themeColor="text1"/>
        </w:rPr>
        <w:t>issue-by-issue comparison</w:t>
      </w:r>
      <w:r w:rsidR="000E778E" w:rsidRPr="00387397">
        <w:rPr>
          <w:color w:val="000000" w:themeColor="text1"/>
        </w:rPr>
        <w:t xml:space="preserve"> of </w:t>
      </w:r>
      <w:r w:rsidR="00D025B1" w:rsidRPr="00387397">
        <w:rPr>
          <w:color w:val="000000" w:themeColor="text1"/>
        </w:rPr>
        <w:t>specific requirements</w:t>
      </w:r>
      <w:r w:rsidR="00782F26">
        <w:rPr>
          <w:color w:val="000000" w:themeColor="text1"/>
        </w:rPr>
        <w:t xml:space="preserve"> to assess </w:t>
      </w:r>
      <w:r w:rsidR="00B067B9">
        <w:rPr>
          <w:color w:val="000000" w:themeColor="text1"/>
        </w:rPr>
        <w:t xml:space="preserve">the qualitative nature of </w:t>
      </w:r>
      <w:r w:rsidR="000230CA" w:rsidRPr="00387397">
        <w:rPr>
          <w:color w:val="000000" w:themeColor="text1"/>
        </w:rPr>
        <w:t>change</w:t>
      </w:r>
      <w:r w:rsidR="00782F26">
        <w:rPr>
          <w:color w:val="000000" w:themeColor="text1"/>
        </w:rPr>
        <w:t>d</w:t>
      </w:r>
      <w:r w:rsidR="000230CA" w:rsidRPr="00387397">
        <w:rPr>
          <w:color w:val="000000" w:themeColor="text1"/>
        </w:rPr>
        <w:t xml:space="preserve"> over time.</w:t>
      </w:r>
      <w:r w:rsidR="00267F40" w:rsidRPr="00387397">
        <w:rPr>
          <w:color w:val="000000" w:themeColor="text1"/>
        </w:rPr>
        <w:t xml:space="preserve"> </w:t>
      </w:r>
      <w:r w:rsidR="00D73C39">
        <w:rPr>
          <w:color w:val="000000" w:themeColor="text1"/>
        </w:rPr>
        <w:t xml:space="preserve">We find that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w:t>
      </w:r>
      <w:del w:id="16" w:author="Cashore, Benjamin" w:date="2019-03-09T14:11:00Z">
        <w:r w:rsidR="00CE3111" w:rsidRPr="00387397" w:rsidDel="00D73C39">
          <w:rPr>
            <w:color w:val="000000" w:themeColor="text1"/>
          </w:rPr>
          <w:delText xml:space="preserve">activist-backed </w:delText>
        </w:r>
      </w:del>
      <w:r w:rsidR="00CE3111" w:rsidRPr="00387397">
        <w:rPr>
          <w:color w:val="000000" w:themeColor="text1"/>
        </w:rPr>
        <w:t xml:space="preserve">program </w:t>
      </w:r>
      <w:ins w:id="17" w:author="Cashore, Benjamin" w:date="2019-03-09T14:11:00Z">
        <w:r w:rsidR="00D73C39">
          <w:rPr>
            <w:color w:val="000000" w:themeColor="text1"/>
          </w:rPr>
          <w:t xml:space="preserve">backed by most activists </w:t>
        </w:r>
      </w:ins>
      <w:r w:rsidR="00CE3111" w:rsidRPr="00387397">
        <w:rPr>
          <w:color w:val="000000" w:themeColor="text1"/>
        </w:rPr>
        <w:t xml:space="preserve">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 xml:space="preserve">capacity issues </w:t>
      </w:r>
      <w:ins w:id="18" w:author="Cashore, Benjamin" w:date="2019-03-09T14:11:00Z">
        <w:r w:rsidR="00D73C39">
          <w:rPr>
            <w:color w:val="000000" w:themeColor="text1"/>
          </w:rPr>
          <w:t xml:space="preserve">created by </w:t>
        </w:r>
      </w:ins>
      <w:ins w:id="19" w:author="Cashore, Benjamin" w:date="2019-03-09T14:13:00Z">
        <w:r w:rsidR="004F47DE">
          <w:rPr>
            <w:color w:val="000000" w:themeColor="text1"/>
          </w:rPr>
          <w:t xml:space="preserve">the </w:t>
        </w:r>
      </w:ins>
      <w:del w:id="20" w:author="Cashore, Benjamin" w:date="2019-03-09T14:11:00Z">
        <w:r w:rsidR="00CE3111" w:rsidRPr="00387397" w:rsidDel="00D73C39">
          <w:rPr>
            <w:color w:val="000000" w:themeColor="text1"/>
          </w:rPr>
          <w:delText xml:space="preserve">for the </w:delText>
        </w:r>
      </w:del>
      <w:r w:rsidR="00CE3111" w:rsidRPr="00387397">
        <w:rPr>
          <w:color w:val="000000" w:themeColor="text1"/>
        </w:rPr>
        <w:t>industry</w:t>
      </w:r>
      <w:ins w:id="21" w:author="Cashore, Benjamin" w:date="2019-03-09T14:13:00Z">
        <w:r w:rsidR="004F47DE">
          <w:rPr>
            <w:color w:val="000000" w:themeColor="text1"/>
          </w:rPr>
          <w:t xml:space="preserve"> association</w:t>
        </w:r>
      </w:ins>
      <w:del w:id="22" w:author="Cashore, Benjamin" w:date="2019-03-09T14:13:00Z">
        <w:r w:rsidR="00CE3111" w:rsidRPr="00387397" w:rsidDel="004F47DE">
          <w:rPr>
            <w:color w:val="000000" w:themeColor="text1"/>
          </w:rPr>
          <w:delText>-backed program</w:delText>
        </w:r>
      </w:del>
      <w:r w:rsidR="00CE3111" w:rsidRPr="00387397">
        <w:rPr>
          <w:color w:val="000000" w:themeColor="text1"/>
        </w:rPr>
        <w:t>)</w:t>
      </w:r>
      <w:r w:rsidR="00B877C6">
        <w:rPr>
          <w:color w:val="000000" w:themeColor="text1"/>
        </w:rPr>
        <w:t xml:space="preserve">. </w:t>
      </w:r>
      <w:r w:rsidR="006528C4">
        <w:rPr>
          <w:color w:val="000000" w:themeColor="text1"/>
        </w:rPr>
        <w:t>However</w:t>
      </w:r>
      <w:r w:rsidR="00B067B9">
        <w:rPr>
          <w:color w:val="000000" w:themeColor="text1"/>
        </w:rPr>
        <w:t>,</w:t>
      </w:r>
      <w:r w:rsidR="006528C4">
        <w:rPr>
          <w:color w:val="000000" w:themeColor="text1"/>
        </w:rPr>
        <w:t xml:space="preserve">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B067B9" w:rsidRPr="00387397">
        <w:rPr>
          <w:color w:val="000000" w:themeColor="text1"/>
        </w:rPr>
        <w:t xml:space="preserve">highlight the </w:t>
      </w:r>
      <w:r w:rsidR="00B067B9">
        <w:rPr>
          <w:color w:val="000000" w:themeColor="text1"/>
        </w:rPr>
        <w:t>value</w:t>
      </w:r>
      <w:r w:rsidR="00B067B9" w:rsidRPr="00387397">
        <w:rPr>
          <w:color w:val="000000" w:themeColor="text1"/>
        </w:rPr>
        <w:t xml:space="preserve"> of careful measurement</w:t>
      </w:r>
      <w:r w:rsidR="00B067B9">
        <w:rPr>
          <w:color w:val="000000" w:themeColor="text1"/>
        </w:rPr>
        <w:t xml:space="preserve">, </w:t>
      </w:r>
      <w:r w:rsidR="0081669B">
        <w:rPr>
          <w:color w:val="000000" w:themeColor="text1"/>
        </w:rPr>
        <w:t>confront exist</w:t>
      </w:r>
      <w:r w:rsidR="00B067B9">
        <w:rPr>
          <w:color w:val="000000" w:themeColor="text1"/>
        </w:rPr>
        <w:t xml:space="preserve">ing theories, </w:t>
      </w:r>
      <w:r w:rsidR="00056BDC" w:rsidRPr="00387397">
        <w:rPr>
          <w:color w:val="000000" w:themeColor="text1"/>
        </w:rPr>
        <w:t>and</w:t>
      </w:r>
      <w:r w:rsidR="009D314D" w:rsidRPr="00387397">
        <w:rPr>
          <w:color w:val="000000" w:themeColor="text1"/>
        </w:rPr>
        <w:t xml:space="preserve"> </w:t>
      </w:r>
      <w:r w:rsidR="00B067B9">
        <w:rPr>
          <w:color w:val="000000" w:themeColor="text1"/>
        </w:rPr>
        <w:t>suggest</w:t>
      </w:r>
      <w:r w:rsidR="009D314D" w:rsidRPr="00387397">
        <w:rPr>
          <w:color w:val="000000" w:themeColor="text1"/>
        </w:rPr>
        <w:t xml:space="preserve"> </w:t>
      </w:r>
      <w:r w:rsidR="00B067B9">
        <w:rPr>
          <w:color w:val="000000" w:themeColor="text1"/>
        </w:rPr>
        <w:t>directions for</w:t>
      </w:r>
      <w:r w:rsidR="001A065A" w:rsidRPr="00387397">
        <w:rPr>
          <w:color w:val="000000" w:themeColor="text1"/>
        </w:rPr>
        <w:t xml:space="preserve"> future research</w:t>
      </w:r>
      <w:r w:rsidR="00B067B9">
        <w:rPr>
          <w:color w:val="000000" w:themeColor="text1"/>
        </w:rPr>
        <w:t>.</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746141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s (see Brunel and Levinson (2016) for a review), private</w:t>
      </w:r>
      <w:r w:rsidRPr="00387397">
        <w:rPr>
          <w:color w:val="000000" w:themeColor="text1"/>
        </w:rPr>
        <w:t xml:space="preserv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paid less attention to these questions. This </w:t>
      </w:r>
      <w:r w:rsidR="00AA2203" w:rsidRPr="00387397">
        <w:rPr>
          <w:color w:val="000000" w:themeColor="text1"/>
        </w:rPr>
        <w:t xml:space="preserve">is a </w:t>
      </w:r>
      <w:r w:rsidR="00AA2203" w:rsidRPr="00387397">
        <w:rPr>
          <w:color w:val="000000" w:themeColor="text1"/>
        </w:rPr>
        <w:lastRenderedPageBreak/>
        <w:t>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Meidinger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requires understanding their evolutionary trajectories (van der Ven and Cashore, 2018).</w:t>
      </w:r>
      <w:r w:rsidR="007250CA" w:rsidRPr="00387397">
        <w:rPr>
          <w:color w:val="000000" w:themeColor="text1"/>
        </w:rPr>
        <w:t xml:space="preserve"> Even activist-</w:t>
      </w:r>
      <w:r w:rsidR="007250CA" w:rsidRPr="00387397">
        <w:rPr>
          <w:color w:val="000000" w:themeColor="text1"/>
        </w:rPr>
        <w:lastRenderedPageBreak/>
        <w:t xml:space="preserve">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 xml:space="preserve">(LeBaron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Ven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 xml:space="preserve">(Bartley, 2007; Cashore, 2002; Grabosky, 2013; Green, 2013; </w:t>
      </w:r>
      <w:r w:rsidR="00EB5975" w:rsidRPr="00387397">
        <w:rPr>
          <w:noProof/>
          <w:color w:val="000000" w:themeColor="text1"/>
        </w:rPr>
        <w:lastRenderedPageBreak/>
        <w:t>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23" w:name="bbib65"/>
      <w:r w:rsidR="00901C58" w:rsidRPr="00387397">
        <w:rPr>
          <w:color w:val="000000" w:themeColor="text1"/>
        </w:rPr>
        <w:t xml:space="preserve"> </w:t>
      </w:r>
      <w:r w:rsidR="00623B55" w:rsidRPr="00387397">
        <w:rPr>
          <w:color w:val="000000" w:themeColor="text1"/>
        </w:rPr>
        <w:t>Prakash, 2000</w:t>
      </w:r>
      <w:bookmarkEnd w:id="23"/>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612DF85E"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8F251F">
        <w:rPr>
          <w:color w:val="000000" w:themeColor="text1"/>
        </w:rPr>
        <w:t xml:space="preserve"> </w:t>
      </w:r>
      <w:r w:rsidR="0085768A" w:rsidRPr="00387397">
        <w:rPr>
          <w:color w:val="000000" w:themeColor="text1"/>
        </w:rPr>
        <w:t xml:space="preserve">Smith and Fischlein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 xml:space="preserve">In </w:t>
      </w:r>
      <w:r w:rsidR="00F10DAC" w:rsidRPr="00387397">
        <w:rPr>
          <w:color w:val="000000" w:themeColor="text1"/>
        </w:rPr>
        <w:lastRenderedPageBreak/>
        <w:t>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Abderrazak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Ven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lastRenderedPageBreak/>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48ABD149"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8F251F">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 xml:space="preserve">Table </w:t>
      </w:r>
      <w:r w:rsidR="000C28CD" w:rsidRPr="00387397">
        <w:rPr>
          <w:color w:val="000000" w:themeColor="text1"/>
        </w:rPr>
        <w:lastRenderedPageBreak/>
        <w:t>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r w:rsidR="00787B95" w:rsidRPr="00387397">
        <w:rPr>
          <w:color w:val="000000" w:themeColor="text1"/>
        </w:rPr>
        <w:t>Darna</w:t>
      </w:r>
      <w:r w:rsidR="00B40191" w:rsidRPr="00387397">
        <w:rPr>
          <w:color w:val="000000" w:themeColor="text1"/>
        </w:rPr>
        <w:t xml:space="preserve">ll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plantations, chemicals, clearcuts,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In contrast,</w:t>
      </w:r>
      <w:r w:rsidR="00A27349" w:rsidRPr="00387397">
        <w:rPr>
          <w:rFonts w:eastAsia="Times New Roman"/>
          <w:color w:val="000000" w:themeColor="text1"/>
        </w:rPr>
        <w:t xml:space="preserve"> </w:t>
      </w:r>
      <w:r w:rsidR="0038489B" w:rsidRPr="00387397">
        <w:rPr>
          <w:rFonts w:eastAsia="Times New Roman"/>
          <w:bCs/>
          <w:color w:val="000000" w:themeColor="text1"/>
        </w:rPr>
        <w:t>Overdevest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Fernholz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lastRenderedPageBreak/>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r w:rsidR="00326B17" w:rsidRPr="00387397">
        <w:rPr>
          <w:rFonts w:eastAsia="Times New Roman"/>
          <w:bCs/>
          <w:color w:val="000000" w:themeColor="text1"/>
        </w:rPr>
        <w:t>Overdevest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lastRenderedPageBreak/>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5B308000"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r w:rsidR="00A56879" w:rsidRPr="00387397">
        <w:rPr>
          <w:rFonts w:eastAsia="Times New Roman"/>
          <w:bCs/>
          <w:color w:val="000000" w:themeColor="text1"/>
        </w:rPr>
        <w:t xml:space="preserve">Overdevest and Zeitlin </w:t>
      </w:r>
      <w:r w:rsidR="00FC4A9B" w:rsidRPr="00387397">
        <w:rPr>
          <w:rFonts w:eastAsia="Times New Roman"/>
          <w:bCs/>
          <w:color w:val="000000" w:themeColor="text1"/>
        </w:rPr>
        <w:t>(2014)</w:t>
      </w:r>
      <w:r w:rsidR="0081786F">
        <w:rPr>
          <w:rFonts w:eastAsia="Times New Roman"/>
          <w:bCs/>
          <w:color w:val="000000" w:themeColor="text1"/>
        </w:rPr>
        <w:t xml:space="preserve"> </w:t>
      </w:r>
      <w:commentRangeStart w:id="24"/>
      <w:r w:rsidR="0081786F">
        <w:rPr>
          <w:rFonts w:eastAsia="Times New Roman"/>
          <w:bCs/>
          <w:color w:val="000000" w:themeColor="text1"/>
        </w:rPr>
        <w:t>are correct</w:t>
      </w:r>
      <w:ins w:id="25" w:author="Cashore, Benjamin" w:date="2019-03-09T14:14:00Z">
        <w:r w:rsidR="00F82884">
          <w:rPr>
            <w:rFonts w:eastAsia="Times New Roman"/>
            <w:bCs/>
            <w:color w:val="000000" w:themeColor="text1"/>
          </w:rPr>
          <w:t xml:space="preserve"> </w:t>
        </w:r>
      </w:ins>
      <w:commentRangeEnd w:id="24"/>
      <w:r w:rsidR="0081786F">
        <w:rPr>
          <w:rStyle w:val="CommentReference"/>
          <w:rFonts w:asciiTheme="minorHAnsi" w:hAnsiTheme="minorHAnsi" w:cstheme="minorBidi"/>
        </w:rPr>
        <w:commentReference w:id="24"/>
      </w:r>
      <w:r w:rsidR="00CC3E25">
        <w:rPr>
          <w:rFonts w:eastAsia="Times New Roman"/>
          <w:bCs/>
          <w:color w:val="000000" w:themeColor="text1"/>
        </w:rPr>
        <w:t>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r w:rsidR="008F2333">
        <w:rPr>
          <w:rFonts w:eastAsia="Times New Roman"/>
          <w:bCs/>
          <w:color w:val="000000" w:themeColor="text1"/>
        </w:rPr>
        <w:t>se competing program</w:t>
      </w:r>
      <w:r w:rsidR="0081786F">
        <w:rPr>
          <w:rFonts w:eastAsia="Times New Roman"/>
          <w:bCs/>
          <w:color w:val="000000" w:themeColor="text1"/>
        </w:rPr>
        <w:t>s</w:t>
      </w:r>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7E744D">
        <w:rPr>
          <w:rFonts w:eastAsia="Times New Roman"/>
          <w:bCs/>
          <w:color w:val="000000" w:themeColor="text1"/>
        </w:rPr>
        <w:t xml:space="preserve">Distinguishing among often-conflated dimensions of stringency thus clarifies both findings. It also cautions </w:t>
      </w:r>
      <w:r w:rsidR="007E744D" w:rsidRPr="00387397">
        <w:rPr>
          <w:rFonts w:eastAsia="Times New Roman"/>
          <w:bCs/>
          <w:color w:val="000000" w:themeColor="text1"/>
        </w:rPr>
        <w:t xml:space="preserve">readers and practitioners </w:t>
      </w:r>
      <w:r w:rsidR="007E744D">
        <w:rPr>
          <w:rFonts w:eastAsia="Times New Roman"/>
          <w:bCs/>
          <w:color w:val="000000" w:themeColor="text1"/>
        </w:rPr>
        <w:t>against</w:t>
      </w:r>
      <w:r w:rsidR="007E744D" w:rsidRPr="00387397">
        <w:rPr>
          <w:rFonts w:eastAsia="Times New Roman"/>
          <w:bCs/>
          <w:color w:val="000000" w:themeColor="text1"/>
        </w:rPr>
        <w:t xml:space="preserve"> overgeneralizing</w:t>
      </w:r>
      <w:r w:rsidR="007E744D">
        <w:rPr>
          <w:rFonts w:eastAsia="Times New Roman"/>
          <w:bCs/>
          <w:color w:val="000000" w:themeColor="text1"/>
        </w:rPr>
        <w:t xml:space="preserve"> and demands that scholars</w:t>
      </w:r>
      <w:r w:rsidR="007E744D" w:rsidRPr="00387397">
        <w:rPr>
          <w:rFonts w:eastAsia="Times New Roman"/>
          <w:bCs/>
          <w:color w:val="000000" w:themeColor="text1"/>
        </w:rPr>
        <w:t xml:space="preserve"> </w:t>
      </w:r>
      <w:r w:rsidR="007E744D">
        <w:rPr>
          <w:rFonts w:eastAsia="Times New Roman"/>
          <w:bCs/>
          <w:color w:val="000000" w:themeColor="text1"/>
        </w:rPr>
        <w:t>are</w:t>
      </w:r>
      <w:r w:rsidR="007E744D" w:rsidRPr="00387397">
        <w:rPr>
          <w:rFonts w:eastAsia="Times New Roman"/>
          <w:bCs/>
          <w:color w:val="000000" w:themeColor="text1"/>
        </w:rPr>
        <w:t xml:space="preserve"> extraordinarily clear about concepts and measurement</w:t>
      </w:r>
      <w:del w:id="26"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27"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w:delText>
        </w:r>
      </w:del>
      <w:r w:rsidR="007E744D">
        <w:rPr>
          <w:rFonts w:eastAsia="Times New Roman"/>
          <w:bCs/>
          <w:color w:val="000000" w:themeColor="text1"/>
        </w:rPr>
        <w:t>.</w:t>
      </w:r>
      <w:r w:rsidR="002C24AA" w:rsidRPr="00387397">
        <w:rPr>
          <w:rFonts w:eastAsia="Times New Roman"/>
          <w:bCs/>
          <w:color w:val="000000" w:themeColor="text1"/>
        </w:rPr>
        <w:t xml:space="preserve"> </w:t>
      </w:r>
      <w:r w:rsidR="00A91BFB" w:rsidRPr="00387397">
        <w:rPr>
          <w:rFonts w:eastAsia="Times New Roman"/>
          <w:bCs/>
          <w:color w:val="000000" w:themeColor="text1"/>
        </w:rPr>
        <w:t xml:space="preserve">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48923D45" w:rsidR="00F00BF7" w:rsidRPr="00387397" w:rsidRDefault="00637F86" w:rsidP="00387397">
      <w:pPr>
        <w:spacing w:line="480" w:lineRule="auto"/>
        <w:rPr>
          <w:rFonts w:eastAsia="Times New Roman"/>
          <w:color w:val="000000" w:themeColor="text1"/>
        </w:rPr>
      </w:pPr>
      <w:r>
        <w:rPr>
          <w:rFonts w:eastAsia="Times New Roman"/>
          <w:color w:val="000000" w:themeColor="text1"/>
        </w:rPr>
        <w:t>At the same time</w:t>
      </w:r>
      <w:r w:rsidR="0081786F">
        <w:rPr>
          <w:rFonts w:eastAsia="Times New Roman"/>
          <w:color w:val="000000" w:themeColor="text1"/>
        </w:rPr>
        <w:t>,</w:t>
      </w:r>
      <w:r>
        <w:rPr>
          <w:rFonts w:eastAsia="Times New Roman"/>
          <w:color w:val="000000" w:themeColor="text1"/>
        </w:rPr>
        <w:t xml:space="preserve"> </w:t>
      </w:r>
      <w:r w:rsidR="0081786F">
        <w:rPr>
          <w:rFonts w:eastAsia="Times New Roman"/>
          <w:color w:val="000000" w:themeColor="text1"/>
        </w:rPr>
        <w:t>studies</w:t>
      </w:r>
      <w:r>
        <w:rPr>
          <w:rFonts w:eastAsia="Times New Roman"/>
          <w:color w:val="000000" w:themeColor="text1"/>
        </w:rPr>
        <w:t xml:space="preserve"> that employ</w:t>
      </w:r>
      <w:r w:rsidR="00284AF6">
        <w:rPr>
          <w:rFonts w:eastAsia="Times New Roman"/>
          <w:color w:val="000000" w:themeColor="text1"/>
        </w:rPr>
        <w:t xml:space="preserve"> broader measurement concepts </w:t>
      </w:r>
      <w:r w:rsidR="0081786F">
        <w:rPr>
          <w:rFonts w:eastAsia="Times New Roman"/>
          <w:color w:val="000000" w:themeColor="text1"/>
        </w:rPr>
        <w:t xml:space="preserve">(at the bottom of Table 1) </w:t>
      </w:r>
      <w:r w:rsidR="00284AF6">
        <w:rPr>
          <w:rFonts w:eastAsia="Times New Roman"/>
          <w:color w:val="000000" w:themeColor="text1"/>
        </w:rPr>
        <w:t xml:space="preserve">tend to have less empirical detail.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r w:rsidR="0085433F">
        <w:rPr>
          <w:rFonts w:eastAsia="Times New Roman"/>
          <w:color w:val="000000" w:themeColor="text1"/>
        </w:rPr>
        <w:t xml:space="preserve">research that is </w:t>
      </w:r>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r w:rsidR="0085433F">
        <w:rPr>
          <w:rFonts w:eastAsia="Times New Roman"/>
          <w:color w:val="000000" w:themeColor="text1"/>
        </w:rPr>
        <w:t>and time consuming</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1E9411B5"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lastRenderedPageBreak/>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F40BC6">
        <w:rPr>
          <w:rFonts w:eastAsia="Times New Roman"/>
          <w:color w:val="000000" w:themeColor="text1"/>
        </w:rPr>
        <w:t xml:space="preserve"> This framework thus meets </w:t>
      </w:r>
      <w:r w:rsidR="00DD5BBA">
        <w:rPr>
          <w:rFonts w:eastAsia="Times New Roman"/>
          <w:color w:val="000000" w:themeColor="text1"/>
        </w:rPr>
        <w:t xml:space="preserve">the </w:t>
      </w:r>
      <w:r w:rsidR="00F40BC6">
        <w:rPr>
          <w:rFonts w:eastAsia="Times New Roman"/>
          <w:color w:val="000000" w:themeColor="text1"/>
        </w:rPr>
        <w:t xml:space="preserve">criteria that Brunel and Levinson (2016) set out </w:t>
      </w:r>
      <w:r w:rsidR="00DD5BBA">
        <w:rPr>
          <w:rFonts w:eastAsia="Times New Roman"/>
          <w:color w:val="000000" w:themeColor="text1"/>
        </w:rPr>
        <w:t xml:space="preserve">for the measurement of </w:t>
      </w:r>
      <w:r w:rsidR="00F40BC6">
        <w:rPr>
          <w:rFonts w:eastAsia="Times New Roman"/>
          <w:color w:val="000000" w:themeColor="text1"/>
        </w:rPr>
        <w:t xml:space="preserve">regulatory stringency: </w:t>
      </w:r>
      <w:r w:rsidR="00DD5BBA">
        <w:rPr>
          <w:rFonts w:eastAsia="Times New Roman"/>
          <w:color w:val="000000" w:themeColor="text1"/>
        </w:rPr>
        <w:t xml:space="preserve">(1) it allows measurement over time, (2) it allows assessment of relative and absolute magnitudes, (3) it offers overarching measures of multidimensional stringency, and (4) it can be theoretically related to compliance costs. To these criteria, we would add that a measurement approach should also capture qualitative differences in policy settings.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lastRenderedPageBreak/>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Fischlein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lastRenderedPageBreak/>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r w:rsidR="005D7606">
        <w:rPr>
          <w:color w:val="000000" w:themeColor="text1"/>
        </w:rPr>
        <w:t xml:space="preserve">a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 xml:space="preserve">programs may serve a similar function to industry associations—coordinating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w:t>
      </w:r>
      <w:r w:rsidR="004A1C15">
        <w:rPr>
          <w:color w:val="000000" w:themeColor="text1"/>
        </w:rPr>
        <w:lastRenderedPageBreak/>
        <w:t>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w:t>
      </w:r>
      <w:r w:rsidR="007B1E02">
        <w:rPr>
          <w:color w:val="000000" w:themeColor="text1"/>
        </w:rPr>
        <w:lastRenderedPageBreak/>
        <w:t>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r>
        <w:rPr>
          <w:color w:val="000000" w:themeColor="text1"/>
        </w:rPr>
        <w:lastRenderedPageBreak/>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w:t>
      </w:r>
      <w:r w:rsidR="00181E49" w:rsidRPr="00387397">
        <w:rPr>
          <w:color w:val="000000" w:themeColor="text1"/>
        </w:rPr>
        <w:lastRenderedPageBreak/>
        <w:t>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lastRenderedPageBreak/>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r w:rsidR="00756769">
        <w:rPr>
          <w:rFonts w:eastAsia="Times New Roman"/>
          <w:color w:val="000000" w:themeColor="text1"/>
        </w:rPr>
        <w:t>cobine</w:t>
      </w:r>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 xml:space="preserve">a greater </w:t>
      </w:r>
      <w:r w:rsidR="00161B0D" w:rsidRPr="00387397">
        <w:rPr>
          <w:rFonts w:eastAsia="Times New Roman"/>
          <w:color w:val="000000" w:themeColor="text1"/>
        </w:rPr>
        <w:lastRenderedPageBreak/>
        <w:t>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2AEE2652"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lastRenderedPageBreak/>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4"/>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5"/>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w:t>
      </w:r>
      <w:r w:rsidR="00A806C2" w:rsidRPr="00387397">
        <w:rPr>
          <w:color w:val="000000" w:themeColor="text1"/>
        </w:rPr>
        <w:lastRenderedPageBreak/>
        <w:t xml:space="preserve">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6"/>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w:t>
      </w:r>
      <w:r w:rsidR="00E01B27" w:rsidRPr="00387397">
        <w:lastRenderedPageBreak/>
        <w:t xml:space="preserve">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w:t>
      </w:r>
      <w:r w:rsidR="0026549F" w:rsidRPr="00387397">
        <w:rPr>
          <w:bCs/>
          <w:color w:val="000000" w:themeColor="text1"/>
        </w:rPr>
        <w:lastRenderedPageBreak/>
        <w:t>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Default="000F4B18" w:rsidP="00387397">
      <w:pPr>
        <w:spacing w:line="480" w:lineRule="auto"/>
        <w:rPr>
          <w:bCs/>
          <w:color w:val="000000" w:themeColor="text1"/>
        </w:rPr>
      </w:pPr>
    </w:p>
    <w:p w14:paraId="7AD2F06D" w14:textId="3A4C34FD" w:rsidR="00F7436B" w:rsidRDefault="00F7436B" w:rsidP="00F7436B">
      <w:pPr>
        <w:spacing w:line="480" w:lineRule="auto"/>
        <w:rPr>
          <w:bCs/>
          <w:color w:val="000000" w:themeColor="text1"/>
        </w:rPr>
      </w:pPr>
      <w:r>
        <w:rPr>
          <w:bCs/>
          <w:color w:val="000000" w:themeColor="text1"/>
        </w:rPr>
        <w:t>The top panel</w:t>
      </w:r>
      <w:r w:rsidR="00231885">
        <w:rPr>
          <w:bCs/>
          <w:color w:val="000000" w:themeColor="text1"/>
        </w:rPr>
        <w:t xml:space="preserve"> of f</w:t>
      </w:r>
      <w:r>
        <w:rPr>
          <w:bCs/>
          <w:color w:val="000000" w:themeColor="text1"/>
        </w:rPr>
        <w:t>igure 3 shows that the FSC-P&amp;C and PEFC maintained a similar scope of issues covered over time. The PEFC once covered slightly fewer issues than the PEFC, but its 2010 revisions bring it largely in line with the scope of FSC-P&amp;C. The midd</w:t>
      </w:r>
      <w:r w:rsidR="00EB40DD">
        <w:rPr>
          <w:bCs/>
          <w:color w:val="000000" w:themeColor="text1"/>
        </w:rPr>
        <w:t xml:space="preserve">le panel of figure 3 shows that, as of 2015, the FSC P&amp;C covered three potentially “costly” issues that the PEFC did not; carbon emissions, restricting conversion to plantations, and worker wage requirements.  </w:t>
      </w:r>
    </w:p>
    <w:p w14:paraId="78C833D0" w14:textId="35CFAAA8" w:rsidR="00F7436B" w:rsidRPr="00387397" w:rsidRDefault="00F7436B" w:rsidP="00F7436B">
      <w:pPr>
        <w:spacing w:line="480" w:lineRule="auto"/>
        <w:rPr>
          <w:bCs/>
          <w:color w:val="000000" w:themeColor="text1"/>
        </w:rPr>
      </w:pPr>
      <w:r>
        <w:rPr>
          <w:bCs/>
          <w:color w:val="000000" w:themeColor="text1"/>
        </w:rPr>
        <w:t xml:space="preserve">PEFC covers two </w:t>
      </w:r>
      <w:r w:rsidR="00EB40DD">
        <w:rPr>
          <w:bCs/>
          <w:color w:val="000000" w:themeColor="text1"/>
        </w:rPr>
        <w:t xml:space="preserve">more </w:t>
      </w:r>
      <w:r>
        <w:rPr>
          <w:bCs/>
          <w:color w:val="000000" w:themeColor="text1"/>
        </w:rPr>
        <w:t xml:space="preserve">“business-friendly” issues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r w:rsidR="00231885">
        <w:rPr>
          <w:bCs/>
          <w:color w:val="000000" w:themeColor="text1"/>
        </w:rPr>
        <w:t>The bottom panel of figure 3 shows that the PEFC increased in prescriptiveness on more issues than the</w:t>
      </w:r>
      <w:r w:rsidR="0091646A">
        <w:rPr>
          <w:bCs/>
          <w:color w:val="000000" w:themeColor="text1"/>
        </w:rPr>
        <w:t xml:space="preserve"> FSC-P&amp;C, yielding an “upwardly converging” pattern</w:t>
      </w:r>
      <w:r w:rsidR="00231885">
        <w:rPr>
          <w:bCs/>
          <w:color w:val="000000" w:themeColor="text1"/>
        </w:rPr>
        <w:t xml:space="preserve"> in overall prescriptiveness. </w:t>
      </w:r>
    </w:p>
    <w:p w14:paraId="49F944D8" w14:textId="77777777" w:rsidR="00F7436B" w:rsidRPr="00387397" w:rsidRDefault="00F7436B"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w:t>
      </w:r>
      <w:r w:rsidR="0026549F" w:rsidRPr="00387397">
        <w:rPr>
          <w:color w:val="000000" w:themeColor="text1"/>
        </w:rPr>
        <w:lastRenderedPageBreak/>
        <w:t xml:space="preserve">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w:t>
      </w:r>
      <w:r w:rsidR="0026549F" w:rsidRPr="00387397">
        <w:rPr>
          <w:bCs/>
          <w:color w:val="000000" w:themeColor="text1"/>
        </w:rPr>
        <w:lastRenderedPageBreak/>
        <w:t xml:space="preserve">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5E22B628"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w:t>
      </w:r>
      <w:r w:rsidR="006E4228">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 xml:space="preserve">the FSC-US </w:t>
      </w:r>
      <w:r w:rsidR="00A01AD2" w:rsidRPr="00387397">
        <w:rPr>
          <w:color w:val="000000" w:themeColor="text1"/>
        </w:rPr>
        <w:lastRenderedPageBreak/>
        <w:t>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0D3934F2" w14:textId="77777777" w:rsidR="00231885" w:rsidRDefault="00231885" w:rsidP="00387397">
      <w:pPr>
        <w:spacing w:line="480" w:lineRule="auto"/>
        <w:rPr>
          <w:color w:val="000000" w:themeColor="text1"/>
        </w:rPr>
      </w:pPr>
    </w:p>
    <w:p w14:paraId="55D43874" w14:textId="6593C254" w:rsidR="00231885" w:rsidRPr="00231885" w:rsidRDefault="00231885" w:rsidP="00231885">
      <w:pPr>
        <w:spacing w:line="480" w:lineRule="auto"/>
        <w:rPr>
          <w:color w:val="000000" w:themeColor="text1"/>
        </w:rPr>
      </w:pPr>
      <w:r>
        <w:rPr>
          <w:bCs/>
          <w:color w:val="000000" w:themeColor="text1"/>
        </w:rPr>
        <w:t xml:space="preserve">The top panel of figure 3 shows that the FSC-US and SFI maintained a similar scope of issues covered over time. The SFI covers nearly the same number of issues as the FSC-US. </w:t>
      </w:r>
      <w:r w:rsidRPr="00387397">
        <w:rPr>
          <w:color w:val="000000" w:themeColor="text1"/>
        </w:rPr>
        <w:t>While fairly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w:t>
      </w:r>
      <w:r>
        <w:rPr>
          <w:color w:val="000000" w:themeColor="text1"/>
        </w:rPr>
        <w:t>estored to, natural conditions.</w:t>
      </w:r>
    </w:p>
    <w:p w14:paraId="4BDF0ABC" w14:textId="77777777" w:rsidR="00231885" w:rsidRDefault="00231885" w:rsidP="00231885">
      <w:pPr>
        <w:spacing w:line="480" w:lineRule="auto"/>
        <w:rPr>
          <w:bCs/>
          <w:color w:val="000000" w:themeColor="text1"/>
        </w:rPr>
      </w:pPr>
    </w:p>
    <w:p w14:paraId="2CA63CEE" w14:textId="5EEBF8A7" w:rsidR="00231885" w:rsidRDefault="00231885" w:rsidP="00231885">
      <w:pPr>
        <w:spacing w:line="480" w:lineRule="auto"/>
        <w:rPr>
          <w:bCs/>
          <w:color w:val="000000" w:themeColor="text1"/>
        </w:rPr>
      </w:pPr>
      <w:r>
        <w:rPr>
          <w:bCs/>
          <w:color w:val="000000" w:themeColor="text1"/>
        </w:rPr>
        <w:t>The middle panel of</w:t>
      </w:r>
      <w:r w:rsidR="0091646A">
        <w:rPr>
          <w:bCs/>
          <w:color w:val="000000" w:themeColor="text1"/>
        </w:rPr>
        <w:t xml:space="preserve"> figure 3 shows that, as of 2016</w:t>
      </w:r>
      <w:r>
        <w:rPr>
          <w:bCs/>
          <w:color w:val="000000" w:themeColor="text1"/>
        </w:rPr>
        <w:t xml:space="preserve">, the FSC-US covered </w:t>
      </w:r>
      <w:r w:rsidR="0091646A">
        <w:rPr>
          <w:bCs/>
          <w:color w:val="000000" w:themeColor="text1"/>
        </w:rPr>
        <w:t>six</w:t>
      </w:r>
      <w:r>
        <w:rPr>
          <w:bCs/>
          <w:color w:val="000000" w:themeColor="text1"/>
        </w:rPr>
        <w:t xml:space="preserve"> potentially “costly” issues that the PEFC did not; community benefit requirements, forest extent restrictions, required impact assessments, </w:t>
      </w:r>
      <w:r w:rsidR="0091646A">
        <w:rPr>
          <w:bCs/>
          <w:color w:val="000000" w:themeColor="text1"/>
        </w:rPr>
        <w:t xml:space="preserve">protected area restrictions, restoration requirements, and indigenous tenure protections. </w:t>
      </w:r>
    </w:p>
    <w:p w14:paraId="007C3747" w14:textId="3FA3B64A" w:rsidR="00231885" w:rsidRPr="00387397" w:rsidRDefault="0091646A" w:rsidP="00231885">
      <w:pPr>
        <w:spacing w:line="480" w:lineRule="auto"/>
        <w:rPr>
          <w:bCs/>
          <w:color w:val="000000" w:themeColor="text1"/>
        </w:rPr>
      </w:pPr>
      <w:r>
        <w:rPr>
          <w:bCs/>
          <w:color w:val="000000" w:themeColor="text1"/>
        </w:rPr>
        <w:t>The SFI</w:t>
      </w:r>
      <w:r w:rsidR="00231885">
        <w:rPr>
          <w:bCs/>
          <w:color w:val="000000" w:themeColor="text1"/>
        </w:rPr>
        <w:t xml:space="preserve"> covers </w:t>
      </w:r>
      <w:r>
        <w:rPr>
          <w:bCs/>
          <w:color w:val="000000" w:themeColor="text1"/>
        </w:rPr>
        <w:t>on more “business-friendly” issue</w:t>
      </w:r>
      <w:r w:rsidR="00231885">
        <w:rPr>
          <w:bCs/>
          <w:color w:val="000000" w:themeColor="text1"/>
        </w:rPr>
        <w:t xml:space="preserve"> that FSC-P&amp;C do not:</w:t>
      </w:r>
      <w:r>
        <w:rPr>
          <w:bCs/>
          <w:color w:val="000000" w:themeColor="text1"/>
        </w:rPr>
        <w:t xml:space="preserve"> contributing to forestry research. The SFI also has more prescriptive requirements on five other issues:</w:t>
      </w:r>
      <w:r w:rsidR="00231885">
        <w:rPr>
          <w:bCs/>
          <w:color w:val="000000" w:themeColor="text1"/>
        </w:rPr>
        <w:t xml:space="preserve"> </w:t>
      </w:r>
      <w:r>
        <w:rPr>
          <w:bCs/>
          <w:color w:val="000000" w:themeColor="text1"/>
        </w:rPr>
        <w:t xml:space="preserve">continual </w:t>
      </w:r>
      <w:r>
        <w:rPr>
          <w:bCs/>
          <w:color w:val="000000" w:themeColor="text1"/>
        </w:rPr>
        <w:lastRenderedPageBreak/>
        <w:t>improvement of management planning, requirements to educating the public about forestry, required contributions to forestry research, worker training, and material utilization</w:t>
      </w:r>
      <w:r w:rsidR="00231885">
        <w:rPr>
          <w:bCs/>
          <w:color w:val="000000" w:themeColor="text1"/>
        </w:rPr>
        <w:t xml:space="preserve">. The bottom panel of figure 3 shows that the </w:t>
      </w:r>
      <w:r>
        <w:rPr>
          <w:bCs/>
          <w:color w:val="000000" w:themeColor="text1"/>
        </w:rPr>
        <w:t>SFI</w:t>
      </w:r>
      <w:r w:rsidR="00231885">
        <w:rPr>
          <w:bCs/>
          <w:color w:val="000000" w:themeColor="text1"/>
        </w:rPr>
        <w:t xml:space="preserve"> increased in prescriptiveness on </w:t>
      </w:r>
      <w:r>
        <w:rPr>
          <w:bCs/>
          <w:color w:val="000000" w:themeColor="text1"/>
        </w:rPr>
        <w:t>fewer issues than the FSC-US yielding an “upwardly diverging” pattern</w:t>
      </w:r>
      <w:r w:rsidR="00231885">
        <w:rPr>
          <w:bCs/>
          <w:color w:val="000000" w:themeColor="text1"/>
        </w:rPr>
        <w:t xml:space="preserve"> in overall prescriptiveness. </w:t>
      </w:r>
    </w:p>
    <w:p w14:paraId="66B0EDF8" w14:textId="77777777" w:rsidR="00231885" w:rsidRPr="00231885" w:rsidRDefault="00231885" w:rsidP="00387397">
      <w:pPr>
        <w:spacing w:line="480" w:lineRule="auto"/>
        <w:rPr>
          <w:b/>
          <w:color w:val="000000" w:themeColor="text1"/>
        </w:rPr>
      </w:pPr>
    </w:p>
    <w:p w14:paraId="437DCE6F" w14:textId="77777777" w:rsidR="00740FB6" w:rsidRPr="00387397" w:rsidRDefault="00740FB6" w:rsidP="00387397">
      <w:pPr>
        <w:spacing w:line="480" w:lineRule="auto"/>
        <w:rPr>
          <w:color w:val="000000" w:themeColor="text1"/>
        </w:rPr>
      </w:pP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w:t>
      </w:r>
      <w:r w:rsidR="005A10A8" w:rsidRPr="00387397">
        <w:rPr>
          <w:color w:val="000000" w:themeColor="text1"/>
        </w:rPr>
        <w:lastRenderedPageBreak/>
        <w:t xml:space="preserve">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r w:rsidR="00CA225D" w:rsidRPr="00387397">
        <w:rPr>
          <w:color w:val="000000" w:themeColor="text1"/>
        </w:rPr>
        <w:t>clearcuts</w:t>
      </w:r>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SFI limits clearcuts</w:t>
      </w:r>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nonclearc</w:t>
      </w:r>
      <w:r w:rsidR="00FD4CEE" w:rsidRPr="00387397">
        <w:rPr>
          <w:color w:val="000000" w:themeColor="text1"/>
        </w:rPr>
        <w:t>uts)</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r w:rsidR="0068015D" w:rsidRPr="00387397">
        <w:rPr>
          <w:color w:val="000000" w:themeColor="text1"/>
        </w:rPr>
        <w:t>clearcuts</w:t>
      </w:r>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w:t>
      </w:r>
      <w:r w:rsidR="00A619E4" w:rsidRPr="00387397">
        <w:rPr>
          <w:color w:val="000000" w:themeColor="text1"/>
        </w:rPr>
        <w:lastRenderedPageBreak/>
        <w:t>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7"/>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clearcuts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f clearcuts</w:t>
      </w:r>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lastRenderedPageBreak/>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lastRenderedPageBreak/>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lastRenderedPageBreak/>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(Overdevest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 xml:space="preserve">causal explanations of policy change is beyond the scope of this </w:t>
      </w:r>
      <w:r w:rsidRPr="00387397">
        <w:rPr>
          <w:color w:val="000000" w:themeColor="text1"/>
        </w:rPr>
        <w:lastRenderedPageBreak/>
        <w:t>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w:t>
      </w:r>
      <w:r w:rsidR="00EA607B" w:rsidRPr="00387397">
        <w:rPr>
          <w:color w:val="000000" w:themeColor="text1"/>
        </w:rPr>
        <w:lastRenderedPageBreak/>
        <w: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4970222A" w:rsidR="00660E3E" w:rsidRDefault="00776539" w:rsidP="00660E3E">
      <w:pPr>
        <w:spacing w:line="480" w:lineRule="auto"/>
      </w:pPr>
      <w:r>
        <w:rPr>
          <w:b/>
        </w:rPr>
        <w:t xml:space="preserve">## </w:t>
      </w:r>
      <w:r w:rsidR="00660E3E">
        <w:rPr>
          <w:b/>
        </w:rPr>
        <w:t xml:space="preserve">5.4 </w:t>
      </w:r>
      <w:r w:rsidR="00660E3E" w:rsidRPr="001118B2">
        <w:rPr>
          <w:b/>
        </w:rPr>
        <w:t>Industry-backed certification programs as a form of collective action.</w:t>
      </w:r>
    </w:p>
    <w:p w14:paraId="5CD2C62B" w14:textId="6C5478A4" w:rsidR="00660E3E" w:rsidRDefault="00660E3E" w:rsidP="00660E3E">
      <w:pPr>
        <w:spacing w:line="480" w:lineRule="auto"/>
      </w:pPr>
      <w:r>
        <w:t>Industry-backed alternatives to activist-backed product certification programs serve the industry in two ways. First, they provide individual firms with a service—market signals of social 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As Casho</w:t>
      </w:r>
      <w:r w:rsidR="00C018A1">
        <w:t>re et al. (2004) point out,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w:t>
      </w:r>
      <w:r>
        <w:lastRenderedPageBreak/>
        <w:t>firms. On ma</w:t>
      </w:r>
      <w:r w:rsidR="00A06DD4">
        <w:t>n</w:t>
      </w:r>
      <w:r>
        <w:t>y issues</w:t>
      </w:r>
      <w:r w:rsidR="000D00A2">
        <w:t>,</w:t>
      </w:r>
      <w:r>
        <w:t xml:space="preserve"> industry-backed programs may succeed in creating the necessary impression of equivalence to the stringency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6E9C5C66" w14:textId="325757CA" w:rsidR="00660E3E" w:rsidRPr="00776539" w:rsidRDefault="00660E3E" w:rsidP="00387397">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5CA85254" w14:textId="77777777" w:rsidR="00EA607B" w:rsidRPr="00387397" w:rsidRDefault="00EA607B" w:rsidP="00387397">
      <w:pPr>
        <w:spacing w:line="480" w:lineRule="auto"/>
        <w:outlineLvl w:val="0"/>
        <w:rPr>
          <w:b/>
          <w:bCs/>
          <w:color w:val="000000" w:themeColor="text1"/>
        </w:rPr>
      </w:pPr>
    </w:p>
    <w:p w14:paraId="0D554F64" w14:textId="5BCFAEC2" w:rsidR="00E821BC" w:rsidRPr="00387397" w:rsidRDefault="00776539" w:rsidP="00387397">
      <w:pPr>
        <w:spacing w:line="480" w:lineRule="auto"/>
        <w:outlineLvl w:val="0"/>
        <w:rPr>
          <w:b/>
          <w:bCs/>
          <w:color w:val="000000" w:themeColor="text1"/>
        </w:rPr>
      </w:pPr>
      <w:r>
        <w:rPr>
          <w:b/>
          <w:bCs/>
          <w:color w:val="000000" w:themeColor="text1"/>
        </w:rPr>
        <w:t xml:space="preserve"># </w:t>
      </w:r>
      <w:r w:rsidR="00E821BC"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w:t>
      </w:r>
      <w:r w:rsidR="008664FE" w:rsidRPr="00387397">
        <w:rPr>
          <w:color w:val="000000" w:themeColor="text1"/>
        </w:rPr>
        <w:lastRenderedPageBreak/>
        <w:t xml:space="preserve">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 xml:space="preserve">by </w:t>
      </w:r>
      <w:r w:rsidRPr="00387397">
        <w:rPr>
          <w:color w:val="000000" w:themeColor="text1"/>
        </w:rPr>
        <w:lastRenderedPageBreak/>
        <w:t>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xml:space="preserve">. Cornell University </w:t>
      </w:r>
      <w:r w:rsidRPr="00387397">
        <w:rPr>
          <w:noProof/>
        </w:rPr>
        <w:lastRenderedPageBreak/>
        <w:t>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w:t>
      </w:r>
      <w:r w:rsidRPr="00387397">
        <w:rPr>
          <w:noProof/>
        </w:rPr>
        <w:lastRenderedPageBreak/>
        <w:t xml:space="preserve">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JL" w:date="2019-03-09T17:20:00Z" w:initials="D">
    <w:p w14:paraId="3E7B5C1F" w14:textId="493BE256" w:rsidR="00EB7451" w:rsidRDefault="00EB7451">
      <w:pPr>
        <w:pStyle w:val="CommentText"/>
      </w:pPr>
      <w:r>
        <w:rPr>
          <w:rStyle w:val="CommentReference"/>
        </w:rPr>
        <w:annotationRef/>
      </w:r>
      <w:r>
        <w:t xml:space="preserve">Ben, I tried to merge the bit you added into these latter sentences. Even so, the abstract exceeds the 150 word limit. Here is your original sentences: </w:t>
      </w:r>
      <w:r>
        <w:rPr>
          <w:bCs/>
          <w:color w:val="000000" w:themeColor="text1"/>
        </w:rPr>
        <w:t>“</w:t>
      </w:r>
      <w:ins w:id="3" w:author="Cashore, Benjamin" w:date="2019-03-09T13:52:00Z">
        <w:r>
          <w:rPr>
            <w:bCs/>
            <w:color w:val="000000" w:themeColor="text1"/>
          </w:rPr>
          <w:t xml:space="preserve">Doing so leads us to another critical conceptual component for measuring private regulatory changes: the traditional approach in which </w:t>
        </w:r>
        <w:r w:rsidRPr="00C01146">
          <w:rPr>
            <w:bCs/>
            <w:i/>
            <w:iCs/>
            <w:color w:val="000000" w:themeColor="text1"/>
          </w:rPr>
          <w:t>environmental</w:t>
        </w:r>
        <w:r>
          <w:rPr>
            <w:bCs/>
            <w:color w:val="000000" w:themeColor="text1"/>
          </w:rPr>
          <w:t xml:space="preserve"> and </w:t>
        </w:r>
        <w:r w:rsidRPr="00C01146">
          <w:rPr>
            <w:bCs/>
            <w:i/>
            <w:iCs/>
            <w:color w:val="000000" w:themeColor="text1"/>
          </w:rPr>
          <w:t>socially</w:t>
        </w:r>
        <w:r>
          <w:rPr>
            <w:bCs/>
            <w:color w:val="000000" w:themeColor="text1"/>
          </w:rPr>
          <w:t xml:space="preserve"> responsible certification standards that impose costs on firms, and which the market benefits of certification systems provide are supposed to countervail if support, and compliance, are to be nurtured; and business-friendly regulations, compliance of which provides an immediate </w:t>
        </w:r>
        <w:r w:rsidRPr="00C01146">
          <w:rPr>
            <w:bCs/>
            <w:i/>
            <w:iCs/>
            <w:color w:val="000000" w:themeColor="text1"/>
          </w:rPr>
          <w:t>economic</w:t>
        </w:r>
        <w:r>
          <w:rPr>
            <w:bCs/>
            <w:color w:val="000000" w:themeColor="text1"/>
          </w:rPr>
          <w:t xml:space="preserve"> benefit that</w:t>
        </w:r>
      </w:ins>
      <w:ins w:id="4" w:author="DJL" w:date="2019-03-09T16:02:00Z">
        <w:r>
          <w:rPr>
            <w:bCs/>
            <w:color w:val="000000" w:themeColor="text1"/>
          </w:rPr>
          <w:t xml:space="preserve"> </w:t>
        </w:r>
      </w:ins>
      <w:ins w:id="5" w:author="Cashore, Benjamin" w:date="2019-03-09T13:52:00Z">
        <w:r>
          <w:rPr>
            <w:bCs/>
            <w:color w:val="000000" w:themeColor="text1"/>
          </w:rPr>
          <w:t xml:space="preserve">does not require market </w:t>
        </w:r>
      </w:ins>
      <w:r>
        <w:rPr>
          <w:bCs/>
          <w:color w:val="000000" w:themeColor="text1"/>
        </w:rPr>
        <w:t>pressure</w:t>
      </w:r>
      <w:ins w:id="6" w:author="Cashore, Benjamin" w:date="2019-03-09T13:52:00Z">
        <w:r>
          <w:rPr>
            <w:bCs/>
            <w:color w:val="000000" w:themeColor="text1"/>
          </w:rPr>
          <w:t xml:space="preserve">. </w:t>
        </w:r>
      </w:ins>
      <w:r>
        <w:t xml:space="preserve">“ </w:t>
      </w:r>
    </w:p>
  </w:comment>
  <w:comment w:id="11" w:author="DJL" w:date="2019-03-09T18:38:00Z" w:initials="D">
    <w:p w14:paraId="252ADBD5" w14:textId="700DD53D" w:rsidR="00EB7451" w:rsidRDefault="00EB7451">
      <w:pPr>
        <w:pStyle w:val="CommentText"/>
      </w:pPr>
      <w:r>
        <w:rPr>
          <w:rStyle w:val="CommentReference"/>
        </w:rPr>
        <w:annotationRef/>
      </w:r>
      <w:r>
        <w:t>This is really better than “industry-backed”</w:t>
      </w:r>
    </w:p>
  </w:comment>
  <w:comment w:id="24" w:author="DJL" w:date="2019-03-10T11:13:00Z" w:initials="D">
    <w:p w14:paraId="5D71B43E" w14:textId="3AF5286C" w:rsidR="00EB7451" w:rsidRDefault="00EB7451">
      <w:pPr>
        <w:pStyle w:val="CommentText"/>
      </w:pPr>
      <w:r>
        <w:rPr>
          <w:rStyle w:val="CommentReference"/>
        </w:rPr>
        <w:annotationRef/>
      </w:r>
      <w:r>
        <w:t>I cannot find a clearer way to say this; I think “empirically sound” is confusing and wordy. Do we not think that this finding is correct. If we are OK using “correct” in the following sentence, we should probably use it here too,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FC95A" w15:done="0"/>
  <w15:commentEx w15:paraId="6A873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FC95A" w16cid:durableId="202E4193"/>
  <w16cid:commentId w16cid:paraId="6A873C54" w16cid:durableId="202E419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75C2B" w14:textId="77777777" w:rsidR="00EB7451" w:rsidRDefault="00EB7451" w:rsidP="002E5C5B">
      <w:r>
        <w:separator/>
      </w:r>
    </w:p>
  </w:endnote>
  <w:endnote w:type="continuationSeparator" w:id="0">
    <w:p w14:paraId="2DC0A35F" w14:textId="77777777" w:rsidR="00EB7451" w:rsidRDefault="00EB7451" w:rsidP="002E5C5B">
      <w:r>
        <w:continuationSeparator/>
      </w:r>
    </w:p>
  </w:endnote>
  <w:endnote w:type="continuationNotice" w:id="1">
    <w:p w14:paraId="3B398274" w14:textId="77777777" w:rsidR="00EB7451" w:rsidRDefault="00EB7451"/>
  </w:endnote>
  <w:endnote w:id="2">
    <w:p w14:paraId="4E046AFE" w14:textId="77777777" w:rsidR="00EB7451" w:rsidRPr="002624A3" w:rsidRDefault="00EB7451"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EB7451" w:rsidRPr="00C40547" w:rsidRDefault="00EB7451"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3C880C61" w14:textId="0D40DE26" w:rsidR="00EB7451" w:rsidRPr="00372401" w:rsidRDefault="00EB7451"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w:t>
      </w:r>
      <w:r>
        <w:rPr>
          <w:rFonts w:ascii="Times New Roman" w:hAnsi="Times New Roman" w:cs="Times New Roman"/>
          <w:color w:val="000000" w:themeColor="text1"/>
          <w:sz w:val="20"/>
          <w:szCs w:val="20"/>
        </w:rPr>
        <w:t>,</w:t>
      </w:r>
      <w:r w:rsidRPr="00372401">
        <w:rPr>
          <w:rFonts w:ascii="Times New Roman" w:hAnsi="Times New Roman" w:cs="Times New Roman"/>
          <w:color w:val="000000" w:themeColor="text1"/>
          <w:sz w:val="20"/>
          <w:szCs w:val="20"/>
        </w:rPr>
        <w:t xml:space="preserve"> which is also endorsed by PEFC but focuses on small-scale producers.</w:t>
      </w:r>
    </w:p>
  </w:endnote>
  <w:endnote w:id="5">
    <w:p w14:paraId="4739E99C" w14:textId="78A112BC" w:rsidR="00EB7451" w:rsidRPr="00C40547" w:rsidRDefault="00EB7451" w:rsidP="00C40547">
      <w:pPr>
        <w:rPr>
          <w:sz w:val="20"/>
          <w:szCs w:val="20"/>
        </w:rPr>
      </w:pPr>
      <w:r w:rsidRPr="00C40547">
        <w:rPr>
          <w:rStyle w:val="EndnoteReference"/>
          <w:sz w:val="20"/>
          <w:szCs w:val="20"/>
        </w:rPr>
        <w:endnoteRef/>
      </w:r>
      <w:r w:rsidRPr="00C40547">
        <w:rPr>
          <w:sz w:val="20"/>
          <w:szCs w:val="20"/>
        </w:rPr>
        <w:t xml:space="preserve"> </w:t>
      </w:r>
      <w:r>
        <w:rPr>
          <w:sz w:val="20"/>
          <w:szCs w:val="20"/>
        </w:rPr>
        <w:t xml:space="preserve">The </w:t>
      </w:r>
      <w:r w:rsidRPr="00C40547">
        <w:rPr>
          <w:color w:val="000000" w:themeColor="text1"/>
          <w:sz w:val="20"/>
          <w:szCs w:val="20"/>
        </w:rPr>
        <w:t xml:space="preserve">FSC-US initially had nine regional working groups, which each produced </w:t>
      </w:r>
      <w:r>
        <w:rPr>
          <w:color w:val="000000" w:themeColor="text1"/>
          <w:sz w:val="20"/>
          <w:szCs w:val="20"/>
        </w:rPr>
        <w:t xml:space="preserve">separate </w:t>
      </w:r>
      <w:r w:rsidRPr="00C40547">
        <w:rPr>
          <w:color w:val="000000" w:themeColor="text1"/>
          <w:sz w:val="20"/>
          <w:szCs w:val="20"/>
        </w:rPr>
        <w:t xml:space="preserve">regional indicators. These sub-national documents have since been merged into a single national standard, retaining </w:t>
      </w:r>
      <w:r>
        <w:rPr>
          <w:color w:val="000000" w:themeColor="text1"/>
          <w:sz w:val="20"/>
          <w:szCs w:val="20"/>
        </w:rPr>
        <w:t>some</w:t>
      </w:r>
      <w:r w:rsidRPr="00C40547">
        <w:rPr>
          <w:color w:val="000000" w:themeColor="text1"/>
          <w:sz w:val="20"/>
          <w:szCs w:val="20"/>
        </w:rPr>
        <w:t xml:space="preserve"> region-specific </w:t>
      </w:r>
      <w:r>
        <w:rPr>
          <w:color w:val="000000" w:themeColor="text1"/>
          <w:sz w:val="20"/>
          <w:szCs w:val="20"/>
        </w:rPr>
        <w:t>requirements</w:t>
      </w:r>
      <w:r w:rsidRPr="00C40547">
        <w:rPr>
          <w:color w:val="000000" w:themeColor="text1"/>
          <w:sz w:val="20"/>
          <w:szCs w:val="20"/>
        </w:rPr>
        <w:t>.</w:t>
      </w:r>
      <w:r>
        <w:rPr>
          <w:color w:val="000000" w:themeColor="text1"/>
          <w:sz w:val="20"/>
          <w:szCs w:val="20"/>
        </w:rPr>
        <w:t xml:space="preserve"> </w:t>
      </w:r>
      <w:r w:rsidRPr="004D1C57">
        <w:rPr>
          <w:color w:val="000000" w:themeColor="text1"/>
          <w:sz w:val="20"/>
          <w:szCs w:val="20"/>
        </w:rPr>
        <w:t xml:space="preserve">Substantive differences between regions in the FSC-US standards </w:t>
      </w:r>
      <w:r>
        <w:rPr>
          <w:color w:val="000000" w:themeColor="text1"/>
          <w:sz w:val="20"/>
          <w:szCs w:val="20"/>
        </w:rPr>
        <w:t xml:space="preserve">thus </w:t>
      </w:r>
      <w:r w:rsidRPr="004D1C57">
        <w:rPr>
          <w:color w:val="000000" w:themeColor="text1"/>
          <w:sz w:val="20"/>
          <w:szCs w:val="20"/>
        </w:rPr>
        <w:t xml:space="preserve">complicated national analysis. In such cases, we coded </w:t>
      </w:r>
      <w:r>
        <w:rPr>
          <w:color w:val="000000" w:themeColor="text1"/>
          <w:sz w:val="20"/>
          <w:szCs w:val="20"/>
        </w:rPr>
        <w:t xml:space="preserve">prescriptiveness </w:t>
      </w:r>
      <w:r w:rsidRPr="004D1C57">
        <w:rPr>
          <w:color w:val="000000" w:themeColor="text1"/>
          <w:sz w:val="20"/>
          <w:szCs w:val="20"/>
        </w:rPr>
        <w:t xml:space="preserve">based on the </w:t>
      </w:r>
      <w:r>
        <w:rPr>
          <w:color w:val="000000" w:themeColor="text1"/>
          <w:sz w:val="20"/>
          <w:szCs w:val="20"/>
        </w:rPr>
        <w:t>requirements</w:t>
      </w:r>
      <w:r w:rsidRPr="004D1C57">
        <w:rPr>
          <w:color w:val="000000" w:themeColor="text1"/>
          <w:sz w:val="20"/>
          <w:szCs w:val="20"/>
        </w:rPr>
        <w:t xml:space="preserve"> that bound at least a majority of regions.</w:t>
      </w:r>
    </w:p>
  </w:endnote>
  <w:endnote w:id="6">
    <w:p w14:paraId="67157B28" w14:textId="61095FF5" w:rsidR="00EB7451" w:rsidRPr="00372401" w:rsidRDefault="00EB7451"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w:t>
      </w:r>
      <w:r>
        <w:rPr>
          <w:iCs/>
          <w:color w:val="000000" w:themeColor="text1"/>
          <w:sz w:val="20"/>
          <w:szCs w:val="20"/>
        </w:rPr>
        <w:t>art of the complex casual chains that shape</w:t>
      </w:r>
      <w:r w:rsidRPr="00372401">
        <w:rPr>
          <w:iCs/>
          <w:color w:val="000000" w:themeColor="text1"/>
          <w:sz w:val="20"/>
          <w:szCs w:val="20"/>
        </w:rPr>
        <w:t xml:space="preserve"> </w:t>
      </w:r>
      <w:r>
        <w:rPr>
          <w:iCs/>
          <w:color w:val="000000" w:themeColor="text1"/>
          <w:sz w:val="20"/>
          <w:szCs w:val="20"/>
        </w:rPr>
        <w:t>operations on the ground</w:t>
      </w:r>
      <w:r w:rsidRPr="00372401">
        <w:rPr>
          <w:sz w:val="20"/>
          <w:szCs w:val="20"/>
        </w:rPr>
        <w:t xml:space="preserve">. </w:t>
      </w:r>
      <w:r w:rsidRPr="00372401">
        <w:rPr>
          <w:iCs/>
          <w:color w:val="000000" w:themeColor="text1"/>
          <w:sz w:val="20"/>
          <w:szCs w:val="20"/>
        </w:rPr>
        <w:t>Just as with public policy, some written rules may take on more importance than others</w:t>
      </w:r>
      <w:r>
        <w:rPr>
          <w:iCs/>
          <w:color w:val="000000" w:themeColor="text1"/>
          <w:sz w:val="20"/>
          <w:szCs w:val="20"/>
        </w:rPr>
        <w:t xml:space="preserve"> in practice</w:t>
      </w:r>
      <w:r w:rsidRPr="00372401">
        <w:rPr>
          <w:iCs/>
          <w:color w:val="000000" w:themeColor="text1"/>
          <w:sz w:val="20"/>
          <w:szCs w:val="20"/>
        </w:rPr>
        <w:t xml:space="preserve">.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w:t>
      </w:r>
      <w:r>
        <w:rPr>
          <w:color w:val="000000" w:themeColor="text1"/>
          <w:sz w:val="20"/>
          <w:szCs w:val="20"/>
        </w:rPr>
        <w:t>,</w:t>
      </w:r>
      <w:r w:rsidRPr="00372401">
        <w:rPr>
          <w:color w:val="000000" w:themeColor="text1"/>
          <w:sz w:val="20"/>
          <w:szCs w:val="20"/>
        </w:rPr>
        <w:t xml:space="preserve">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 xml:space="preserve">not have </w:t>
      </w:r>
      <w:r>
        <w:rPr>
          <w:sz w:val="20"/>
          <w:szCs w:val="20"/>
        </w:rPr>
        <w:t>numeric riparian buffer zones</w:t>
      </w:r>
      <w:r w:rsidRPr="002624A3">
        <w:rPr>
          <w:sz w:val="20"/>
          <w:szCs w:val="20"/>
        </w:rPr>
        <w:t>, states like Oregon, California, and Washington have highly prescriptive laws on buffer zones to which any SFI or FSC certified operation in these states may be audited for compliance</w:t>
      </w:r>
      <w:r>
        <w:rPr>
          <w:sz w:val="20"/>
          <w:szCs w:val="20"/>
        </w:rPr>
        <w:t>.</w:t>
      </w:r>
    </w:p>
  </w:endnote>
  <w:endnote w:id="7">
    <w:p w14:paraId="057C4426" w14:textId="0FF8A6AE" w:rsidR="00EB7451" w:rsidRPr="00CA4AE5" w:rsidRDefault="00EB7451"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Pr>
          <w:rFonts w:ascii="Times New Roman" w:hAnsi="Times New Roman" w:cs="Times New Roman"/>
          <w:sz w:val="20"/>
        </w:rPr>
        <w:t xml:space="preserve"> We combine</w:t>
      </w:r>
      <w:r w:rsidRPr="00C40547">
        <w:rPr>
          <w:rFonts w:ascii="Times New Roman" w:hAnsi="Times New Roman" w:cs="Times New Roman"/>
          <w:sz w:val="20"/>
        </w:rPr>
        <w:t xml:space="preserve"> public disclosure and reporting requirements with consultation requirements under a key issue called “pu</w:t>
      </w:r>
      <w:r>
        <w:rPr>
          <w:rFonts w:ascii="Times New Roman" w:hAnsi="Times New Roman" w:cs="Times New Roman"/>
          <w:sz w:val="20"/>
        </w:rPr>
        <w:t>blic reporting and consultation” as p</w:t>
      </w:r>
      <w:r w:rsidRPr="00C40547">
        <w:rPr>
          <w:rFonts w:ascii="Times New Roman" w:hAnsi="Times New Roman" w:cs="Times New Roman"/>
          <w:sz w:val="20"/>
        </w:rPr>
        <w:t xml:space="preserve">ublic information is a first and necessary step for meaningful consultation of all forms, including informal and legal processes </w:t>
      </w:r>
      <w:r>
        <w:rPr>
          <w:rFonts w:ascii="Times New Roman" w:hAnsi="Times New Roman" w:cs="Times New Roman"/>
          <w:sz w:val="20"/>
        </w:rPr>
        <w:t>beyond certification processes.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EB7451" w:rsidRDefault="00EB7451"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EB7451" w:rsidRDefault="00EB7451"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EB7451" w:rsidRDefault="00EB7451"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7A1D">
      <w:rPr>
        <w:rStyle w:val="PageNumber"/>
        <w:noProof/>
      </w:rPr>
      <w:t>1</w:t>
    </w:r>
    <w:r>
      <w:rPr>
        <w:rStyle w:val="PageNumber"/>
      </w:rPr>
      <w:fldChar w:fldCharType="end"/>
    </w:r>
  </w:p>
  <w:p w14:paraId="63C7F481" w14:textId="77777777" w:rsidR="00EB7451" w:rsidRDefault="00EB7451"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75EB" w14:textId="77777777" w:rsidR="00EB7451" w:rsidRDefault="00EB7451" w:rsidP="002E5C5B">
      <w:r>
        <w:separator/>
      </w:r>
    </w:p>
  </w:footnote>
  <w:footnote w:type="continuationSeparator" w:id="0">
    <w:p w14:paraId="5B723FF6" w14:textId="77777777" w:rsidR="00EB7451" w:rsidRDefault="00EB7451" w:rsidP="002E5C5B">
      <w:r>
        <w:continuationSeparator/>
      </w:r>
    </w:p>
  </w:footnote>
  <w:footnote w:type="continuationNotice" w:id="1">
    <w:p w14:paraId="067B92CA" w14:textId="77777777" w:rsidR="00EB7451" w:rsidRDefault="00EB745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EB7451" w:rsidRDefault="00EB74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134"/>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0DB9"/>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85C"/>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885"/>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D7A1D"/>
    <w:rsid w:val="007E0405"/>
    <w:rsid w:val="007E22AB"/>
    <w:rsid w:val="007E25B9"/>
    <w:rsid w:val="007E275B"/>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69B"/>
    <w:rsid w:val="00816AE1"/>
    <w:rsid w:val="0081783C"/>
    <w:rsid w:val="0081786F"/>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769"/>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932"/>
    <w:rsid w:val="008F1DDE"/>
    <w:rsid w:val="008F2333"/>
    <w:rsid w:val="008F251F"/>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46A"/>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C8F"/>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BA"/>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446"/>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0DD"/>
    <w:rsid w:val="00EB4E19"/>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106D4A-814A-6A44-9D2D-9098FE577AAD}">
  <ds:schemaRefs>
    <ds:schemaRef ds:uri="http://schemas.openxmlformats.org/officeDocument/2006/bibliography"/>
  </ds:schemaRefs>
</ds:datastoreItem>
</file>

<file path=customXml/itemProps10.xml><?xml version="1.0" encoding="utf-8"?>
<ds:datastoreItem xmlns:ds="http://schemas.openxmlformats.org/officeDocument/2006/customXml" ds:itemID="{AFB89951-DA36-114D-85D1-E414B0DDAAE3}">
  <ds:schemaRefs>
    <ds:schemaRef ds:uri="http://schemas.openxmlformats.org/officeDocument/2006/bibliography"/>
  </ds:schemaRefs>
</ds:datastoreItem>
</file>

<file path=customXml/itemProps11.xml><?xml version="1.0" encoding="utf-8"?>
<ds:datastoreItem xmlns:ds="http://schemas.openxmlformats.org/officeDocument/2006/customXml" ds:itemID="{717BD033-BEC5-804E-A8F8-62D8A810967C}">
  <ds:schemaRefs>
    <ds:schemaRef ds:uri="http://schemas.openxmlformats.org/officeDocument/2006/bibliography"/>
  </ds:schemaRefs>
</ds:datastoreItem>
</file>

<file path=customXml/itemProps12.xml><?xml version="1.0" encoding="utf-8"?>
<ds:datastoreItem xmlns:ds="http://schemas.openxmlformats.org/officeDocument/2006/customXml" ds:itemID="{CAEDE888-D352-FC45-AFD4-F0FF5D091FB3}">
  <ds:schemaRefs>
    <ds:schemaRef ds:uri="http://schemas.openxmlformats.org/officeDocument/2006/bibliography"/>
  </ds:schemaRefs>
</ds:datastoreItem>
</file>

<file path=customXml/itemProps13.xml><?xml version="1.0" encoding="utf-8"?>
<ds:datastoreItem xmlns:ds="http://schemas.openxmlformats.org/officeDocument/2006/customXml" ds:itemID="{88198525-9A0F-4B48-ABCB-722C39A3CD50}">
  <ds:schemaRefs>
    <ds:schemaRef ds:uri="http://schemas.openxmlformats.org/officeDocument/2006/bibliography"/>
  </ds:schemaRefs>
</ds:datastoreItem>
</file>

<file path=customXml/itemProps14.xml><?xml version="1.0" encoding="utf-8"?>
<ds:datastoreItem xmlns:ds="http://schemas.openxmlformats.org/officeDocument/2006/customXml" ds:itemID="{9D15FA87-7478-8D47-A723-79E33D35CCB0}">
  <ds:schemaRefs>
    <ds:schemaRef ds:uri="http://schemas.openxmlformats.org/officeDocument/2006/bibliography"/>
  </ds:schemaRefs>
</ds:datastoreItem>
</file>

<file path=customXml/itemProps15.xml><?xml version="1.0" encoding="utf-8"?>
<ds:datastoreItem xmlns:ds="http://schemas.openxmlformats.org/officeDocument/2006/customXml" ds:itemID="{DEA34B4A-BD2D-7A46-9D59-96B2C67E6171}">
  <ds:schemaRefs>
    <ds:schemaRef ds:uri="http://schemas.openxmlformats.org/officeDocument/2006/bibliography"/>
  </ds:schemaRefs>
</ds:datastoreItem>
</file>

<file path=customXml/itemProps16.xml><?xml version="1.0" encoding="utf-8"?>
<ds:datastoreItem xmlns:ds="http://schemas.openxmlformats.org/officeDocument/2006/customXml" ds:itemID="{2FBAEA59-D867-7447-9173-DA7620C6E12F}">
  <ds:schemaRefs>
    <ds:schemaRef ds:uri="http://schemas.openxmlformats.org/officeDocument/2006/bibliography"/>
  </ds:schemaRefs>
</ds:datastoreItem>
</file>

<file path=customXml/itemProps17.xml><?xml version="1.0" encoding="utf-8"?>
<ds:datastoreItem xmlns:ds="http://schemas.openxmlformats.org/officeDocument/2006/customXml" ds:itemID="{8CCED319-0312-9C4E-A457-8CEC0F522BB7}">
  <ds:schemaRefs>
    <ds:schemaRef ds:uri="http://schemas.openxmlformats.org/officeDocument/2006/bibliography"/>
  </ds:schemaRefs>
</ds:datastoreItem>
</file>

<file path=customXml/itemProps18.xml><?xml version="1.0" encoding="utf-8"?>
<ds:datastoreItem xmlns:ds="http://schemas.openxmlformats.org/officeDocument/2006/customXml" ds:itemID="{1750BB47-05E3-E444-BDCF-8C1E577D4B67}">
  <ds:schemaRefs>
    <ds:schemaRef ds:uri="http://schemas.openxmlformats.org/officeDocument/2006/bibliography"/>
  </ds:schemaRefs>
</ds:datastoreItem>
</file>

<file path=customXml/itemProps19.xml><?xml version="1.0" encoding="utf-8"?>
<ds:datastoreItem xmlns:ds="http://schemas.openxmlformats.org/officeDocument/2006/customXml" ds:itemID="{E25332F1-FE97-6D44-A2FD-CB6203216277}">
  <ds:schemaRefs>
    <ds:schemaRef ds:uri="http://schemas.openxmlformats.org/officeDocument/2006/bibliography"/>
  </ds:schemaRefs>
</ds:datastoreItem>
</file>

<file path=customXml/itemProps2.xml><?xml version="1.0" encoding="utf-8"?>
<ds:datastoreItem xmlns:ds="http://schemas.openxmlformats.org/officeDocument/2006/customXml" ds:itemID="{30E7DC59-7FF7-5649-92A3-D5781128F729}">
  <ds:schemaRefs>
    <ds:schemaRef ds:uri="http://schemas.openxmlformats.org/officeDocument/2006/bibliography"/>
  </ds:schemaRefs>
</ds:datastoreItem>
</file>

<file path=customXml/itemProps20.xml><?xml version="1.0" encoding="utf-8"?>
<ds:datastoreItem xmlns:ds="http://schemas.openxmlformats.org/officeDocument/2006/customXml" ds:itemID="{8FD84166-87D5-A646-8E71-99E821A3EE28}">
  <ds:schemaRefs>
    <ds:schemaRef ds:uri="http://schemas.openxmlformats.org/officeDocument/2006/bibliography"/>
  </ds:schemaRefs>
</ds:datastoreItem>
</file>

<file path=customXml/itemProps21.xml><?xml version="1.0" encoding="utf-8"?>
<ds:datastoreItem xmlns:ds="http://schemas.openxmlformats.org/officeDocument/2006/customXml" ds:itemID="{83671966-CDBC-C544-B4D9-5B9A54B65342}">
  <ds:schemaRefs>
    <ds:schemaRef ds:uri="http://schemas.openxmlformats.org/officeDocument/2006/bibliography"/>
  </ds:schemaRefs>
</ds:datastoreItem>
</file>

<file path=customXml/itemProps22.xml><?xml version="1.0" encoding="utf-8"?>
<ds:datastoreItem xmlns:ds="http://schemas.openxmlformats.org/officeDocument/2006/customXml" ds:itemID="{35092C13-B6B7-F34F-9C9F-73F454CCCA9F}">
  <ds:schemaRefs>
    <ds:schemaRef ds:uri="http://schemas.openxmlformats.org/officeDocument/2006/bibliography"/>
  </ds:schemaRefs>
</ds:datastoreItem>
</file>

<file path=customXml/itemProps23.xml><?xml version="1.0" encoding="utf-8"?>
<ds:datastoreItem xmlns:ds="http://schemas.openxmlformats.org/officeDocument/2006/customXml" ds:itemID="{32708EE7-EEB5-FF40-97A7-090BA895E93C}">
  <ds:schemaRefs>
    <ds:schemaRef ds:uri="http://schemas.openxmlformats.org/officeDocument/2006/bibliography"/>
  </ds:schemaRefs>
</ds:datastoreItem>
</file>

<file path=customXml/itemProps24.xml><?xml version="1.0" encoding="utf-8"?>
<ds:datastoreItem xmlns:ds="http://schemas.openxmlformats.org/officeDocument/2006/customXml" ds:itemID="{31452ECD-5EA9-6545-B086-BC81F97E5E79}">
  <ds:schemaRefs>
    <ds:schemaRef ds:uri="http://schemas.openxmlformats.org/officeDocument/2006/bibliography"/>
  </ds:schemaRefs>
</ds:datastoreItem>
</file>

<file path=customXml/itemProps25.xml><?xml version="1.0" encoding="utf-8"?>
<ds:datastoreItem xmlns:ds="http://schemas.openxmlformats.org/officeDocument/2006/customXml" ds:itemID="{4C65104E-9FED-454B-8CD3-09295DF5F45A}">
  <ds:schemaRefs>
    <ds:schemaRef ds:uri="http://schemas.openxmlformats.org/officeDocument/2006/bibliography"/>
  </ds:schemaRefs>
</ds:datastoreItem>
</file>

<file path=customXml/itemProps26.xml><?xml version="1.0" encoding="utf-8"?>
<ds:datastoreItem xmlns:ds="http://schemas.openxmlformats.org/officeDocument/2006/customXml" ds:itemID="{4084B0F4-220F-C44A-A580-D304123F2393}">
  <ds:schemaRefs>
    <ds:schemaRef ds:uri="http://schemas.openxmlformats.org/officeDocument/2006/bibliography"/>
  </ds:schemaRefs>
</ds:datastoreItem>
</file>

<file path=customXml/itemProps27.xml><?xml version="1.0" encoding="utf-8"?>
<ds:datastoreItem xmlns:ds="http://schemas.openxmlformats.org/officeDocument/2006/customXml" ds:itemID="{2CC74718-AC15-584A-A74F-6B444A354478}">
  <ds:schemaRefs>
    <ds:schemaRef ds:uri="http://schemas.openxmlformats.org/officeDocument/2006/bibliography"/>
  </ds:schemaRefs>
</ds:datastoreItem>
</file>

<file path=customXml/itemProps28.xml><?xml version="1.0" encoding="utf-8"?>
<ds:datastoreItem xmlns:ds="http://schemas.openxmlformats.org/officeDocument/2006/customXml" ds:itemID="{5803241B-71E9-A54F-873A-EE9091F9F828}">
  <ds:schemaRefs>
    <ds:schemaRef ds:uri="http://schemas.openxmlformats.org/officeDocument/2006/bibliography"/>
  </ds:schemaRefs>
</ds:datastoreItem>
</file>

<file path=customXml/itemProps29.xml><?xml version="1.0" encoding="utf-8"?>
<ds:datastoreItem xmlns:ds="http://schemas.openxmlformats.org/officeDocument/2006/customXml" ds:itemID="{A86EB607-E66E-FF48-AC99-8C647E3F4459}">
  <ds:schemaRefs>
    <ds:schemaRef ds:uri="http://schemas.openxmlformats.org/officeDocument/2006/bibliography"/>
  </ds:schemaRefs>
</ds:datastoreItem>
</file>

<file path=customXml/itemProps3.xml><?xml version="1.0" encoding="utf-8"?>
<ds:datastoreItem xmlns:ds="http://schemas.openxmlformats.org/officeDocument/2006/customXml" ds:itemID="{9C385318-96E2-3949-93E2-4D6C69B445FA}">
  <ds:schemaRefs>
    <ds:schemaRef ds:uri="http://schemas.openxmlformats.org/officeDocument/2006/bibliography"/>
  </ds:schemaRefs>
</ds:datastoreItem>
</file>

<file path=customXml/itemProps30.xml><?xml version="1.0" encoding="utf-8"?>
<ds:datastoreItem xmlns:ds="http://schemas.openxmlformats.org/officeDocument/2006/customXml" ds:itemID="{214AEDCB-79AD-2B4F-A90F-40BA1936A34D}">
  <ds:schemaRefs>
    <ds:schemaRef ds:uri="http://schemas.openxmlformats.org/officeDocument/2006/bibliography"/>
  </ds:schemaRefs>
</ds:datastoreItem>
</file>

<file path=customXml/itemProps31.xml><?xml version="1.0" encoding="utf-8"?>
<ds:datastoreItem xmlns:ds="http://schemas.openxmlformats.org/officeDocument/2006/customXml" ds:itemID="{F6117AC6-9FFE-394A-ABCD-A0827AA379A5}">
  <ds:schemaRefs>
    <ds:schemaRef ds:uri="http://schemas.openxmlformats.org/officeDocument/2006/bibliography"/>
  </ds:schemaRefs>
</ds:datastoreItem>
</file>

<file path=customXml/itemProps32.xml><?xml version="1.0" encoding="utf-8"?>
<ds:datastoreItem xmlns:ds="http://schemas.openxmlformats.org/officeDocument/2006/customXml" ds:itemID="{DF542756-AEC5-A44A-A0BE-65B5827F5142}">
  <ds:schemaRefs>
    <ds:schemaRef ds:uri="http://schemas.openxmlformats.org/officeDocument/2006/bibliography"/>
  </ds:schemaRefs>
</ds:datastoreItem>
</file>

<file path=customXml/itemProps33.xml><?xml version="1.0" encoding="utf-8"?>
<ds:datastoreItem xmlns:ds="http://schemas.openxmlformats.org/officeDocument/2006/customXml" ds:itemID="{86B279FD-2727-EE47-B3B3-9D4AA7847C57}">
  <ds:schemaRefs>
    <ds:schemaRef ds:uri="http://schemas.openxmlformats.org/officeDocument/2006/bibliography"/>
  </ds:schemaRefs>
</ds:datastoreItem>
</file>

<file path=customXml/itemProps34.xml><?xml version="1.0" encoding="utf-8"?>
<ds:datastoreItem xmlns:ds="http://schemas.openxmlformats.org/officeDocument/2006/customXml" ds:itemID="{D8CEF791-F66F-EE42-B553-87C6627F712B}">
  <ds:schemaRefs>
    <ds:schemaRef ds:uri="http://schemas.openxmlformats.org/officeDocument/2006/bibliography"/>
  </ds:schemaRefs>
</ds:datastoreItem>
</file>

<file path=customXml/itemProps35.xml><?xml version="1.0" encoding="utf-8"?>
<ds:datastoreItem xmlns:ds="http://schemas.openxmlformats.org/officeDocument/2006/customXml" ds:itemID="{C0BA61B7-A392-8744-B009-746018FE631C}">
  <ds:schemaRefs>
    <ds:schemaRef ds:uri="http://schemas.openxmlformats.org/officeDocument/2006/bibliography"/>
  </ds:schemaRefs>
</ds:datastoreItem>
</file>

<file path=customXml/itemProps36.xml><?xml version="1.0" encoding="utf-8"?>
<ds:datastoreItem xmlns:ds="http://schemas.openxmlformats.org/officeDocument/2006/customXml" ds:itemID="{CE084934-4FF8-3B45-8EB9-EB3AACF1DEFB}">
  <ds:schemaRefs>
    <ds:schemaRef ds:uri="http://schemas.openxmlformats.org/officeDocument/2006/bibliography"/>
  </ds:schemaRefs>
</ds:datastoreItem>
</file>

<file path=customXml/itemProps37.xml><?xml version="1.0" encoding="utf-8"?>
<ds:datastoreItem xmlns:ds="http://schemas.openxmlformats.org/officeDocument/2006/customXml" ds:itemID="{53D2A34B-3501-2E49-8AA1-9E100591BF31}">
  <ds:schemaRefs>
    <ds:schemaRef ds:uri="http://schemas.openxmlformats.org/officeDocument/2006/bibliography"/>
  </ds:schemaRefs>
</ds:datastoreItem>
</file>

<file path=customXml/itemProps38.xml><?xml version="1.0" encoding="utf-8"?>
<ds:datastoreItem xmlns:ds="http://schemas.openxmlformats.org/officeDocument/2006/customXml" ds:itemID="{A48B892F-328D-C248-ADA5-EC8A3979822A}">
  <ds:schemaRefs>
    <ds:schemaRef ds:uri="http://schemas.openxmlformats.org/officeDocument/2006/bibliography"/>
  </ds:schemaRefs>
</ds:datastoreItem>
</file>

<file path=customXml/itemProps39.xml><?xml version="1.0" encoding="utf-8"?>
<ds:datastoreItem xmlns:ds="http://schemas.openxmlformats.org/officeDocument/2006/customXml" ds:itemID="{FC47CB2F-33C5-7F42-9220-9594A28811FE}">
  <ds:schemaRefs>
    <ds:schemaRef ds:uri="http://schemas.openxmlformats.org/officeDocument/2006/bibliography"/>
  </ds:schemaRefs>
</ds:datastoreItem>
</file>

<file path=customXml/itemProps4.xml><?xml version="1.0" encoding="utf-8"?>
<ds:datastoreItem xmlns:ds="http://schemas.openxmlformats.org/officeDocument/2006/customXml" ds:itemID="{4DA1472C-7F35-E849-803C-1AAB1F37AFA3}">
  <ds:schemaRefs>
    <ds:schemaRef ds:uri="http://schemas.openxmlformats.org/officeDocument/2006/bibliography"/>
  </ds:schemaRefs>
</ds:datastoreItem>
</file>

<file path=customXml/itemProps40.xml><?xml version="1.0" encoding="utf-8"?>
<ds:datastoreItem xmlns:ds="http://schemas.openxmlformats.org/officeDocument/2006/customXml" ds:itemID="{C643AEC0-4D7E-8745-B91C-9501FC903362}">
  <ds:schemaRefs>
    <ds:schemaRef ds:uri="http://schemas.openxmlformats.org/officeDocument/2006/bibliography"/>
  </ds:schemaRefs>
</ds:datastoreItem>
</file>

<file path=customXml/itemProps41.xml><?xml version="1.0" encoding="utf-8"?>
<ds:datastoreItem xmlns:ds="http://schemas.openxmlformats.org/officeDocument/2006/customXml" ds:itemID="{3F24DD78-6D1A-9247-8A10-482F02C476E2}">
  <ds:schemaRefs>
    <ds:schemaRef ds:uri="http://schemas.openxmlformats.org/officeDocument/2006/bibliography"/>
  </ds:schemaRefs>
</ds:datastoreItem>
</file>

<file path=customXml/itemProps42.xml><?xml version="1.0" encoding="utf-8"?>
<ds:datastoreItem xmlns:ds="http://schemas.openxmlformats.org/officeDocument/2006/customXml" ds:itemID="{A50F81AA-FF5C-EA40-9209-69F39DB32BE5}">
  <ds:schemaRefs>
    <ds:schemaRef ds:uri="http://schemas.openxmlformats.org/officeDocument/2006/bibliography"/>
  </ds:schemaRefs>
</ds:datastoreItem>
</file>

<file path=customXml/itemProps43.xml><?xml version="1.0" encoding="utf-8"?>
<ds:datastoreItem xmlns:ds="http://schemas.openxmlformats.org/officeDocument/2006/customXml" ds:itemID="{41D57EF4-3FC9-6343-8BD8-BC7B11328D3C}">
  <ds:schemaRefs>
    <ds:schemaRef ds:uri="http://schemas.openxmlformats.org/officeDocument/2006/bibliography"/>
  </ds:schemaRefs>
</ds:datastoreItem>
</file>

<file path=customXml/itemProps44.xml><?xml version="1.0" encoding="utf-8"?>
<ds:datastoreItem xmlns:ds="http://schemas.openxmlformats.org/officeDocument/2006/customXml" ds:itemID="{B2D91D0F-28F1-6A4F-A4C6-9C8DAFF490BA}">
  <ds:schemaRefs>
    <ds:schemaRef ds:uri="http://schemas.openxmlformats.org/officeDocument/2006/bibliography"/>
  </ds:schemaRefs>
</ds:datastoreItem>
</file>

<file path=customXml/itemProps45.xml><?xml version="1.0" encoding="utf-8"?>
<ds:datastoreItem xmlns:ds="http://schemas.openxmlformats.org/officeDocument/2006/customXml" ds:itemID="{F2890515-D3A0-CA45-856A-CFEED8D935B3}">
  <ds:schemaRefs>
    <ds:schemaRef ds:uri="http://schemas.openxmlformats.org/officeDocument/2006/bibliography"/>
  </ds:schemaRefs>
</ds:datastoreItem>
</file>

<file path=customXml/itemProps46.xml><?xml version="1.0" encoding="utf-8"?>
<ds:datastoreItem xmlns:ds="http://schemas.openxmlformats.org/officeDocument/2006/customXml" ds:itemID="{FFF8A247-4C58-A04D-81DF-73A15F9EA59B}">
  <ds:schemaRefs>
    <ds:schemaRef ds:uri="http://schemas.openxmlformats.org/officeDocument/2006/bibliography"/>
  </ds:schemaRefs>
</ds:datastoreItem>
</file>

<file path=customXml/itemProps47.xml><?xml version="1.0" encoding="utf-8"?>
<ds:datastoreItem xmlns:ds="http://schemas.openxmlformats.org/officeDocument/2006/customXml" ds:itemID="{B70536AE-547C-5B4E-AF28-19454EB6D6AE}">
  <ds:schemaRefs>
    <ds:schemaRef ds:uri="http://schemas.openxmlformats.org/officeDocument/2006/bibliography"/>
  </ds:schemaRefs>
</ds:datastoreItem>
</file>

<file path=customXml/itemProps48.xml><?xml version="1.0" encoding="utf-8"?>
<ds:datastoreItem xmlns:ds="http://schemas.openxmlformats.org/officeDocument/2006/customXml" ds:itemID="{26AC2A2E-8F09-5345-BACA-0A1C48D80C0E}">
  <ds:schemaRefs>
    <ds:schemaRef ds:uri="http://schemas.openxmlformats.org/officeDocument/2006/bibliography"/>
  </ds:schemaRefs>
</ds:datastoreItem>
</file>

<file path=customXml/itemProps49.xml><?xml version="1.0" encoding="utf-8"?>
<ds:datastoreItem xmlns:ds="http://schemas.openxmlformats.org/officeDocument/2006/customXml" ds:itemID="{0EAFF49C-DB93-7444-9D5F-8A5951B29E89}">
  <ds:schemaRefs>
    <ds:schemaRef ds:uri="http://schemas.openxmlformats.org/officeDocument/2006/bibliography"/>
  </ds:schemaRefs>
</ds:datastoreItem>
</file>

<file path=customXml/itemProps5.xml><?xml version="1.0" encoding="utf-8"?>
<ds:datastoreItem xmlns:ds="http://schemas.openxmlformats.org/officeDocument/2006/customXml" ds:itemID="{C5245C12-74D5-A04C-B659-0BC97A0B4A96}">
  <ds:schemaRefs>
    <ds:schemaRef ds:uri="http://schemas.openxmlformats.org/officeDocument/2006/bibliography"/>
  </ds:schemaRefs>
</ds:datastoreItem>
</file>

<file path=customXml/itemProps50.xml><?xml version="1.0" encoding="utf-8"?>
<ds:datastoreItem xmlns:ds="http://schemas.openxmlformats.org/officeDocument/2006/customXml" ds:itemID="{83C4F9E7-722E-5545-970F-2369D8EAE513}">
  <ds:schemaRefs>
    <ds:schemaRef ds:uri="http://schemas.openxmlformats.org/officeDocument/2006/bibliography"/>
  </ds:schemaRefs>
</ds:datastoreItem>
</file>

<file path=customXml/itemProps51.xml><?xml version="1.0" encoding="utf-8"?>
<ds:datastoreItem xmlns:ds="http://schemas.openxmlformats.org/officeDocument/2006/customXml" ds:itemID="{813464AF-04BD-1040-8163-3F072784072E}">
  <ds:schemaRefs>
    <ds:schemaRef ds:uri="http://schemas.openxmlformats.org/officeDocument/2006/bibliography"/>
  </ds:schemaRefs>
</ds:datastoreItem>
</file>

<file path=customXml/itemProps52.xml><?xml version="1.0" encoding="utf-8"?>
<ds:datastoreItem xmlns:ds="http://schemas.openxmlformats.org/officeDocument/2006/customXml" ds:itemID="{BAC66DC7-6824-D544-AD90-5A8FD81A1803}">
  <ds:schemaRefs>
    <ds:schemaRef ds:uri="http://schemas.openxmlformats.org/officeDocument/2006/bibliography"/>
  </ds:schemaRefs>
</ds:datastoreItem>
</file>

<file path=customXml/itemProps53.xml><?xml version="1.0" encoding="utf-8"?>
<ds:datastoreItem xmlns:ds="http://schemas.openxmlformats.org/officeDocument/2006/customXml" ds:itemID="{7882570E-1B9C-704D-B9B9-7668B52B9141}">
  <ds:schemaRefs>
    <ds:schemaRef ds:uri="http://schemas.openxmlformats.org/officeDocument/2006/bibliography"/>
  </ds:schemaRefs>
</ds:datastoreItem>
</file>

<file path=customXml/itemProps54.xml><?xml version="1.0" encoding="utf-8"?>
<ds:datastoreItem xmlns:ds="http://schemas.openxmlformats.org/officeDocument/2006/customXml" ds:itemID="{E62A3931-D6E0-9747-B562-D7FB2C326987}">
  <ds:schemaRefs>
    <ds:schemaRef ds:uri="http://schemas.openxmlformats.org/officeDocument/2006/bibliography"/>
  </ds:schemaRefs>
</ds:datastoreItem>
</file>

<file path=customXml/itemProps55.xml><?xml version="1.0" encoding="utf-8"?>
<ds:datastoreItem xmlns:ds="http://schemas.openxmlformats.org/officeDocument/2006/customXml" ds:itemID="{3A8F45E0-79C5-5949-A114-FDFE579516A4}">
  <ds:schemaRefs>
    <ds:schemaRef ds:uri="http://schemas.openxmlformats.org/officeDocument/2006/bibliography"/>
  </ds:schemaRefs>
</ds:datastoreItem>
</file>

<file path=customXml/itemProps6.xml><?xml version="1.0" encoding="utf-8"?>
<ds:datastoreItem xmlns:ds="http://schemas.openxmlformats.org/officeDocument/2006/customXml" ds:itemID="{A0B54837-013E-864B-BAAD-5FF1DBE8A6A1}">
  <ds:schemaRefs>
    <ds:schemaRef ds:uri="http://schemas.openxmlformats.org/officeDocument/2006/bibliography"/>
  </ds:schemaRefs>
</ds:datastoreItem>
</file>

<file path=customXml/itemProps7.xml><?xml version="1.0" encoding="utf-8"?>
<ds:datastoreItem xmlns:ds="http://schemas.openxmlformats.org/officeDocument/2006/customXml" ds:itemID="{F3D9B616-B7F5-F848-96FC-60F89B4B975D}">
  <ds:schemaRefs>
    <ds:schemaRef ds:uri="http://schemas.openxmlformats.org/officeDocument/2006/bibliography"/>
  </ds:schemaRefs>
</ds:datastoreItem>
</file>

<file path=customXml/itemProps8.xml><?xml version="1.0" encoding="utf-8"?>
<ds:datastoreItem xmlns:ds="http://schemas.openxmlformats.org/officeDocument/2006/customXml" ds:itemID="{3E3B599E-0EA0-6249-ACD9-8EB0EC9E77A2}">
  <ds:schemaRefs>
    <ds:schemaRef ds:uri="http://schemas.openxmlformats.org/officeDocument/2006/bibliography"/>
  </ds:schemaRefs>
</ds:datastoreItem>
</file>

<file path=customXml/itemProps9.xml><?xml version="1.0" encoding="utf-8"?>
<ds:datastoreItem xmlns:ds="http://schemas.openxmlformats.org/officeDocument/2006/customXml" ds:itemID="{C23C38F2-F075-064A-8A14-098D70D97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51</Pages>
  <Words>39398</Words>
  <Characters>224575</Characters>
  <Application>Microsoft Macintosh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20</cp:revision>
  <cp:lastPrinted>2018-09-07T15:16:00Z</cp:lastPrinted>
  <dcterms:created xsi:type="dcterms:W3CDTF">2019-03-09T22:15:00Z</dcterms:created>
  <dcterms:modified xsi:type="dcterms:W3CDTF">2019-03-10T20:35:00Z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