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Default="00943052" w:rsidP="00943052">
      <w:pPr>
        <w:pStyle w:val="Heading1"/>
        <w:shd w:val="clear" w:color="auto" w:fill="FFFFFF"/>
        <w:spacing w:before="300" w:after="150"/>
        <w:rPr>
          <w:rFonts w:ascii="Helvetica Neue" w:eastAsia="Times New Roman" w:hAnsi="Helvetica Neue"/>
          <w:color w:val="333333"/>
          <w:sz w:val="57"/>
          <w:szCs w:val="57"/>
        </w:rPr>
      </w:pPr>
      <w:r>
        <w:rPr>
          <w:rFonts w:ascii="Helvetica Neue" w:eastAsia="Times New Roman" w:hAnsi="Helvetica Neue"/>
          <w:b/>
          <w:bCs/>
          <w:color w:val="333333"/>
          <w:sz w:val="57"/>
          <w:szCs w:val="57"/>
        </w:rPr>
        <w:t>Do Private Regulations Ratchet Up?</w:t>
      </w:r>
    </w:p>
    <w:p w14:paraId="12CAE777" w14:textId="06A31424" w:rsidR="00943052"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Default="00943052"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5663F896" w14:textId="17E981B0" w:rsidR="00491F88" w:rsidRDefault="00C90A60" w:rsidP="004A1418">
      <w:pPr>
        <w:spacing w:line="480" w:lineRule="auto"/>
        <w:outlineLvl w:val="0"/>
        <w:rPr>
          <w:bCs/>
          <w:color w:val="000000" w:themeColor="text1"/>
        </w:rPr>
      </w:pPr>
      <w:r w:rsidRPr="00C90A60">
        <w:rPr>
          <w:bCs/>
          <w:color w:val="000000" w:themeColor="text1"/>
        </w:rPr>
        <w:t xml:space="preserve">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w:t>
      </w:r>
      <w:r w:rsidR="00FC3928">
        <w:rPr>
          <w:bCs/>
          <w:color w:val="000000" w:themeColor="text1"/>
        </w:rPr>
        <w:t xml:space="preserve">policy </w:t>
      </w:r>
      <w:r w:rsidRPr="00C90A60">
        <w:rPr>
          <w:bCs/>
          <w:color w:val="000000" w:themeColor="text1"/>
        </w:rPr>
        <w:t xml:space="preserve">scope, prescriptiveness, and performance levels. Using our framework, we compare two </w:t>
      </w:r>
      <w:r w:rsidR="00FC3928">
        <w:rPr>
          <w:bCs/>
          <w:color w:val="000000" w:themeColor="text1"/>
        </w:rPr>
        <w:t xml:space="preserve">leading </w:t>
      </w:r>
      <w:r w:rsidRPr="00C90A60">
        <w:rPr>
          <w:bCs/>
          <w:color w:val="000000" w:themeColor="text1"/>
        </w:rPr>
        <w:t>U</w:t>
      </w:r>
      <w:r w:rsidR="00F66C48">
        <w:rPr>
          <w:bCs/>
          <w:color w:val="000000" w:themeColor="text1"/>
        </w:rPr>
        <w:t>.</w:t>
      </w:r>
      <w:r w:rsidRPr="00C90A60">
        <w:rPr>
          <w:bCs/>
          <w:color w:val="000000" w:themeColor="text1"/>
        </w:rPr>
        <w:t>S</w:t>
      </w:r>
      <w:r w:rsidR="00F66C48">
        <w:rPr>
          <w:bCs/>
          <w:color w:val="000000" w:themeColor="text1"/>
        </w:rPr>
        <w:t>.</w:t>
      </w:r>
      <w:r w:rsidRPr="00C90A60">
        <w:rPr>
          <w:bCs/>
          <w:color w:val="000000" w:themeColor="text1"/>
        </w:rPr>
        <w:t xml:space="preserve"> forestry certification programs, revealing an upward but divergent pattern in policy prescriptiveness. The program founded by activists </w:t>
      </w:r>
      <w:r w:rsidR="00F66C48">
        <w:rPr>
          <w:bCs/>
          <w:color w:val="000000" w:themeColor="text1"/>
        </w:rPr>
        <w:t xml:space="preserve">generally </w:t>
      </w:r>
      <w:r w:rsidRPr="00C90A60">
        <w:rPr>
          <w:bCs/>
          <w:color w:val="000000" w:themeColor="text1"/>
        </w:rPr>
        <w:t>added requirements that impose costs on firms, while the program established by the American Forest &amp; Paper Association</w:t>
      </w:r>
      <w:r w:rsidR="00F66C48">
        <w:rPr>
          <w:bCs/>
          <w:color w:val="000000" w:themeColor="text1"/>
        </w:rPr>
        <w:t xml:space="preserve"> generally</w:t>
      </w:r>
      <w:r w:rsidRPr="00C90A60">
        <w:rPr>
          <w:bCs/>
          <w:color w:val="000000" w:themeColor="text1"/>
        </w:rPr>
        <w:t xml:space="preserve"> added requirements that benefit the sector</w:t>
      </w:r>
      <w:r w:rsidR="00F66C48">
        <w:rPr>
          <w:bCs/>
          <w:color w:val="000000" w:themeColor="text1"/>
        </w:rPr>
        <w:t xml:space="preserve">. This is </w:t>
      </w:r>
      <w:r w:rsidRPr="00C90A60">
        <w:rPr>
          <w:bCs/>
          <w:color w:val="000000" w:themeColor="text1"/>
        </w:rPr>
        <w:t>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r w:rsidR="00074887" w:rsidDel="00074887">
        <w:rPr>
          <w:bCs/>
          <w:color w:val="000000" w:themeColor="text1"/>
        </w:rPr>
        <w:t xml:space="preserve"> </w:t>
      </w:r>
    </w:p>
    <w:p w14:paraId="75EDE0E5" w14:textId="3F4E414C" w:rsidR="001A65DD" w:rsidRDefault="00C90A60" w:rsidP="004A1418">
      <w:pPr>
        <w:spacing w:line="480" w:lineRule="auto"/>
        <w:outlineLvl w:val="0"/>
        <w:rPr>
          <w:bCs/>
          <w:color w:val="000000" w:themeColor="text1"/>
        </w:rPr>
      </w:pPr>
      <w:r>
        <w:rPr>
          <w:bCs/>
          <w:color w:val="000000" w:themeColor="text1"/>
        </w:rPr>
        <w:t>[15</w:t>
      </w:r>
      <w:r w:rsidR="00491F88">
        <w:rPr>
          <w:bCs/>
          <w:color w:val="000000" w:themeColor="text1"/>
        </w:rPr>
        <w:t>0</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3455A022" w14:textId="77777777" w:rsidR="007D7C27" w:rsidRPr="007D7C27" w:rsidRDefault="007D7C27" w:rsidP="007D7C27">
      <w:pPr>
        <w:pStyle w:val="NormalWeb"/>
        <w:spacing w:line="480" w:lineRule="auto"/>
        <w:rPr>
          <w:bCs/>
          <w:color w:val="000000" w:themeColor="text1"/>
        </w:rPr>
      </w:pPr>
      <w:r w:rsidRPr="007D7C27">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Bozzi, Cashore, Levin, &amp; McDermott, 2012; Hudson &amp; Hudson, 2003; van der Ven, 2015; Vince &amp; Haward, 2017; Vogel, 2008). </w:t>
      </w:r>
      <w:proofErr w:type="gramStart"/>
      <w:r w:rsidRPr="007D7C27">
        <w:rPr>
          <w:bCs/>
          <w:color w:val="000000" w:themeColor="text1"/>
        </w:rPr>
        <w:t>Many of these initiatives were founded by activists who were dissatisfied with public regulations</w:t>
      </w:r>
      <w:proofErr w:type="gramEnd"/>
      <w:r w:rsidRPr="007D7C27">
        <w:rPr>
          <w:bCs/>
          <w:color w:val="000000" w:themeColor="text1"/>
        </w:rPr>
        <w:t xml:space="preserve">.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(Cashore, 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53ED1231" w14:textId="77777777" w:rsidR="007D7C27" w:rsidRPr="007D7C27" w:rsidRDefault="007D7C27" w:rsidP="007D7C27">
      <w:pPr>
        <w:pStyle w:val="NormalWeb"/>
        <w:spacing w:line="480" w:lineRule="auto"/>
        <w:rPr>
          <w:bCs/>
          <w:color w:val="000000" w:themeColor="text1"/>
        </w:rPr>
      </w:pPr>
    </w:p>
    <w:p w14:paraId="48DFB379"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In response to these emerging forms of regulation and ensuing public debates, scholars across political science,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w:t>
      </w:r>
      <w:r w:rsidRPr="007D7C27">
        <w:rPr>
          <w:bCs/>
          <w:color w:val="000000" w:themeColor="text1"/>
        </w:rPr>
        <w:lastRenderedPageBreak/>
        <w:t>requirements across jurisdictions (e.g., Berger &amp; Dore, 1996; Rodrik, Subramanian, &amp; Trebbi, 2002; Vogel, 1995).</w:t>
      </w:r>
    </w:p>
    <w:p w14:paraId="48F50259" w14:textId="77777777" w:rsidR="007D7C27" w:rsidRPr="007D7C27" w:rsidRDefault="007D7C27" w:rsidP="007D7C27">
      <w:pPr>
        <w:pStyle w:val="NormalWeb"/>
        <w:spacing w:line="480" w:lineRule="auto"/>
        <w:rPr>
          <w:bCs/>
          <w:color w:val="000000" w:themeColor="text1"/>
        </w:rPr>
      </w:pPr>
    </w:p>
    <w:p w14:paraId="7A67DE8E" w14:textId="77777777" w:rsidR="007D7C27" w:rsidRPr="007D7C27" w:rsidRDefault="007D7C27" w:rsidP="007D7C27">
      <w:pPr>
        <w:pStyle w:val="NormalWeb"/>
        <w:spacing w:line="480" w:lineRule="auto"/>
        <w:rPr>
          <w:bCs/>
          <w:color w:val="000000" w:themeColor="text1"/>
        </w:rPr>
      </w:pPr>
      <w:r w:rsidRPr="007D7C27">
        <w:rPr>
          <w:bCs/>
          <w:color w:val="000000" w:themeColor="text1"/>
        </w:rPr>
        <w:t>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(Green-Pederson, 2007; Hall, 1992; Howlett &amp; Cashore, 2014), students of private governance have given much less attention to the concept of policy change.</w:t>
      </w:r>
    </w:p>
    <w:p w14:paraId="7DD1DFB3"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 </w:t>
      </w:r>
    </w:p>
    <w:p w14:paraId="33E4E4EF" w14:textId="7C397EF9" w:rsidR="001F6B43" w:rsidRPr="007D7C27" w:rsidRDefault="007D7C27" w:rsidP="004A1418">
      <w:pPr>
        <w:pStyle w:val="NormalWeb"/>
        <w:spacing w:line="480" w:lineRule="auto"/>
        <w:rPr>
          <w:bCs/>
          <w:color w:val="000000" w:themeColor="text1"/>
        </w:rPr>
      </w:pPr>
      <w:r w:rsidRPr="007D7C27">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t>
      </w:r>
      <w:r w:rsidRPr="007D7C27">
        <w:rPr>
          <w:bCs/>
          <w:color w:val="000000" w:themeColor="text1"/>
        </w:rPr>
        <w:lastRenderedPageBreak/>
        <w:t>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0"/>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
      <w:commentRangeStart w:id="2"/>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
      <w:r w:rsidR="00527EFD">
        <w:rPr>
          <w:rStyle w:val="CommentReference"/>
          <w:rFonts w:asciiTheme="minorHAnsi" w:hAnsiTheme="minorHAnsi" w:cstheme="minorBidi"/>
        </w:rPr>
        <w:commentReference w:id="1"/>
      </w:r>
      <w:commentRangeEnd w:id="2"/>
      <w:r w:rsidR="00432103">
        <w:rPr>
          <w:rStyle w:val="CommentReference"/>
          <w:rFonts w:asciiTheme="minorHAnsi" w:hAnsiTheme="minorHAnsi" w:cstheme="minorBidi"/>
        </w:rPr>
        <w:commentReference w:id="2"/>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w:t>
      </w:r>
      <w:r w:rsidR="005664A9" w:rsidRPr="00387397">
        <w:rPr>
          <w:color w:val="000000" w:themeColor="text1"/>
        </w:rPr>
        <w:lastRenderedPageBreak/>
        <w:t xml:space="preserve">policy content as both </w:t>
      </w:r>
      <w:commentRangeStart w:id="3"/>
      <w:commentRangeStart w:id="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3"/>
      <w:r w:rsidR="006F3194">
        <w:rPr>
          <w:rStyle w:val="CommentReference"/>
          <w:rFonts w:asciiTheme="minorHAnsi" w:hAnsiTheme="minorHAnsi" w:cstheme="minorBidi"/>
        </w:rPr>
        <w:commentReference w:id="3"/>
      </w:r>
      <w:commentRangeEnd w:id="4"/>
      <w:r w:rsidR="00C31FF7">
        <w:rPr>
          <w:rStyle w:val="CommentReference"/>
          <w:rFonts w:asciiTheme="minorHAnsi" w:hAnsiTheme="minorHAnsi" w:cstheme="minorBidi"/>
        </w:rPr>
        <w:commentReference w:id="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Meidinger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 &amp; Montiel, 2008; Kollman &amp; Prakash,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Ven and Cashore, 2018). Even activist-backed programs that establish stringent requirements on one issue at one point in time may not </w:t>
      </w:r>
      <w:r w:rsidRPr="00722696">
        <w:rPr>
          <w:color w:val="000000" w:themeColor="text1"/>
        </w:rPr>
        <w:lastRenderedPageBreak/>
        <w:t>do so on other issues and at other times (LeBaron and Burgoon, 2018). Nuanced gaps in otherwise stringent private regulations—“regulatory loopholes”—may also explain their lack of success in addressing problems like deforestation (van der Ven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Cashore,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Bodansky, 1999; Cashore,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Djelic &amp; Etchanchu, 2017). These different ideas are then embodied in more or less stringent policies depending on which coalitions gain rulemaking authority (Botzem &amp; Dobusch, 2012; Hsueh and Prakash, 2012). Bartley (2003) finds private regulations emerging when social movements target companies with tactics that aim to redirect, rather than challenge, neo-liberal ideas. Others find </w:t>
      </w:r>
      <w:r w:rsidRPr="00343B6E">
        <w:rPr>
          <w:color w:val="000000" w:themeColor="text1"/>
        </w:rPr>
        <w:lastRenderedPageBreak/>
        <w:t xml:space="preserve">private regulations arising from collective action by industry to preempt or replace more stringent government regulations (Bartley, 2007; Cashore, 2002; Grabosky, 2013; Green, 2013; Loconto &amp; Fouilleux, 2014; Lyon &amp; Maxwell, 2008; Maxwell, Lyon, &amp; Hackett, 2000; Prakash,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 xml:space="preserve">Others seek to explain variation in regulatory stringency as a result of endogenous interactions among private authorities (DeLeon &amp; Rivera, 2009; Eberlein, Abbott, Black, Meidinger, &amp; Wood, 2014; Green &amp; Auld, 2017; Gulbrandsen, 2014; Howard-Grenville, Nash, &amp; Coglianese, 2008; Li &amp; van ’t Veld, 2015; Mills, 2016). For example, Smith and Fischlein (2010, p. 520) suggest that competing private regulations change frequently and often imitate each other. </w:t>
      </w:r>
      <w:commentRangeStart w:id="5"/>
      <w:commentRangeStart w:id="6"/>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
      <w:r w:rsidR="001F354C">
        <w:rPr>
          <w:rStyle w:val="CommentReference"/>
          <w:rFonts w:asciiTheme="minorHAnsi" w:hAnsiTheme="minorHAnsi" w:cstheme="minorBidi"/>
        </w:rPr>
        <w:commentReference w:id="5"/>
      </w:r>
      <w:commentRangeEnd w:id="6"/>
      <w:r w:rsidR="001E44F7">
        <w:rPr>
          <w:rStyle w:val="CommentReference"/>
          <w:rFonts w:asciiTheme="minorHAnsi" w:hAnsiTheme="minorHAnsi" w:cstheme="minorBidi"/>
        </w:rPr>
        <w:commentReference w:id="6"/>
      </w:r>
      <w:commentRangeStart w:id="7"/>
      <w:del w:id="8"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7"/>
      <w:r w:rsidR="001E44F7">
        <w:rPr>
          <w:rStyle w:val="CommentReference"/>
          <w:rFonts w:asciiTheme="minorHAnsi" w:hAnsiTheme="minorHAnsi" w:cstheme="minorBidi"/>
        </w:rPr>
        <w:commentReference w:id="7"/>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Snidal, 2010; Fransen, 2011; Gulbrandsen, 2004). In contrast, others find competition causing “weak” regulations to be “revised upwards” as activists invite public comparisons with the requirements of “higher” regulations (Overdevest, 2005, 2010). And still others find both patterns occurring, depending on market and industry structures (Cashore et al., 2004; Hassel, 2008; van der Ven, 2015). Cashore et al. (2004) highlight how </w:t>
      </w:r>
      <w:r w:rsidRPr="00343B6E">
        <w:rPr>
          <w:rFonts w:eastAsia="Times New Roman"/>
          <w:color w:val="000000" w:themeColor="text1"/>
        </w:rPr>
        <w:lastRenderedPageBreak/>
        <w:t>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Concepts of regulatory stringency are also at the core of formal models of private governance. Models by Youssef and Abderrazak (2009) and Fisher and Lyon (2014) suggest that standards may increase or decrease stringency under different conditions, such as increases or decreases in compliance costs or market demand. Game-theoretic models (Fischer &amp; Lyon, 2014; Li &amp; van ’t Veld, 2015; Poret, 2016) and empirical research (Cashore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9"/>
      <w:r w:rsidR="00D00707" w:rsidRPr="00387397">
        <w:rPr>
          <w:color w:val="000000" w:themeColor="text1"/>
        </w:rPr>
        <w:t>.</w:t>
      </w:r>
      <w:del w:id="10"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9"/>
      <w:r w:rsidR="00876BF6">
        <w:rPr>
          <w:rStyle w:val="CommentReference"/>
          <w:rFonts w:asciiTheme="minorHAnsi" w:hAnsiTheme="minorHAnsi" w:cstheme="minorBidi"/>
        </w:rPr>
        <w:commentReference w:id="9"/>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11"/>
      <w:r w:rsidR="00E44A0D" w:rsidRPr="00387397">
        <w:t xml:space="preserve">and find </w:t>
      </w:r>
      <w:r w:rsidR="00E44A0D">
        <w:t>evidence</w:t>
      </w:r>
      <w:r w:rsidR="00E44A0D" w:rsidRPr="00387397">
        <w:t xml:space="preserve"> for</w:t>
      </w:r>
      <w:commentRangeEnd w:id="11"/>
      <w:r w:rsidR="00E44A0D">
        <w:rPr>
          <w:rStyle w:val="CommentReference"/>
          <w:rFonts w:asciiTheme="minorHAnsi" w:hAnsiTheme="minorHAnsi" w:cstheme="minorBidi"/>
        </w:rPr>
        <w:commentReference w:id="11"/>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Snidal, 2010; Fransen, 2011; Gulbrandsen, 2004). Still others posit—and find evidence for—yet another pattern where programs maintain different levels of stringency, i.e., they remain distinct, neither converging to the “top” nor the “bottom” (Fischer &amp; Lyon, 2014; Li &amp; van ’t Veld, 2015; Poret, </w:t>
      </w:r>
      <w:r w:rsidR="004C6146">
        <w:lastRenderedPageBreak/>
        <w:t xml:space="preserve">2016; Cashore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Heyes &amp; Martin, 2017). Cashore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Fransen, 2011). Some measure height in a relative sense, defining the “benchmark” as the higher standard (Overdevest,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lastRenderedPageBreak/>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In the absence of consistent measures of regulatory stringency, scholars have turned to proxy measures that can be more easily compared across programs. For example, Darnall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Ven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 et al. (2004) that industry-backed programs set less stringent requirements. This is due to differences in </w:t>
      </w:r>
      <w:r>
        <w:lastRenderedPageBreak/>
        <w:t>measurement; Cashore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 et al. (2004) examine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 and Zeitlin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 and Zeitlin (2014) assert that the industry-backed program moved in the direction of the activist-backed program within the scope of issues related to public reporting and consultation, while Cashore et al. (2004) found that these competing programs did not converge in prescriptiveness on issues related to ecological protection. We can thus resolve the apparent conflict between Overdivest and Zeitlin’s study and Cashore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46DFD8D8" w:rsidR="004C6146" w:rsidRDefault="004C6146" w:rsidP="004A1418">
      <w:pPr>
        <w:spacing w:line="480" w:lineRule="auto"/>
      </w:pPr>
      <w:r>
        <w:t xml:space="preserve">Students of public policy have long recognized the need to break policies into their component parts, finding different explanations for change for different policy goals and means to achieve them (Cashore, 1997; Hall, 1993; Weimer &amp; Vining, 2005). While private governance scholars </w:t>
      </w:r>
      <w:r>
        <w:lastRenderedPageBreak/>
        <w:t xml:space="preserve">have shown that private regulations resemble public laws (Meidinger, 2003, 2006), they have paid less attention to distinctions between policy </w:t>
      </w:r>
      <w:r w:rsidR="009A528F">
        <w:t>ends and means</w:t>
      </w:r>
      <w:r>
        <w:t>.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12"/>
      <w:commentRangeStart w:id="13"/>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2"/>
      <w:r w:rsidR="00956FFD">
        <w:rPr>
          <w:rStyle w:val="CommentReference"/>
          <w:rFonts w:asciiTheme="minorHAnsi" w:hAnsiTheme="minorHAnsi" w:cstheme="minorBidi"/>
        </w:rPr>
        <w:commentReference w:id="12"/>
      </w:r>
      <w:commentRangeEnd w:id="13"/>
      <w:r w:rsidR="00791462">
        <w:rPr>
          <w:rStyle w:val="CommentReference"/>
          <w:rFonts w:asciiTheme="minorHAnsi" w:hAnsiTheme="minorHAnsi" w:cstheme="minorBidi"/>
        </w:rPr>
        <w:commentReference w:id="13"/>
      </w:r>
    </w:p>
    <w:p w14:paraId="6C2B833D" w14:textId="462936F0"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w:t>
      </w:r>
      <w:r w:rsidR="009A528F">
        <w:rPr>
          <w:color w:val="000000" w:themeColor="text1"/>
        </w:rPr>
        <w:t>y specific policy settings</w:t>
      </w:r>
      <w:r w:rsidRPr="004C6146">
        <w:rPr>
          <w:color w:val="000000" w:themeColor="text1"/>
        </w:rPr>
        <w:t xml:space="preserve">.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w:t>
      </w:r>
      <w:r w:rsidR="009A528F">
        <w:rPr>
          <w:color w:val="000000" w:themeColor="text1"/>
        </w:rPr>
        <w:t>aggregate</w:t>
      </w:r>
      <w:r w:rsidRPr="004C6146">
        <w:rPr>
          <w:color w:val="000000" w:themeColor="text1"/>
        </w:rPr>
        <w:t xml:space="preserve">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367ED93F"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w:t>
      </w:r>
      <w:r w:rsidR="009A528F">
        <w:rPr>
          <w:color w:val="000000" w:themeColor="text1"/>
        </w:rPr>
        <w:t xml:space="preserve"> (Table 2)</w:t>
      </w:r>
      <w:r w:rsidRPr="004C6146">
        <w:rPr>
          <w:color w:val="000000" w:themeColor="text1"/>
        </w:rPr>
        <w:t>. Comparing across programs requires a second step: measuring relative stringency and chang</w:t>
      </w:r>
      <w:r w:rsidR="009A528F">
        <w:rPr>
          <w:color w:val="000000" w:themeColor="text1"/>
        </w:rPr>
        <w:t>e on each dimension (see Table 3</w:t>
      </w:r>
      <w:r w:rsidRPr="004C6146">
        <w:rPr>
          <w:color w:val="000000" w:themeColor="text1"/>
        </w:rPr>
        <w:t>).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Cashore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4C6146">
        <w:rPr>
          <w:color w:val="000000" w:themeColor="text1"/>
        </w:rPr>
        <w:lastRenderedPageBreak/>
        <w:t>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4C6146">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14"/>
      <w:commentRangeStart w:id="15"/>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4"/>
      <w:r w:rsidR="00956FFD">
        <w:rPr>
          <w:rStyle w:val="CommentReference"/>
          <w:rFonts w:asciiTheme="minorHAnsi" w:hAnsiTheme="minorHAnsi" w:cstheme="minorBidi"/>
        </w:rPr>
        <w:commentReference w:id="14"/>
      </w:r>
      <w:commentRangeEnd w:id="15"/>
      <w:r w:rsidR="00F63F63">
        <w:rPr>
          <w:rStyle w:val="CommentReference"/>
          <w:rFonts w:asciiTheme="minorHAnsi" w:hAnsiTheme="minorHAnsi" w:cstheme="minorBidi"/>
        </w:rPr>
        <w:commentReference w:id="15"/>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w:t>
      </w:r>
      <w:r w:rsidR="00F658B8" w:rsidRPr="00387397">
        <w:rPr>
          <w:rFonts w:eastAsia="Times New Roman"/>
          <w:color w:val="000000" w:themeColor="text1"/>
        </w:rPr>
        <w:lastRenderedPageBreak/>
        <w:t>B is more focused on worker safety</w:t>
      </w:r>
      <w:r w:rsidR="00CD1E1C" w:rsidRPr="00387397">
        <w:rPr>
          <w:rFonts w:eastAsia="Times New Roman"/>
          <w:color w:val="000000" w:themeColor="text1"/>
        </w:rPr>
        <w:t>,</w:t>
      </w:r>
      <w:commentRangeStart w:id="16"/>
      <w:commentRangeStart w:id="17"/>
      <w:r w:rsidR="00CD1E1C" w:rsidRPr="00387397">
        <w:rPr>
          <w:rFonts w:eastAsia="Times New Roman"/>
          <w:color w:val="000000" w:themeColor="text1"/>
        </w:rPr>
        <w:t xml:space="preserve"> possibly </w:t>
      </w:r>
      <w:commentRangeEnd w:id="16"/>
      <w:r w:rsidR="00C001AE">
        <w:rPr>
          <w:rStyle w:val="CommentReference"/>
          <w:rFonts w:asciiTheme="minorHAnsi" w:hAnsiTheme="minorHAnsi" w:cstheme="minorBidi"/>
        </w:rPr>
        <w:commentReference w:id="16"/>
      </w:r>
      <w:commentRangeEnd w:id="17"/>
      <w:r w:rsidR="000E0724">
        <w:rPr>
          <w:rStyle w:val="CommentReference"/>
          <w:rFonts w:asciiTheme="minorHAnsi" w:hAnsiTheme="minorHAnsi" w:cstheme="minorBidi"/>
        </w:rPr>
        <w:commentReference w:id="17"/>
      </w:r>
      <w:del w:id="18"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Howlett and Cashore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19"/>
      <w:commentRangeStart w:id="20"/>
      <w:r w:rsidR="00984DC4">
        <w:rPr>
          <w:rFonts w:eastAsia="Times New Roman"/>
          <w:color w:val="000000" w:themeColor="text1"/>
        </w:rPr>
        <w:t>it can be theoretically related to compliance costs</w:t>
      </w:r>
      <w:commentRangeEnd w:id="19"/>
      <w:r w:rsidR="00984DC4">
        <w:rPr>
          <w:rStyle w:val="CommentReference"/>
          <w:rFonts w:asciiTheme="minorHAnsi" w:hAnsiTheme="minorHAnsi" w:cstheme="minorBidi"/>
        </w:rPr>
        <w:commentReference w:id="19"/>
      </w:r>
      <w:commentRangeEnd w:id="20"/>
      <w:r w:rsidR="00984DC4">
        <w:rPr>
          <w:rStyle w:val="CommentReference"/>
          <w:rFonts w:asciiTheme="minorHAnsi" w:hAnsiTheme="minorHAnsi" w:cstheme="minorBidi"/>
        </w:rPr>
        <w:commentReference w:id="20"/>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7D7C27">
        <w:rPr>
          <w:b/>
          <w:color w:val="000000" w:themeColor="text1"/>
        </w:rPr>
        <w:t>Compliance costs and competition:</w:t>
      </w:r>
      <w:r w:rsidRPr="00387397">
        <w:rPr>
          <w:color w:val="000000" w:themeColor="text1"/>
        </w:rPr>
        <w:t xml:space="preserve"> By breaking down stringency into three distinct </w:t>
      </w:r>
      <w:r w:rsidRPr="00387397">
        <w:rPr>
          <w:color w:val="000000" w:themeColor="text1"/>
        </w:rPr>
        <w:lastRenderedPageBreak/>
        <w:t xml:space="preserve">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Cashore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Fischlein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21" w:author="Cashore, Benjamin" w:date="2019-03-11T19:22:00Z"/>
          <w:color w:val="000000" w:themeColor="text1"/>
        </w:rPr>
      </w:pPr>
      <w:r w:rsidRPr="007D7C27">
        <w:rPr>
          <w:b/>
          <w:color w:val="000000" w:themeColor="text1"/>
        </w:rPr>
        <w:lastRenderedPageBreak/>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(Botzem &amp; Dobusch, 2012; Hsueh and Prakash,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22" w:author="Cashore, Benjamin" w:date="2019-03-11T19:22:00Z"/>
          <w:color w:val="000000" w:themeColor="text1"/>
        </w:rPr>
      </w:pPr>
      <w:del w:id="23"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24"/>
      <w:commentRangeStart w:id="25"/>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24"/>
      <w:r>
        <w:rPr>
          <w:rStyle w:val="CommentReference"/>
          <w:rFonts w:asciiTheme="minorHAnsi" w:hAnsiTheme="minorHAnsi" w:cstheme="minorBidi"/>
        </w:rPr>
        <w:commentReference w:id="24"/>
      </w:r>
      <w:commentRangeEnd w:id="25"/>
      <w:r>
        <w:rPr>
          <w:rStyle w:val="CommentReference"/>
          <w:rFonts w:asciiTheme="minorHAnsi" w:hAnsiTheme="minorHAnsi" w:cstheme="minorBidi"/>
        </w:rPr>
        <w:commentReference w:id="25"/>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26"/>
      <w:commentRangeStart w:id="27"/>
      <w:r>
        <w:rPr>
          <w:color w:val="000000" w:themeColor="text1"/>
        </w:rPr>
        <w:t>workforce</w:t>
      </w:r>
      <w:commentRangeEnd w:id="26"/>
      <w:r>
        <w:rPr>
          <w:rStyle w:val="CommentReference"/>
          <w:rFonts w:asciiTheme="minorHAnsi" w:hAnsiTheme="minorHAnsi" w:cstheme="minorBidi"/>
        </w:rPr>
        <w:commentReference w:id="26"/>
      </w:r>
      <w:commentRangeEnd w:id="27"/>
      <w:r>
        <w:rPr>
          <w:rStyle w:val="CommentReference"/>
          <w:rFonts w:asciiTheme="minorHAnsi" w:hAnsiTheme="minorHAnsi" w:cstheme="minorBidi"/>
        </w:rPr>
        <w:commentReference w:id="27"/>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w:t>
      </w:r>
      <w:r>
        <w:rPr>
          <w:color w:val="000000" w:themeColor="text1"/>
        </w:rPr>
        <w:lastRenderedPageBreak/>
        <w:t xml:space="preserve">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w:t>
      </w:r>
      <w:r w:rsidRPr="004A1418">
        <w:rPr>
          <w:color w:val="000000" w:themeColor="text1"/>
        </w:rPr>
        <w:lastRenderedPageBreak/>
        <w:t xml:space="preserve">states support certification as a compliment or alternative to public regulation. For example some state regulators forgo inspections of FSC-certified forests </w:t>
      </w:r>
      <w:proofErr w:type="gramStart"/>
      <w:r w:rsidRPr="004A1418">
        <w:rPr>
          <w:color w:val="000000" w:themeColor="text1"/>
        </w:rPr>
        <w:t>as legal compliance is part of their FSC 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FSC:</w:t>
      </w:r>
      <w:r w:rsidRPr="004A1418">
        <w:rPr>
          <w:color w:val="000000" w:themeColor="text1"/>
        </w:rP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SFI:</w:t>
      </w:r>
      <w:r w:rsidRPr="004A1418">
        <w:rPr>
          <w:color w:val="000000" w:themeColor="text1"/>
        </w:rP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w:t>
      </w:r>
      <w:r w:rsidRPr="004A1418">
        <w:rPr>
          <w:color w:val="000000" w:themeColor="text1"/>
        </w:rPr>
        <w:lastRenderedPageBreak/>
        <w:t>(PEFC).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“Sustainable” Forestry:</w:t>
      </w:r>
      <w:r w:rsidRPr="004A1418">
        <w:rPr>
          <w:color w:val="000000" w:themeColor="text1"/>
        </w:rPr>
        <w:t xml:space="preserve">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1F8C0F3A"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w:t>
      </w:r>
      <w:r w:rsidRPr="004A1418">
        <w:rPr>
          <w:color w:val="000000" w:themeColor="text1"/>
        </w:rPr>
        <w:lastRenderedPageBreak/>
        <w:t xml:space="preserve">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w:t>
      </w:r>
      <w:r w:rsidR="007D7C27">
        <w:rPr>
          <w:color w:val="000000" w:themeColor="text1"/>
        </w:rPr>
        <w:t>using an iterative process to disaggregate</w:t>
      </w:r>
      <w:r w:rsidRPr="004A1418">
        <w:rPr>
          <w:color w:val="000000" w:themeColor="text1"/>
        </w:rPr>
        <w:t xml:space="preserve"> forestry policies to capture all of the major issues addressed by FSC, PEFC, and SFI requirements</w:t>
      </w:r>
      <w:r w:rsidR="007D7C27">
        <w:rPr>
          <w:color w:val="000000" w:themeColor="text1"/>
        </w:rPr>
        <w:t xml:space="preserve"> (McDermott et al., 2010)</w:t>
      </w:r>
      <w:r w:rsidRPr="004A1418">
        <w:rPr>
          <w:color w:val="000000" w:themeColor="text1"/>
        </w:rPr>
        <w:t>.</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5B30F524"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w:t>
      </w:r>
      <w:r w:rsidR="007D7C27">
        <w:rPr>
          <w:color w:val="000000" w:themeColor="text1"/>
        </w:rPr>
        <w:t xml:space="preserve"> that</w:t>
      </w:r>
      <w:r w:rsidRPr="004A1418">
        <w:rPr>
          <w:color w:val="000000" w:themeColor="text1"/>
        </w:rPr>
        <w:t xml:space="preserve">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0581BAF5" w:rsidR="004A1418" w:rsidRPr="004A1418" w:rsidRDefault="00DB5823" w:rsidP="004A1418">
      <w:pPr>
        <w:widowControl w:val="0"/>
        <w:autoSpaceDE w:val="0"/>
        <w:autoSpaceDN w:val="0"/>
        <w:adjustRightInd w:val="0"/>
        <w:spacing w:after="240" w:line="480" w:lineRule="auto"/>
        <w:rPr>
          <w:color w:val="000000" w:themeColor="text1"/>
        </w:rPr>
      </w:pPr>
      <w:r>
        <w:rPr>
          <w:color w:val="000000" w:themeColor="text1"/>
        </w:rPr>
        <w:t xml:space="preserve">Here </w:t>
      </w:r>
      <w:r w:rsidR="004A1418" w:rsidRPr="004A1418">
        <w:rPr>
          <w:color w:val="000000" w:themeColor="text1"/>
        </w:rPr>
        <w:t xml:space="preserve">we compare each standard to its previous version and the contemporary version from its </w:t>
      </w:r>
      <w:r w:rsidR="004A1418" w:rsidRPr="004A1418">
        <w:rPr>
          <w:color w:val="000000" w:themeColor="text1"/>
        </w:rPr>
        <w:lastRenderedPageBreak/>
        <w:t>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786DE644"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Scope: The FSC-P&amp;C and PEFC maintained a similar scope of issues covered (see the top panel of figure 3).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the aesthetic impacts of forestry and allowing public access. </w:t>
      </w:r>
    </w:p>
    <w:p w14:paraId="2B27ACD9"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2C1EDB46"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Prescriptiveness: Overall, the FSC maintained more prescriptive requirements in its Principles &amp; </w:t>
      </w:r>
      <w:r w:rsidRPr="001278EA">
        <w:rPr>
          <w:color w:val="000000" w:themeColor="text1"/>
        </w:rPr>
        <w:lastRenderedPageBreak/>
        <w:t xml:space="preserve">Criteria than the PEFC benchmarks (the top panel of figure 3), but the PEFC moved closer to the FSC-P&amp;C in some key areas (the middle panel of figure 3).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3). </w:t>
      </w:r>
    </w:p>
    <w:p w14:paraId="36CEC91F"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3606890C"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[FIGURE 3]</w:t>
      </w:r>
    </w:p>
    <w:p w14:paraId="33C46295"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06C41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w:t>
      </w:r>
      <w:r w:rsidRPr="001278EA">
        <w:rPr>
          <w:color w:val="000000" w:themeColor="text1"/>
        </w:rPr>
        <w:lastRenderedPageBreak/>
        <w:t xml:space="preserve">benefits.” For the PEFC it means that conversion must have “long-term conservation, economic, and social benefits.” They also differ regarding the extent of forest conversion allowed. The FSC-P&amp;C allow companies to convert “limited areas” while the </w:t>
      </w:r>
      <w:proofErr w:type="gramStart"/>
      <w:r w:rsidRPr="001278EA">
        <w:rPr>
          <w:color w:val="000000" w:themeColor="text1"/>
        </w:rPr>
        <w:t>PEFC</w:t>
      </w:r>
      <w:proofErr w:type="gramEnd"/>
      <w:r w:rsidRPr="001278EA">
        <w:rPr>
          <w:color w:val="000000" w:themeColor="text1"/>
        </w:rP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6E9CCD7D"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842448"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rsidRPr="001278EA">
        <w:rPr>
          <w:color w:val="000000" w:themeColor="text1"/>
        </w:rPr>
        <w:t>takes</w:t>
      </w:r>
      <w:proofErr w:type="gramEnd"/>
      <w:r w:rsidRPr="001278EA">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1278EA">
        <w:rPr>
          <w:color w:val="000000" w:themeColor="text1"/>
        </w:rPr>
        <w:t>same.</w:t>
      </w:r>
      <w:proofErr w:type="gramEnd"/>
    </w:p>
    <w:p w14:paraId="387098FA"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52A978D9"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programs cover similar ecological issues, with some qualitative differences. Both FSC–P&amp;C and PEFC requirements prohibited the use of GMOs in the area being certified, with some </w:t>
      </w:r>
      <w:r w:rsidRPr="001278EA">
        <w:rPr>
          <w:color w:val="000000" w:themeColor="text1"/>
        </w:rPr>
        <w:lastRenderedPageBreak/>
        <w:t xml:space="preserve">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4A8E085B"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45E357A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2792387D"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 xml:space="preserve">Scope: Consistent with the international level, the activist-backed FSC-US program and </w:t>
      </w:r>
      <w:r w:rsidRPr="004334A5">
        <w:rPr>
          <w:color w:val="000000" w:themeColor="text1"/>
        </w:rPr>
        <w:lastRenderedPageBreak/>
        <w:t>industry-backed SFI program in the United States address a similar scope of issues, but the FSC-US is more prescriptive than SFI standard on most issues (the top panel of Figure 4). As of 2016, the FSC-US covered six potentially “costly” issues that the SFI did not; community benefit requirements, forest extent restrictions, required impact assessments, protected area restrictions, restoration requirements, and indigenous tenure protections (the middle panel of figure 3).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2F8DD7AC"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6F97A72A"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4).  </w:t>
      </w:r>
    </w:p>
    <w:p w14:paraId="27F4F39D"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7B32A386"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lastRenderedPageBreak/>
        <w:t>Comparing changes made to the FSC-US and SFI standards between 2008 and 2016 reveals an “upward diverging” pattern, where the FSC-US became more prescriptive than did the SFI  (the bottom panel of figure 4). Of 48 key issues, the FSC-US became more prescriptive in 20, whereas SFI became more prescriptive in 12: 8 in 2010, one more in 2013, and three more in 2015.</w:t>
      </w:r>
    </w:p>
    <w:p w14:paraId="60B8558C"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1AB6BE18"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[FIGURE 4]</w:t>
      </w:r>
    </w:p>
    <w:p w14:paraId="6FA75736"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01C9B12D"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 xml:space="preserve">Policy Settings: Issues such as harvest area and clearcuts size limits and limits on harvesting near streams, where policy settings can be compared quantitatively, illustrate enduring differences between the SFI and the FSC-US. While the FSC-US increasingly restricts the size and shape of clearcuts to reflect "natural disturbance" and maintain ecological functions regardless of how it looks, the SFI emphasizes "the visual impacts of forestry" and requires rapid site “green-up.” SFI limited clearcuts for all forest types to an average of 120 acres with no maximum and no limit for harvesting with 20 percent tree retention (i.e., intensive but not clearcut harvesting). In contrast, the FSC-US requires that cutting resemble natural disturbance and limits clearcuts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w:t>
      </w:r>
      <w:r w:rsidRPr="004334A5">
        <w:rPr>
          <w:color w:val="000000" w:themeColor="text1"/>
        </w:rPr>
        <w:lastRenderedPageBreak/>
        <w:t>resources and no numerical minimums beyond those in state laws and best management practices.</w:t>
      </w:r>
    </w:p>
    <w:p w14:paraId="319EB6E2"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30DAC409"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539F6622"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251E1087"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 xml:space="preserve">The bulk of the divergence occured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w:t>
      </w:r>
      <w:r w:rsidRPr="004334A5">
        <w:rPr>
          <w:color w:val="000000" w:themeColor="text1"/>
        </w:rPr>
        <w:lastRenderedPageBreak/>
        <w:t>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0D6CCD48"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220C0C83"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The FSC-US and SFI's requirements to designate and preserve conservation areas offer an example of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 et al., 2006), while SFI’s FECV requirements have been criticized as not significantly exceeding legal baselines which already protect threatened and endangered species.</w:t>
      </w:r>
    </w:p>
    <w:p w14:paraId="4348D0C3"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5B7D9424"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 xml:space="preserve">Summary: Overall, each program had distinct areas in which its requirements were more </w:t>
      </w:r>
      <w:r w:rsidRPr="004334A5">
        <w:rPr>
          <w:color w:val="000000" w:themeColor="text1"/>
        </w:rPr>
        <w:lastRenderedPageBreak/>
        <w:t xml:space="preserve">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w:t>
      </w:r>
    </w:p>
    <w:p w14:paraId="7BA917F8"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21097EB4" w14:textId="77777777" w:rsidR="004334A5" w:rsidRPr="004334A5" w:rsidRDefault="004334A5" w:rsidP="004334A5">
      <w:pPr>
        <w:widowControl w:val="0"/>
        <w:autoSpaceDE w:val="0"/>
        <w:autoSpaceDN w:val="0"/>
        <w:adjustRightInd w:val="0"/>
        <w:spacing w:after="240" w:line="480" w:lineRule="auto"/>
        <w:rPr>
          <w:color w:val="000000" w:themeColor="text1"/>
        </w:rPr>
      </w:pPr>
      <w:r w:rsidRPr="004334A5">
        <w:rPr>
          <w:color w:val="000000" w:themeColor="text1"/>
        </w:rPr>
        <w:t xml:space="preserve">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044E91BE" w14:textId="77777777" w:rsidR="004334A5" w:rsidRPr="004334A5" w:rsidRDefault="004334A5" w:rsidP="004334A5">
      <w:pPr>
        <w:widowControl w:val="0"/>
        <w:autoSpaceDE w:val="0"/>
        <w:autoSpaceDN w:val="0"/>
        <w:adjustRightInd w:val="0"/>
        <w:spacing w:after="240" w:line="480" w:lineRule="auto"/>
        <w:rPr>
          <w:color w:val="000000" w:themeColor="text1"/>
        </w:rPr>
      </w:pPr>
    </w:p>
    <w:p w14:paraId="676020EC" w14:textId="193DFD7B" w:rsidR="004A1418" w:rsidRDefault="004334A5" w:rsidP="004A1418">
      <w:pPr>
        <w:widowControl w:val="0"/>
        <w:autoSpaceDE w:val="0"/>
        <w:autoSpaceDN w:val="0"/>
        <w:adjustRightInd w:val="0"/>
        <w:spacing w:after="240" w:line="480" w:lineRule="auto"/>
        <w:rPr>
          <w:color w:val="000000" w:themeColor="text1"/>
        </w:rPr>
      </w:pPr>
      <w:r w:rsidRPr="004334A5">
        <w:rPr>
          <w:color w:val="000000" w:themeColor="text1"/>
        </w:rPr>
        <w:t>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this turn and our other findings for theories of change in scho</w:t>
      </w:r>
      <w:r>
        <w:rPr>
          <w:color w:val="000000" w:themeColor="text1"/>
        </w:rPr>
        <w:t xml:space="preserve">larship on private governance. </w:t>
      </w:r>
    </w:p>
    <w:p w14:paraId="7A3203F7" w14:textId="77777777" w:rsidR="004334A5" w:rsidRPr="004A1418" w:rsidRDefault="004334A5" w:rsidP="004A1418">
      <w:pPr>
        <w:widowControl w:val="0"/>
        <w:autoSpaceDE w:val="0"/>
        <w:autoSpaceDN w:val="0"/>
        <w:adjustRightInd w:val="0"/>
        <w:spacing w:after="240" w:line="480" w:lineRule="auto"/>
        <w:rPr>
          <w:color w:val="000000" w:themeColor="text1"/>
        </w:rPr>
      </w:pPr>
      <w:bookmarkStart w:id="28" w:name="_GoBack"/>
      <w:bookmarkEnd w:id="28"/>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lastRenderedPageBreak/>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(Overdevest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convergence. SFI increased prescriptiveness on three issues where it did not already have the most prescriptive requirements. While a smaller scale of change than 2010, this upward convergence is notable because it focuses on regulating Toxic Chemicals, Plantations, and </w:t>
      </w:r>
      <w:r w:rsidRPr="004A1418">
        <w:rPr>
          <w:color w:val="000000" w:themeColor="text1"/>
        </w:rPr>
        <w:lastRenderedPageBreak/>
        <w:t xml:space="preserve">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Anticipating such possibilities (indeed the literature is rife with such seemingly contradictory </w:t>
      </w:r>
      <w:r w:rsidRPr="004A1418">
        <w:rPr>
          <w:color w:val="000000" w:themeColor="text1"/>
        </w:rPr>
        <w:lastRenderedPageBreak/>
        <w:t>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ecological issues. As neither program changed significantly on overall scope, we do not observe whether changes in scope are more likely to be matched by competing programs. Both programs did add requirements regulating carbon emissions in 2010, but it is unclear if this change in </w:t>
      </w:r>
      <w:r w:rsidRPr="004A1418">
        <w:rPr>
          <w:color w:val="000000" w:themeColor="text1"/>
        </w:rPr>
        <w:lastRenderedPageBreak/>
        <w:t xml:space="preserve">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As Cashore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w:t>
      </w:r>
      <w:r w:rsidRPr="004A1418">
        <w:rPr>
          <w:color w:val="000000" w:themeColor="text1"/>
        </w:rPr>
        <w:lastRenderedPageBreak/>
        <w:t xml:space="preserve">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w:t>
      </w:r>
      <w:r w:rsidRPr="004A1418">
        <w:rPr>
          <w:color w:val="000000" w:themeColor="text1"/>
        </w:rPr>
        <w:lastRenderedPageBreak/>
        <w:t xml:space="preserve">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(Overdevest,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 xml:space="preserve">The Politics of Global </w:t>
      </w:r>
      <w:r w:rsidR="003A18DB" w:rsidRPr="00387397">
        <w:rPr>
          <w:i/>
          <w:iCs/>
          <w:noProof/>
        </w:rPr>
        <w:lastRenderedPageBreak/>
        <w:t>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 xml:space="preserve">Governing Forestry: Environmental Group Influence in British Columbia </w:t>
      </w:r>
      <w:r w:rsidRPr="00387397">
        <w:rPr>
          <w:i/>
          <w:iCs/>
          <w:noProof/>
        </w:rPr>
        <w:lastRenderedPageBreak/>
        <w:t>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 xml:space="preserve">Policy </w:t>
      </w:r>
      <w:r w:rsidRPr="00387397">
        <w:rPr>
          <w:i/>
          <w:iCs/>
          <w:noProof/>
        </w:rPr>
        <w:lastRenderedPageBreak/>
        <w:t>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w:t>
      </w:r>
      <w:r w:rsidRPr="00387397">
        <w:rPr>
          <w:noProof/>
        </w:rPr>
        <w:lastRenderedPageBreak/>
        <w:t xml:space="preserve">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 xml:space="preserve">(4), 413–430. </w:t>
      </w:r>
      <w:r w:rsidRPr="00387397">
        <w:rPr>
          <w:noProof/>
        </w:rPr>
        <w:lastRenderedPageBreak/>
        <w:t>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w:t>
      </w:r>
      <w:r w:rsidRPr="00387397">
        <w:rPr>
          <w:noProof/>
        </w:rPr>
        <w:lastRenderedPageBreak/>
        <w:t xml:space="preserve">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hore, Benjamin" w:date="2019-03-11T19:06:00Z" w:initials="CB">
    <w:p w14:paraId="32ADCB1F" w14:textId="77777777" w:rsidR="00DB5823" w:rsidRDefault="00DB5823" w:rsidP="000A2C8A">
      <w:pPr>
        <w:pStyle w:val="CommentText"/>
      </w:pPr>
      <w:r>
        <w:rPr>
          <w:rStyle w:val="CommentReference"/>
        </w:rPr>
        <w:annotationRef/>
      </w:r>
      <w:r>
        <w:t>Yes this is the key point</w:t>
      </w:r>
    </w:p>
  </w:comment>
  <w:comment w:id="1" w:author="Cashore, Benjamin" w:date="2019-03-10T23:03:00Z" w:initials="CB">
    <w:p w14:paraId="7F655D3A" w14:textId="399ED589" w:rsidR="00DB5823" w:rsidRDefault="00DB5823">
      <w:pPr>
        <w:pStyle w:val="CommentText"/>
      </w:pPr>
      <w:r>
        <w:rPr>
          <w:rStyle w:val="CommentReference"/>
        </w:rPr>
        <w:annotationRef/>
      </w:r>
      <w:r>
        <w:t>Again, it feels awkward to say “see for a review” as that is not relevant to our analysis.</w:t>
      </w:r>
    </w:p>
  </w:comment>
  <w:comment w:id="2" w:author="DJL" w:date="2019-03-12T07:59:00Z" w:initials="D">
    <w:p w14:paraId="1A86CD67" w14:textId="71C5C173" w:rsidR="00DB5823" w:rsidRDefault="00DB5823">
      <w:pPr>
        <w:pStyle w:val="CommentText"/>
      </w:pPr>
      <w:r>
        <w:rPr>
          <w:rStyle w:val="CommentReference"/>
        </w:rPr>
        <w:annotationRef/>
      </w:r>
      <w:r>
        <w:t>We are not reviewing all of the public policy scholarship on stringency, so we refer to a review peice, no?</w:t>
      </w:r>
    </w:p>
  </w:comment>
  <w:comment w:id="3" w:author="Cashore, Benjamin" w:date="2019-03-10T23:04:00Z" w:initials="CB">
    <w:p w14:paraId="48DDC670" w14:textId="24D4620B" w:rsidR="00DB5823" w:rsidRDefault="00DB5823">
      <w:pPr>
        <w:pStyle w:val="CommentText"/>
      </w:pPr>
      <w:r>
        <w:rPr>
          <w:rStyle w:val="CommentReference"/>
        </w:rPr>
        <w:annotationRef/>
      </w:r>
      <w:r>
        <w:t>This is good but up until now the article is only mentioning the dependent variable</w:t>
      </w:r>
      <w:proofErr w:type="gramStart"/>
      <w:r>
        <w:t>..</w:t>
      </w:r>
      <w:proofErr w:type="gramEnd"/>
    </w:p>
  </w:comment>
  <w:comment w:id="4" w:author="DJL" w:date="2019-03-12T08:17:00Z" w:initials="D">
    <w:p w14:paraId="349F9D14" w14:textId="7CE343C2" w:rsidR="00DB5823" w:rsidRDefault="00DB5823">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 w:author="Cashore, Benjamin" w:date="2019-03-11T18:45:00Z" w:initials="CB">
    <w:p w14:paraId="64C0A180" w14:textId="488BC491" w:rsidR="00DB5823" w:rsidRDefault="00DB5823">
      <w:pPr>
        <w:pStyle w:val="CommentText"/>
      </w:pPr>
      <w:r>
        <w:rPr>
          <w:rStyle w:val="CommentReference"/>
        </w:rPr>
        <w:annotationRef/>
      </w:r>
      <w:r>
        <w:t>But again, what is Eberlein saying exactly? Increase up? Increase down? Not clear to me</w:t>
      </w:r>
    </w:p>
  </w:comment>
  <w:comment w:id="6" w:author="DJL" w:date="2019-03-12T08:32:00Z" w:initials="D">
    <w:p w14:paraId="77C6036C" w14:textId="29807405" w:rsidR="00DB5823" w:rsidRDefault="00DB5823">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7" w:author="DJL" w:date="2019-03-12T08:26:00Z" w:initials="D">
    <w:p w14:paraId="0941CF0F" w14:textId="16A4CD40" w:rsidR="00DB5823" w:rsidRDefault="00DB5823">
      <w:pPr>
        <w:pStyle w:val="CommentText"/>
      </w:pPr>
      <w:r>
        <w:rPr>
          <w:rStyle w:val="CommentReference"/>
        </w:rPr>
        <w:annotationRef/>
      </w:r>
      <w:r>
        <w:t>This is the sentence that sets up our hypothesis 2. It connects existing scholarship on differentiation explicitly to stringency</w:t>
      </w:r>
    </w:p>
  </w:comment>
  <w:comment w:id="9" w:author="DJL" w:date="2019-03-12T08:37:00Z" w:initials="D">
    <w:p w14:paraId="6BC1FE1A" w14:textId="391D7ABC" w:rsidR="00DB5823" w:rsidRDefault="00DB5823">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11" w:author="DJL" w:date="2019-03-12T00:11:00Z" w:initials="D">
    <w:p w14:paraId="0542508F" w14:textId="77777777" w:rsidR="00DB5823" w:rsidRDefault="00DB5823"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12" w:author="Cashore, Benjamin" w:date="2019-03-11T19:26:00Z" w:initials="CB">
    <w:p w14:paraId="5AF904BE" w14:textId="46FF3DDF" w:rsidR="00DB5823" w:rsidRDefault="00DB5823">
      <w:pPr>
        <w:pStyle w:val="CommentText"/>
      </w:pPr>
      <w:r>
        <w:rPr>
          <w:rStyle w:val="CommentReference"/>
        </w:rPr>
        <w:annotationRef/>
      </w:r>
      <w:r>
        <w:t>Shouldn’t this framework section come before the discussion of the literature that is too sweeping or conflated?</w:t>
      </w:r>
    </w:p>
  </w:comment>
  <w:comment w:id="13" w:author="DJL" w:date="2019-03-11T23:46:00Z" w:initials="D">
    <w:p w14:paraId="27FDACDA" w14:textId="42D027EA" w:rsidR="00DB5823" w:rsidRDefault="00DB5823">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4" w:author="Cashore, Benjamin" w:date="2019-03-11T19:27:00Z" w:initials="CB">
    <w:p w14:paraId="4A9B5FAD" w14:textId="25E0B1C9" w:rsidR="00DB5823" w:rsidRDefault="00DB5823">
      <w:pPr>
        <w:pStyle w:val="CommentText"/>
      </w:pPr>
      <w:r>
        <w:rPr>
          <w:rStyle w:val="CommentReference"/>
        </w:rPr>
        <w:annotationRef/>
      </w:r>
      <w:r>
        <w:t>Why not just focus on the FSC and SFI and make it more concrete?</w:t>
      </w:r>
    </w:p>
  </w:comment>
  <w:comment w:id="15" w:author="DJL" w:date="2019-03-12T00:08:00Z" w:initials="D">
    <w:p w14:paraId="13A59890" w14:textId="00ABD558" w:rsidR="00DB5823" w:rsidRDefault="00DB5823">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6" w:author="Constance McDermott" w:date="2019-03-11T16:29:00Z" w:initials="CM">
    <w:p w14:paraId="340A172A" w14:textId="1036253B" w:rsidR="00DB5823" w:rsidRDefault="00DB5823">
      <w:pPr>
        <w:pStyle w:val="CommentText"/>
      </w:pPr>
      <w:r>
        <w:rPr>
          <w:rStyle w:val="CommentReference"/>
        </w:rPr>
        <w:annotationRef/>
      </w:r>
      <w:r>
        <w:t>I removed the part about labour groups, as they are a type of activist and we have not yet said we are only considering environmentalists as activists (and I don’t think we would want to). There are still some hidden assumptions here that firms will be more concerned about labour violations costing them than environmental violations. Possibly true, but not tested. Anyway, I think this simpler wording is less problematic.</w:t>
      </w:r>
    </w:p>
  </w:comment>
  <w:comment w:id="17" w:author="DJL" w:date="2019-03-11T16:32:00Z" w:initials="D">
    <w:p w14:paraId="2A6BAEA7" w14:textId="700D2C2E" w:rsidR="00DB5823" w:rsidRDefault="00DB5823">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9" w:author="Cashore, Benjamin" w:date="2019-03-11T19:06:00Z" w:initials="CB">
    <w:p w14:paraId="43FCDF82" w14:textId="77777777" w:rsidR="00DB5823" w:rsidRDefault="00DB5823" w:rsidP="00984DC4">
      <w:pPr>
        <w:pStyle w:val="CommentText"/>
      </w:pPr>
      <w:r>
        <w:rPr>
          <w:rStyle w:val="CommentReference"/>
        </w:rPr>
        <w:annotationRef/>
      </w:r>
      <w:r>
        <w:t>I see your point but presenting it here is a little awkward</w:t>
      </w:r>
    </w:p>
  </w:comment>
  <w:comment w:id="20" w:author="Microsoft Office User" w:date="2019-03-13T11:03:00Z" w:initials="MOU">
    <w:p w14:paraId="57175CB6" w14:textId="1A1CB789" w:rsidR="00DB5823" w:rsidRDefault="00DB5823"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24" w:author="Cashore, Benjamin" w:date="2019-03-11T19:23:00Z" w:initials="CB">
    <w:p w14:paraId="31E9E472" w14:textId="77777777" w:rsidR="00DB5823" w:rsidRDefault="00DB5823" w:rsidP="00984DC4">
      <w:pPr>
        <w:pStyle w:val="CommentText"/>
      </w:pPr>
      <w:r>
        <w:rPr>
          <w:rStyle w:val="CommentReference"/>
        </w:rPr>
        <w:annotationRef/>
      </w:r>
      <w:r>
        <w:t>Ok this is a key point and needs to be brought up to the beginning of the article…</w:t>
      </w:r>
    </w:p>
  </w:comment>
  <w:comment w:id="25" w:author="DJL" w:date="2019-03-12T00:04:00Z" w:initials="D">
    <w:p w14:paraId="74EDA880" w14:textId="77777777" w:rsidR="00DB5823" w:rsidRDefault="00DB5823"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6" w:author="Cashore, Benjamin" w:date="2019-03-11T19:23:00Z" w:initials="CB">
    <w:p w14:paraId="5C663474" w14:textId="77777777" w:rsidR="00DB5823" w:rsidRDefault="00DB5823" w:rsidP="00984DC4">
      <w:pPr>
        <w:pStyle w:val="CommentText"/>
      </w:pPr>
      <w:r>
        <w:rPr>
          <w:rStyle w:val="CommentReference"/>
        </w:rPr>
        <w:annotationRef/>
      </w:r>
      <w:r>
        <w:t>But what about the regulations such as reforestation that create immediate benefits but which aren’t really collective action issues?</w:t>
      </w:r>
    </w:p>
  </w:comment>
  <w:comment w:id="27" w:author="DJL" w:date="2019-03-12T00:06:00Z" w:initials="D">
    <w:p w14:paraId="57F72D04" w14:textId="77777777" w:rsidR="00DB5823" w:rsidRDefault="00DB5823"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DB5823" w:rsidRDefault="00DB5823" w:rsidP="002E5C5B">
      <w:r>
        <w:separator/>
      </w:r>
    </w:p>
  </w:endnote>
  <w:endnote w:type="continuationSeparator" w:id="0">
    <w:p w14:paraId="75634233" w14:textId="77777777" w:rsidR="00DB5823" w:rsidRDefault="00DB5823" w:rsidP="002E5C5B">
      <w:r>
        <w:continuationSeparator/>
      </w:r>
    </w:p>
  </w:endnote>
  <w:endnote w:type="continuationNotice" w:id="1">
    <w:p w14:paraId="302DFA56" w14:textId="77777777" w:rsidR="00DB5823" w:rsidRDefault="00DB5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DB5823" w:rsidRDefault="00DB582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DB5823" w:rsidRDefault="00DB5823"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DB5823" w:rsidRDefault="00DB582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34A5">
      <w:rPr>
        <w:rStyle w:val="PageNumber"/>
        <w:noProof/>
      </w:rPr>
      <w:t>55</w:t>
    </w:r>
    <w:r>
      <w:rPr>
        <w:rStyle w:val="PageNumber"/>
      </w:rPr>
      <w:fldChar w:fldCharType="end"/>
    </w:r>
  </w:p>
  <w:p w14:paraId="63C7F481" w14:textId="77777777" w:rsidR="00DB5823" w:rsidRDefault="00DB5823"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DB5823" w:rsidRDefault="00DB5823" w:rsidP="002E5C5B">
      <w:r>
        <w:separator/>
      </w:r>
    </w:p>
  </w:footnote>
  <w:footnote w:type="continuationSeparator" w:id="0">
    <w:p w14:paraId="6DB8ED4E" w14:textId="77777777" w:rsidR="00DB5823" w:rsidRDefault="00DB5823" w:rsidP="002E5C5B">
      <w:r>
        <w:continuationSeparator/>
      </w:r>
    </w:p>
  </w:footnote>
  <w:footnote w:type="continuationNotice" w:id="1">
    <w:p w14:paraId="1C5930FC" w14:textId="77777777" w:rsidR="00DB5823" w:rsidRDefault="00DB582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DB5823" w:rsidRDefault="00DB58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8EA"/>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34A5"/>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B7E0F"/>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DD5"/>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0589"/>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B99"/>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0E7C"/>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823"/>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6C48"/>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3928"/>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10.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11.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12.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13.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14.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15.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16.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17.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18.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19.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2.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20.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21.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22.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23.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24.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5.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6.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27.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28.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29.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3.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30.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31.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32.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33.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34.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35.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36.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37.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38.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39.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4.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40.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41.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42.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43.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44.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45.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46.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47.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48.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49.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5.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50.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51.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52.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53.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54.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55.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56.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57.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58.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59.xml><?xml version="1.0" encoding="utf-8"?>
<ds:datastoreItem xmlns:ds="http://schemas.openxmlformats.org/officeDocument/2006/customXml" ds:itemID="{5D757719-9A89-3342-A1DD-61B8A1443899}">
  <ds:schemaRefs>
    <ds:schemaRef ds:uri="http://schemas.openxmlformats.org/officeDocument/2006/bibliography"/>
  </ds:schemaRefs>
</ds:datastoreItem>
</file>

<file path=customXml/itemProps6.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60.xml><?xml version="1.0" encoding="utf-8"?>
<ds:datastoreItem xmlns:ds="http://schemas.openxmlformats.org/officeDocument/2006/customXml" ds:itemID="{3705CA37-4E09-C743-9E5B-C64DD5582FCE}">
  <ds:schemaRefs>
    <ds:schemaRef ds:uri="http://schemas.openxmlformats.org/officeDocument/2006/bibliography"/>
  </ds:schemaRefs>
</ds:datastoreItem>
</file>

<file path=customXml/itemProps61.xml><?xml version="1.0" encoding="utf-8"?>
<ds:datastoreItem xmlns:ds="http://schemas.openxmlformats.org/officeDocument/2006/customXml" ds:itemID="{49778D84-0B73-C044-B4E4-EB6354590957}">
  <ds:schemaRefs>
    <ds:schemaRef ds:uri="http://schemas.openxmlformats.org/officeDocument/2006/bibliography"/>
  </ds:schemaRefs>
</ds:datastoreItem>
</file>

<file path=customXml/itemProps62.xml><?xml version="1.0" encoding="utf-8"?>
<ds:datastoreItem xmlns:ds="http://schemas.openxmlformats.org/officeDocument/2006/customXml" ds:itemID="{BD3510DC-1BAF-D044-B067-E27EE482C177}">
  <ds:schemaRefs>
    <ds:schemaRef ds:uri="http://schemas.openxmlformats.org/officeDocument/2006/bibliography"/>
  </ds:schemaRefs>
</ds:datastoreItem>
</file>

<file path=customXml/itemProps63.xml><?xml version="1.0" encoding="utf-8"?>
<ds:datastoreItem xmlns:ds="http://schemas.openxmlformats.org/officeDocument/2006/customXml" ds:itemID="{B889EB9C-4003-DC4F-8A33-25B94B744B6C}">
  <ds:schemaRefs>
    <ds:schemaRef ds:uri="http://schemas.openxmlformats.org/officeDocument/2006/bibliography"/>
  </ds:schemaRefs>
</ds:datastoreItem>
</file>

<file path=customXml/itemProps64.xml><?xml version="1.0" encoding="utf-8"?>
<ds:datastoreItem xmlns:ds="http://schemas.openxmlformats.org/officeDocument/2006/customXml" ds:itemID="{41DB6539-54ED-3940-B0D7-585412638737}">
  <ds:schemaRefs>
    <ds:schemaRef ds:uri="http://schemas.openxmlformats.org/officeDocument/2006/bibliography"/>
  </ds:schemaRefs>
</ds:datastoreItem>
</file>

<file path=customXml/itemProps65.xml><?xml version="1.0" encoding="utf-8"?>
<ds:datastoreItem xmlns:ds="http://schemas.openxmlformats.org/officeDocument/2006/customXml" ds:itemID="{377C622D-4DAB-D949-84AA-9F6B34786ED9}">
  <ds:schemaRefs>
    <ds:schemaRef ds:uri="http://schemas.openxmlformats.org/officeDocument/2006/bibliography"/>
  </ds:schemaRefs>
</ds:datastoreItem>
</file>

<file path=customXml/itemProps66.xml><?xml version="1.0" encoding="utf-8"?>
<ds:datastoreItem xmlns:ds="http://schemas.openxmlformats.org/officeDocument/2006/customXml" ds:itemID="{B83D0CBB-4DFA-EB4A-A568-4F76045F7A71}">
  <ds:schemaRefs>
    <ds:schemaRef ds:uri="http://schemas.openxmlformats.org/officeDocument/2006/bibliography"/>
  </ds:schemaRefs>
</ds:datastoreItem>
</file>

<file path=customXml/itemProps67.xml><?xml version="1.0" encoding="utf-8"?>
<ds:datastoreItem xmlns:ds="http://schemas.openxmlformats.org/officeDocument/2006/customXml" ds:itemID="{391555F4-1C69-344D-B074-77A5655D7878}">
  <ds:schemaRefs>
    <ds:schemaRef ds:uri="http://schemas.openxmlformats.org/officeDocument/2006/bibliography"/>
  </ds:schemaRefs>
</ds:datastoreItem>
</file>

<file path=customXml/itemProps68.xml><?xml version="1.0" encoding="utf-8"?>
<ds:datastoreItem xmlns:ds="http://schemas.openxmlformats.org/officeDocument/2006/customXml" ds:itemID="{52CDD735-98FB-A14C-9D56-BEF89AE45CBC}">
  <ds:schemaRefs>
    <ds:schemaRef ds:uri="http://schemas.openxmlformats.org/officeDocument/2006/bibliography"/>
  </ds:schemaRefs>
</ds:datastoreItem>
</file>

<file path=customXml/itemProps69.xml><?xml version="1.0" encoding="utf-8"?>
<ds:datastoreItem xmlns:ds="http://schemas.openxmlformats.org/officeDocument/2006/customXml" ds:itemID="{57043ADD-CDEC-D543-8221-FF4BFC0F3FD0}">
  <ds:schemaRefs>
    <ds:schemaRef ds:uri="http://schemas.openxmlformats.org/officeDocument/2006/bibliography"/>
  </ds:schemaRefs>
</ds:datastoreItem>
</file>

<file path=customXml/itemProps7.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70.xml><?xml version="1.0" encoding="utf-8"?>
<ds:datastoreItem xmlns:ds="http://schemas.openxmlformats.org/officeDocument/2006/customXml" ds:itemID="{48438DD3-20D1-FB48-82D2-9E76A8B73576}">
  <ds:schemaRefs>
    <ds:schemaRef ds:uri="http://schemas.openxmlformats.org/officeDocument/2006/bibliography"/>
  </ds:schemaRefs>
</ds:datastoreItem>
</file>

<file path=customXml/itemProps71.xml><?xml version="1.0" encoding="utf-8"?>
<ds:datastoreItem xmlns:ds="http://schemas.openxmlformats.org/officeDocument/2006/customXml" ds:itemID="{FAA8648A-3296-8049-B5DB-E0A5CDC00822}">
  <ds:schemaRefs>
    <ds:schemaRef ds:uri="http://schemas.openxmlformats.org/officeDocument/2006/bibliography"/>
  </ds:schemaRefs>
</ds:datastoreItem>
</file>

<file path=customXml/itemProps72.xml><?xml version="1.0" encoding="utf-8"?>
<ds:datastoreItem xmlns:ds="http://schemas.openxmlformats.org/officeDocument/2006/customXml" ds:itemID="{22846CBD-340B-9648-8C54-D5570CF16A6B}">
  <ds:schemaRefs>
    <ds:schemaRef ds:uri="http://schemas.openxmlformats.org/officeDocument/2006/bibliography"/>
  </ds:schemaRefs>
</ds:datastoreItem>
</file>

<file path=customXml/itemProps73.xml><?xml version="1.0" encoding="utf-8"?>
<ds:datastoreItem xmlns:ds="http://schemas.openxmlformats.org/officeDocument/2006/customXml" ds:itemID="{ED15CCA7-3E21-544A-AAB9-8C1882CFE138}">
  <ds:schemaRefs>
    <ds:schemaRef ds:uri="http://schemas.openxmlformats.org/officeDocument/2006/bibliography"/>
  </ds:schemaRefs>
</ds:datastoreItem>
</file>

<file path=customXml/itemProps74.xml><?xml version="1.0" encoding="utf-8"?>
<ds:datastoreItem xmlns:ds="http://schemas.openxmlformats.org/officeDocument/2006/customXml" ds:itemID="{AF8CCD32-EF3F-F943-BA0D-73753B28A6B7}">
  <ds:schemaRefs>
    <ds:schemaRef ds:uri="http://schemas.openxmlformats.org/officeDocument/2006/bibliography"/>
  </ds:schemaRefs>
</ds:datastoreItem>
</file>

<file path=customXml/itemProps75.xml><?xml version="1.0" encoding="utf-8"?>
<ds:datastoreItem xmlns:ds="http://schemas.openxmlformats.org/officeDocument/2006/customXml" ds:itemID="{FDB94793-7133-0B44-AEA0-996696B66B87}">
  <ds:schemaRefs>
    <ds:schemaRef ds:uri="http://schemas.openxmlformats.org/officeDocument/2006/bibliography"/>
  </ds:schemaRefs>
</ds:datastoreItem>
</file>

<file path=customXml/itemProps76.xml><?xml version="1.0" encoding="utf-8"?>
<ds:datastoreItem xmlns:ds="http://schemas.openxmlformats.org/officeDocument/2006/customXml" ds:itemID="{06F570AE-5BDD-F443-9CCF-A2F235CFD9E7}">
  <ds:schemaRefs>
    <ds:schemaRef ds:uri="http://schemas.openxmlformats.org/officeDocument/2006/bibliography"/>
  </ds:schemaRefs>
</ds:datastoreItem>
</file>

<file path=customXml/itemProps8.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9.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55</Pages>
  <Words>14532</Words>
  <Characters>82836</Characters>
  <Application>Microsoft Macintosh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26</cp:revision>
  <cp:lastPrinted>2018-09-07T15:16:00Z</cp:lastPrinted>
  <dcterms:created xsi:type="dcterms:W3CDTF">2019-03-13T21:17:00Z</dcterms:created>
  <dcterms:modified xsi:type="dcterms:W3CDTF">2019-03-14T17:00:00Z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