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136.png" ContentType="image/png"/>
  <Override PartName="/word/media/rId130.pdf" ContentType="application/pdf"/>
  <Override PartName="/word/media/rId220.png" ContentType="image/png"/>
  <Override PartName="/word/media/rId219.png" ContentType="image/png"/>
  <Override PartName="/word/media/rId218.png" ContentType="image/png"/>
  <Override PartName="/word/media/rId217.png" ContentType="image/png"/>
  <Override PartName="/word/media/rId240.png" ContentType="image/png"/>
  <Override PartName="/word/media/rId239.png" ContentType="image/png"/>
  <Override PartName="/word/media/rId238.png" ContentType="image/png"/>
  <Override PartName="/word/media/rId244.png" ContentType="image/png"/>
  <Override PartName="/word/media/rId243.png" ContentType="image/png"/>
  <Override PartName="/word/media/rId99.png" ContentType="image/png"/>
  <Override PartName="/word/media/rId224.png" ContentType="image/png"/>
  <Override PartName="/word/media/rId61.png" ContentType="image/png"/>
  <Override PartName="/word/media/rId100.png" ContentType="image/png"/>
  <Override PartName="/word/media/rId81.jpg" ContentType="image/jpeg"/>
  <Override PartName="/word/media/rId47.png" ContentType="image/png"/>
  <Override PartName="/word/media/rId134.png" ContentType="image/png"/>
  <Override PartName="/word/media/rId184.png" ContentType="image/png"/>
  <Override PartName="/word/media/rId156.png" ContentType="image/png"/>
  <Override PartName="/word/media/rId183.png" ContentType="image/png"/>
  <Override PartName="/word/media/rId119.png" ContentType="image/png"/>
  <Override PartName="/word/media/rId236.png" ContentType="image/png"/>
  <Override PartName="/word/media/rId195.png" ContentType="image/png"/>
  <Override PartName="/word/media/rId189.png" ContentType="image/png"/>
  <Override PartName="/word/media/rId190.png" ContentType="image/png"/>
  <Override PartName="/word/media/rId191.png" ContentType="image/png"/>
  <Override PartName="/word/media/rId192.png" ContentType="image/png"/>
  <Override PartName="/word/media/rId194.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2021-06-07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who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Comments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2.3.2</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the comment text claims to represent the organization. An employee using letterhead is insufficient. Letters from elected officials are only considered to represent their institution if they are in a position to do so (e.g., a governor, attorney general, or committee chair)</w:t>
      </w:r>
      <w:r>
        <w:t xml:space="preserve"> </w:t>
      </w:r>
      <w:r>
        <w:rPr>
          <w:iCs/>
          <w:i/>
        </w:rPr>
        <w:t xml:space="preserve">and</w:t>
      </w:r>
      <w:r>
        <w:t xml:space="preserve"> </w:t>
      </w:r>
      <w:r>
        <w:t xml:space="preserve">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interests.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call</w:t>
      </w:r>
      <w:r>
        <w:t xml:space="preserve"> </w:t>
      </w:r>
      <w:r>
        <w:t xml:space="preserve">“</w:t>
      </w:r>
      <w:r>
        <w:t xml:space="preserve">procedural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literature on social movement pressure. As these chapters address literatures on public opinion, party politics, interest groups, lobbying, and social movements in turn, my review of these literatures in this introdcution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and poorly captured given the structure of government.</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40"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w:t>
      </w:r>
    </w:p>
    <w:p>
      <w:pPr>
        <w:pStyle w:val="BodyText"/>
      </w:pPr>
      <w:r>
        <w:t xml:space="preserve">Without a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could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 misleading impression of public support for their policy positions, it may merely legitimize the demands of the same group of powerful interest groups that would dominate without broader public engagement.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 [see, e.g.,</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oveck2004">
        <w:r>
          <w:rPr>
            <w:rStyle w:val="Hyperlink"/>
          </w:rPr>
          <w:t xml:space="preserve">Noveck</w:t>
        </w:r>
      </w:hyperlink>
      <w:r>
        <w:t xml:space="preserve"> </w:t>
      </w:r>
      <w:r>
        <w:t xml:space="preserve">(</w:t>
      </w:r>
      <w:hyperlink w:anchor="ref-Noveck2004">
        <w:r>
          <w:rPr>
            <w:rStyle w:val="Hyperlink"/>
          </w:rPr>
          <w:t xml:space="preserve">2004</w:t>
        </w:r>
      </w:hyperlink>
      <w:r>
        <w:t xml:space="preserve">)</w:t>
      </w:r>
      <w:r>
        <w:t xml:space="preserve">; Noveck2009;</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hyperlink w:anchor="ref-Farina2012">
        <w:r>
          <w:rPr>
            <w:rStyle w:val="Hyperlink"/>
          </w:rPr>
          <w:t xml:space="preserve">Cynthia R. Farina et al.</w:t>
        </w:r>
      </w:hyperlink>
      <w:r>
        <w:t xml:space="preserve"> </w:t>
      </w:r>
      <w:r>
        <w:t xml:space="preserve">(</w:t>
      </w:r>
      <w:hyperlink w:anchor="ref-Farina2012">
        <w:r>
          <w:rPr>
            <w:rStyle w:val="Hyperlink"/>
          </w:rPr>
          <w:t xml:space="preserve">2012</w:t>
        </w:r>
      </w:hyperlink>
      <w:r>
        <w:t xml:space="preserve">)</w:t>
      </w:r>
      <w:r>
        <w:t xml:space="preserve">;</w:t>
      </w:r>
      <w:r>
        <w:t xml:space="preserve"> </w:t>
      </w:r>
      <w:hyperlink w:anchor="ref-Farina2014">
        <w:r>
          <w:rPr>
            <w:rStyle w:val="Hyperlink"/>
          </w:rPr>
          <w:t xml:space="preserve">Cynthia R. Farina, Newhart, and Heidt</w:t>
        </w:r>
      </w:hyperlink>
      <w:r>
        <w:t xml:space="preserve"> </w:t>
      </w:r>
      <w:r>
        <w:t xml:space="preserve">(</w:t>
      </w:r>
      <w:hyperlink w:anchor="ref-Farina2014">
        <w:r>
          <w:rPr>
            <w:rStyle w:val="Hyperlink"/>
          </w:rPr>
          <w:t xml:space="preserve">2014</w:t>
        </w:r>
      </w:hyperlink>
      <w:r>
        <w:t xml:space="preserve">)</w:t>
      </w:r>
      <w:r>
        <w:t xml:space="preserve">), political science scholarship is limited to a few studies</w:t>
      </w:r>
      <w:r>
        <w:t xml:space="preserve"> </w:t>
      </w:r>
      <w:r>
        <w:t xml:space="preserve">(</w:t>
      </w:r>
      <w:hyperlink w:anchor="ref-Shapiro2008b">
        <w:r>
          <w:rPr>
            <w:rStyle w:val="Hyperlink"/>
          </w:rPr>
          <w:t xml:space="preserve">Shapiro 2008</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two unpublished dissertations</w:t>
      </w:r>
      <w:r>
        <w:t xml:space="preserve"> </w:t>
      </w:r>
      <w:r>
        <w:t xml:space="preserve">(</w:t>
      </w:r>
      <w:hyperlink w:anchor="ref-Moore2017">
        <w:r>
          <w:rPr>
            <w:rStyle w:val="Hyperlink"/>
          </w:rPr>
          <w:t xml:space="preserve">Emily H. Moore 2017</w:t>
        </w:r>
      </w:hyperlink>
      <w:r>
        <w:t xml:space="preserve">;</w:t>
      </w:r>
      <w:r>
        <w:t xml:space="preserve"> </w:t>
      </w:r>
      <w:hyperlink w:anchor="ref-Cook2017">
        <w:r>
          <w:rPr>
            <w:rStyle w:val="Hyperlink"/>
          </w:rPr>
          <w:t xml:space="preserve">Cook 2017</w:t>
        </w:r>
      </w:hyperlink>
      <w:r>
        <w:t xml:space="preserve">)</w:t>
      </w:r>
      <w:r>
        <w:t xml:space="preserve">, and a blog post</w:t>
      </w:r>
      <w:r>
        <w:t xml:space="preserve"> </w:t>
      </w:r>
      <w:r>
        <w:t xml:space="preserve">(</w:t>
      </w:r>
      <w:hyperlink w:anchor="ref-Potter2017">
        <w:r>
          <w:rPr>
            <w:rStyle w:val="Hyperlink"/>
          </w:rPr>
          <w:t xml:space="preserve">Potter 2017a</w:t>
        </w:r>
      </w:hyperlink>
      <w:r>
        <w:t xml:space="preserve">)</w:t>
      </w:r>
      <w:r>
        <w:t xml:space="preserve">, which I discuss below.]</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leading theories of bureaucratic decision-making and interest group lobbying. It predicts that groups with more resources will dominate all forms of lobbying, including public pressure campaigns. The other emerges from democratic theories.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The extent to which public comment periods serve the functions and provide the normative benefits that proponents assert depends on who participates.</w:t>
      </w:r>
      <w:r>
        <w:t xml:space="preserve"> </w:t>
      </w: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2.3.2</w:t>
      </w:r>
      <w:r>
        <w:t xml:space="preserve"> </w:t>
      </w:r>
      <w:r>
        <w:t xml:space="preserve">outlines methods to assess my hypotheses using text analysis to leverage comment texts as both content-rich and large-n observational data. Section</w:t>
      </w:r>
      <w:r>
        <w:t xml:space="preserve"> </w:t>
      </w:r>
      <w:r>
        <w:t xml:space="preserve">2.4</w:t>
      </w:r>
      <w:r>
        <w:t xml:space="preserve"> </w:t>
      </w:r>
      <w:r>
        <w:t xml:space="preserve">reviews the results of this analysis.</w:t>
      </w:r>
    </w:p>
    <w:bookmarkEnd w:id="62"/>
    <w:bookmarkStart w:id="97"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r>
        <w:t xml:space="preserve"> </w:t>
      </w: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0"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is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to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5" w:name="Xa020aadf1a2f6da8efd55fe673a176983927c71"/>
    <w:p>
      <w:pPr>
        <w:pStyle w:val="Heading4"/>
      </w:pPr>
      <w:r>
        <w:rPr>
          <w:rStyle w:val="SectionNumber"/>
        </w:rPr>
        <w:t xml:space="preserve">2.2.1.2</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w:t>
      </w:r>
    </w:p>
    <w:bookmarkEnd w:id="65"/>
    <w:bookmarkStart w:id="66" w:name="public-pressure-as-a-resource"/>
    <w:p>
      <w:pPr>
        <w:pStyle w:val="Heading4"/>
      </w:pPr>
      <w:r>
        <w:rPr>
          <w:rStyle w:val="SectionNumber"/>
        </w:rPr>
        <w:t xml:space="preserve">2.2.1.3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policy advocacy organizations and pressure groups often mobilize.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two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as a tactic</w:t>
      </w:r>
      <w:r>
        <w:t xml:space="preserve"> </w:t>
      </w:r>
      <w:r>
        <w:t xml:space="preserve">aimed at producing political information.</w:t>
      </w:r>
    </w:p>
    <w:bookmarkEnd w:id="66"/>
    <w:bookmarkStart w:id="69"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Membership organizations often claim to represent more than their membership.</w:t>
      </w:r>
      <w:r>
        <w:t xml:space="preserve"> </w:t>
      </w:r>
      <w:r>
        <w:t xml:space="preserve">While political science theories often assume that membership organizations advocate for the exclusive private interests of their members, many membership organizations also lobby for broader policy agendas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 The link between an organizations’ policy agenda and the preferences of its members is sometimes more plausible than others.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8">
        <w:r>
          <w:rPr>
            <w:rStyle w:val="Hyperlink"/>
          </w:rPr>
          <w:t xml:space="preserve">https://www.nrdc.org/about</w:t>
        </w:r>
      </w:hyperlink>
      <w:r>
        <w:t xml:space="preserve">), presumably including anyone who has donated to or participated in one of its campaigns. Mobilizing comments is one way that NRDC can demonstrate real support for their specific position on any given issue. To be sure, officials may better understand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D.C. professionals primarily make advocacy group decisions, these</w:t>
      </w:r>
      <w:r>
        <w:t xml:space="preserve"> </w:t>
      </w:r>
      <w:r>
        <w:t xml:space="preserve">advocates themselves may be unsure how broadly their claims resonate</w:t>
      </w:r>
      <w:r>
        <w:t xml:space="preserve"> </w:t>
      </w:r>
      <w:r>
        <w:t xml:space="preserve">until potentially attentive segments of the public are engaged. A large amount of support my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 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 can demonstrate some verifiable public support. An organization mobilizing its members and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project the image of a larger base of support than they truly have</w:t>
      </w:r>
      <w:r>
        <w:t xml:space="preserve"> </w:t>
      </w:r>
      <w:r>
        <w:t xml:space="preserve">(</w:t>
      </w:r>
      <w:hyperlink w:anchor="ref-RashinXXXX">
        <w:r>
          <w:rPr>
            <w:rStyle w:val="Hyperlink"/>
            <w:bCs/>
            <w:b/>
          </w:rPr>
          <w:t xml:space="preserve">RashinXXXX?</w:t>
        </w:r>
      </w:hyperlink>
      <w:r>
        <w:t xml:space="preserve">)</w:t>
      </w:r>
      <w:r>
        <w:t xml:space="preser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less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complements technical information, supporting sophisticated lobbying efforts, providing fake political information is a risky strategy. Organizations lobbying in repeated interactions with agencies, and an organization’s reputation–critical to its ability to provide credible technical information–may be harmed if policymakers lean that an organization provided false political information. One observable implication is that astroturf campaigns will often be anonymous or by organizations that do not also engage in sophisticated lobbying. This may provide sophisticated lobbying organizations plausible deniability. However,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69"/>
    <w:bookmarkEnd w:id="70"/>
    <w:bookmarkStart w:id="73" w:name="lobbying-in-bureaucratic-policymaking"/>
    <w:p>
      <w:pPr>
        <w:pStyle w:val="Heading3"/>
      </w:pPr>
      <w:r>
        <w:rPr>
          <w:rStyle w:val="SectionNumber"/>
        </w:rPr>
        <w:t xml:space="preserve">2.2.2</w:t>
      </w:r>
      <w:r>
        <w:tab/>
      </w:r>
      <w:r>
        <w:t xml:space="preserve">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r>
        <w:t xml:space="preserve"> </w:t>
      </w:r>
    </w:p>
    <w:bookmarkEnd w:id="73"/>
    <w:bookmarkStart w:id="79"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I argue that mass engagement produces potentially valuable political information about the coalition that mobilized it. To the extent that groups aim to influence policy, public pressure campaigns support sophisticated lobbying. That is, public pressure should be studied as a potential complement, not an alternative to sophisticated lobbying. This means that the role that public pressure may play in policymaking depends on who mobilized it and why. The first step in understanding the potential impact of public pressure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theory that specifies the conditions under which we should see different kinds of public pressure campaigns.</w:t>
      </w:r>
    </w:p>
    <w:bookmarkStart w:id="74" w:name="ususal-suspects-or-underdogs"/>
    <w:p>
      <w:pPr>
        <w:pStyle w:val="Heading4"/>
      </w:pPr>
      <w:r>
        <w:rPr>
          <w:rStyle w:val="SectionNumber"/>
        </w:rPr>
        <w:t xml:space="preserve">2.2.3.1</w:t>
      </w:r>
      <w:r>
        <w:tab/>
      </w:r>
      <w:r>
        <w:t xml:space="preserve">“</w:t>
      </w:r>
      <w:r>
        <w:t xml:space="preserve">Ususal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Existing scholarship suggests two possible reasons why agencies may receive millions of public comments. From a conflict expansion perspective, groups that are disadvantaged by the status quo ought to utilize public pressure campaigns. Existing theories of lobbying the bureaucracy suggest that well-resourced and concentrated interests will dominate.</w:t>
      </w:r>
      <w:r>
        <w:t xml:space="preserve"> </w:t>
      </w:r>
      <w:r>
        <w:t xml:space="preserve">Political information may thus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they serve to strengthen and legitimize demands of the same powerful interests that usually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information—an impression of public support generated by signatures or form letters. Even groups with few members or a narrow or non-existent base of support among the public may create the appearance of public support by sponsoring an astroturf campaign.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The literature on conflict expansion suggests a different possible dynamic. To the extent that less-resourced groups (</w:t>
      </w:r>
      <w:r>
        <w:t xml:space="preserve">“</w:t>
      </w:r>
      <w:r>
        <w:t xml:space="preserve">underdogs</w:t>
      </w:r>
      <w:r>
        <w:t xml:space="preserve">”</w:t>
      </w:r>
      <w:r>
        <w:t xml:space="preserve">) use public pressure campaigns as a conflict expansion tactic,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decisions.</w:t>
      </w:r>
    </w:p>
    <w:p>
      <w:pPr>
        <w:pStyle w:val="BodyText"/>
      </w:pP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4"/>
    <w:bookmarkStart w:id="78"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draws on insights from interest group lobbying and conflict expansion intuitions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public participation.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5"/>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interest group lobbying during bureaucratic policymaking (Figure</w:t>
      </w:r>
      <w:r>
        <w:t xml:space="preserve"> </w:t>
      </w:r>
      <w:r>
        <w:t xml:space="preserve">2.3</w:t>
      </w:r>
      <w:r>
        <w:t xml:space="preserve">. Public demands shape the decisions of</w:t>
      </w:r>
      <w:r>
        <w:t xml:space="preserve"> </w:t>
      </w:r>
      <w:r>
        <w:t xml:space="preserve">organizations that lobby. If they believe the attentive public could be rallied to their cause, an organization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 * to support* 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6"/>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Interest Group Lobbying in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Interest Group Lobbying in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78"/>
    <w:bookmarkEnd w:id="79"/>
    <w:bookmarkStart w:id="82"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potential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around thanking the Obama EPA for new draft environmental policies and the agency to not back down, thus simultaneously engaging members, implying that the Sierra Club had advanced its policy agenda, and pressure policymakers to hold course or strengthen policy rather than bend to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who would be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r>
        <w:t xml:space="preserve"> </w:t>
      </w:r>
      <w:r>
        <w:t xml:space="preserve">More people may also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w:t>
      </w:r>
      <w:r>
        <w:rPr>
          <w:rStyle w:val="FootnoteReference"/>
        </w:rPr>
        <w:footnoteReference w:id="80"/>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I expect such campaigns to engage</w:t>
      </w:r>
      <w:r>
        <w:t xml:space="preserve"> </w:t>
      </w:r>
      <w:r>
        <w:t xml:space="preserve">fewer people, less effort per person, and yield a smaller portion of</w:t>
      </w:r>
      <w:r>
        <w:t xml:space="preserve"> </w:t>
      </w:r>
      <w:r>
        <w:t xml:space="preserve">indirect engagement. In the extreme, these campaigns may rely on various forms of deception to compensate for their lack of genuine public support (i.e., astroturf campaigns).</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audiences other than</w:t>
      </w:r>
      <w:r>
        <w:t xml:space="preserve"> </w:t>
      </w:r>
      <w:r>
        <w:t xml:space="preserve">policymakers. When they expect to win, organizations may launch a campaign to draw attention to and associate their organization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These more</w:t>
      </w:r>
      <w:r>
        <w:t xml:space="preserve"> </w:t>
      </w:r>
      <w:r>
        <w:t xml:space="preserve">“</w:t>
      </w:r>
      <w:r>
        <w:t xml:space="preserve">performative</w:t>
      </w:r>
      <w:r>
        <w:t xml:space="preserve">”</w:t>
      </w:r>
      <w:r>
        <w:t xml:space="preserve"> </w:t>
      </w:r>
      <w:r>
        <w:t xml:space="preserve">reasons for organizing a campaign may help engage existing supporters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Still,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inspire countermobilization.</w:t>
      </w:r>
      <w:r>
        <w:t xml:space="preserve"> </w:t>
      </w:r>
      <w:r>
        <w:t xml:space="preserve"> </w:t>
      </w:r>
      <w:r>
        <w:t xml:space="preserve">To the extent that an organization</w:t>
      </w:r>
      <w:r>
        <w:t xml:space="preserve"> </w:t>
      </w:r>
      <w:r>
        <w:t xml:space="preserve">mobilizes for reasons other than influencing policy, opposing organizations</w:t>
      </w:r>
      <w:r>
        <w:t xml:space="preserve"> </w:t>
      </w:r>
      <w:r>
        <w:t xml:space="preserve">with less public support have little reason to countermobilize. The reverse is not true. Private interest groups ought to only launch campaigns when the policy is in play, and when they do, public interest groups also have incentives to mobilize. Thus, member-funded public interest groups should be more common than campaigns sponsored by narrow private interests, simply because they have more occasions where mobilizing has benefits. Campaigns sponsored by narrow private interest should occur in opposition to another campaign, but public interest groups have reasons to launch a campaign even when policy is unlikely to move.</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organizations likely know their chances of success and should</w:t>
      </w:r>
      <w:r>
        <w:t xml:space="preserve"> </w:t>
      </w:r>
      <w:r>
        <w:t xml:space="preserve">thus invest less in providing technical information when they see little opportunity to affect policy. By identifying cases where coalitions engage in large</w:t>
      </w:r>
      <w:r>
        <w:t xml:space="preserve"> </w:t>
      </w:r>
      <w:r>
        <w:t xml:space="preserve">public campaigns without corresponding investment in technical information, we may be able to assess whether countermobilization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w:t>
      </w:r>
    </w:p>
    <w:bookmarkEnd w:id="82"/>
    <w:bookmarkStart w:id="96" w:name="X82e681ce8f86c704962111d90f542ae06d5ce18"/>
    <w:p>
      <w:pPr>
        <w:pStyle w:val="Heading3"/>
      </w:pPr>
      <w:r>
        <w:rPr>
          <w:rStyle w:val="SectionNumber"/>
        </w:rPr>
        <w:t xml:space="preserve">2.2.5</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to the extent that participation is mediated through public pressure campaigns as my theory suggests, we should consider public commenting to be a</w:t>
      </w:r>
      <w:r>
        <w:t xml:space="preserve"> </w:t>
      </w:r>
      <w:r>
        <w:t xml:space="preserve">“</w:t>
      </w:r>
      <w:r>
        <w:t xml:space="preserve">cooperative activity.</w:t>
      </w:r>
      <w:r>
        <w:t xml:space="preserve">”</w:t>
      </w:r>
      <w:r>
        <w:t xml:space="preserve"> </w:t>
      </w:r>
      <w:r>
        <w:t xml:space="preserve">While observers frequently talk about ordinary people engaging in policymaking as individuals, political science theory suggests that an organized group will almost always mediate the participation of individuals who are not professional policy influencers. Political science has shown that national politics in the United States is the terrain of organized groups. Given the technocratic nature of bureaucratic policymaking,</w:t>
      </w:r>
      <w:r>
        <w:t xml:space="preserve"> </w:t>
      </w:r>
      <w:r>
        <w:t xml:space="preserve">“</w:t>
      </w:r>
      <w:r>
        <w:t xml:space="preserve">citizen-initiated contacts</w:t>
      </w:r>
      <w:r>
        <w:t xml:space="preserve">”</w:t>
      </w:r>
      <w:r>
        <w:t xml:space="preserve"> </w:t>
      </w:r>
      <w:r>
        <w:t xml:space="preserve">should be especially rare.</w:t>
      </w:r>
    </w:p>
    <w:p>
      <w:pPr>
        <w:pStyle w:val="BodyText"/>
      </w:pPr>
    </w:p>
    <w:p>
      <w:pPr>
        <w:pStyle w:val="BodyText"/>
      </w:pPr>
      <w:bookmarkStart w:id="84" w:name="hyp:meditated"/>
      <w:bookmarkStart w:id="83" w:name="hyp:meditated"/>
      <w:bookmarkEnd w:id="83"/>
      <w:r>
        <w:t xml:space="preserve">Hypothesis 2.1</w:t>
      </w:r>
      <w:r>
        <w:t xml:space="preserve"> </w:t>
      </w:r>
      <w:bookmarkEnd w:id="84"/>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and cooperative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technical information.</w:t>
      </w:r>
    </w:p>
    <w:p>
      <w:pPr>
        <w:pStyle w:val="BodyText"/>
      </w:pPr>
      <w:r>
        <w:t xml:space="preserve">I argue that public pressure tactics are a compliment, not a substitute for sophisticated technical lobbying. Whereas previous studies compare mass comment campaigns to technical lobbying efforts, I argue that the relevant unit of analysis is the lobbying coalition. Coalitions may use both sophisticated technical lobbying and public pressure tactics.</w:t>
      </w:r>
    </w:p>
    <w:p>
      <w:pPr>
        <w:pStyle w:val="BodyText"/>
      </w:pPr>
    </w:p>
    <w:p>
      <w:pPr>
        <w:pStyle w:val="BodyText"/>
      </w:pPr>
      <w:bookmarkStart w:id="86" w:name="hyp:coalitions"/>
      <w:bookmarkStart w:id="85" w:name="hyp:coalitions"/>
      <w:bookmarkEnd w:id="85"/>
      <w:r>
        <w:t xml:space="preserve">Hypothesis 2.2</w:t>
      </w:r>
      <w:r>
        <w:t xml:space="preserve"> </w:t>
      </w:r>
      <w:bookmarkEnd w:id="86"/>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BodyText"/>
      </w:pPr>
      <w:r>
        <w:t xml:space="preserve">Building on Lowi and Wilson,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When policy fight pits broad public interests against narrower private interests, the public interest groups more often incentives to launch public pressure campaigns, both for policy and organizational reasons. Because outside lobbying can alter the decision environment, those who have the advantage in the usual rulemaking process (where a more limited set of actors participate) have little incentive to expand the scope of the conflict. Additionally, I argue, public interest groups have greater incentives than businesses to launch public pressure campaigns for reasons other than influencing policy. Both policy and non-policy reasons to launch a campaign suggest that public interest groups will use outside strategies more often.</w:t>
      </w:r>
    </w:p>
    <w:p>
      <w:pPr>
        <w:pStyle w:val="BodyText"/>
      </w:pPr>
    </w:p>
    <w:p>
      <w:pPr>
        <w:pStyle w:val="BodyText"/>
      </w:pPr>
      <w:bookmarkStart w:id="88" w:name="hyp:public"/>
      <w:bookmarkStart w:id="87" w:name="hyp:public"/>
      <w:bookmarkEnd w:id="87"/>
      <w:r>
        <w:t xml:space="preserve">Hypothesis 2.3</w:t>
      </w:r>
      <w:r>
        <w:t xml:space="preserve"> </w:t>
      </w:r>
      <w:bookmarkEnd w:id="88"/>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use public pressure campaigns when they lobby than private interests are.</w:t>
      </w:r>
    </w:p>
    <w:p>
      <w:pPr>
        <w:pStyle w:val="BodyText"/>
      </w:pPr>
      <w:r>
        <w:t xml:space="preserve">The</w:t>
      </w:r>
      <w:r>
        <w:t xml:space="preserve"> </w:t>
      </w:r>
      <w:r>
        <w:t xml:space="preserve">converse could also be true. Business groups that are</w:t>
      </w:r>
      <w:r>
        <w:t xml:space="preserve"> </w:t>
      </w:r>
      <w:r>
        <w:t xml:space="preserve">already advantaged in the policy process may leverage</w:t>
      </w:r>
      <w:r>
        <w:t xml:space="preserve"> </w:t>
      </w:r>
      <w:r>
        <w:t xml:space="preserve">their superior resources to further mobilize support or bolster claims that they represent more than their private</w:t>
      </w:r>
      <w:r>
        <w:t xml:space="preserve"> </w:t>
      </w:r>
      <w:r>
        <w:t xml:space="preserve">interest. If mobilization most often takes this 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0" w:name="hyp:public-success"/>
      <w:bookmarkStart w:id="89" w:name="hyp:public-success"/>
      <w:bookmarkEnd w:id="89"/>
      <w:r>
        <w:t xml:space="preserve">Hypothesis 2.4</w:t>
      </w:r>
      <w:r>
        <w:t xml:space="preserve"> </w:t>
      </w:r>
      <w:bookmarkEnd w:id="90"/>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a successful mobilization campaign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that should lead coalitions advancing broad public interests to mobilize public support more often and more successfully than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 This means that public pressure tactics are only an option for a small subset of large public interest organizations.</w:t>
      </w:r>
    </w:p>
    <w:p>
      <w:pPr>
        <w:pStyle w:val="BodyText"/>
      </w:pPr>
      <w:r>
        <w:t xml:space="preserve">Mobilizing people just for a particular policy fight requires a significant organizing capacity.</w:t>
      </w:r>
      <w:r>
        <w:rPr>
          <w:rStyle w:val="FootnoteReference"/>
        </w:rPr>
        <w:footnoteReference w:id="91"/>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r>
        <w:t xml:space="preserve"> </w:t>
      </w:r>
    </w:p>
    <w:p>
      <w:pPr>
        <w:pStyle w:val="BodyText"/>
      </w:pPr>
    </w:p>
    <w:p>
      <w:pPr>
        <w:pStyle w:val="BodyText"/>
      </w:pPr>
      <w:bookmarkStart w:id="93" w:name="hyp:resources"/>
      <w:bookmarkStart w:id="92" w:name="hyp:resources"/>
      <w:bookmarkEnd w:id="92"/>
      <w:r>
        <w:t xml:space="preserve">Hypothesis 2.5</w:t>
      </w:r>
      <w:r>
        <w:t xml:space="preserve"> </w:t>
      </w:r>
      <w:bookmarkEnd w:id="93"/>
      <w:r>
        <w:t xml:space="preserve">Public pressure campaigns targeting national policy are most often run by large national policy advocacy organizations.</w:t>
      </w:r>
    </w:p>
    <w:p>
      <w:pPr>
        <w:pStyle w:val="BodyText"/>
      </w:pPr>
      <w:r>
        <w:t xml:space="preserve">If, instead, lay commenters are mobilized through their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would likely require a large coalition of membership organizations. We would expect commenters to identify themselves as members of these many organizations.</w:t>
      </w:r>
    </w:p>
    <w:p>
      <w:pPr>
        <w:pStyle w:val="BodyText"/>
      </w:pPr>
      <w:r>
        <w:t xml:space="preserve">If conflict expansion theory is correct, narrow private interests only have incentives to mobilize public support to counteract an opposing campaign.</w:t>
      </w:r>
      <w:r>
        <w:t xml:space="preserve"> </w:t>
      </w:r>
      <w:r>
        <w:t xml:space="preserve">If private interest groups like businesses primarily use public pressure campaigns to counter a message of public consensus advanced by an opposing lobbying coalition, we should rarely see private interest groups lobbying unopposed.</w:t>
      </w:r>
    </w:p>
    <w:p>
      <w:pPr>
        <w:pStyle w:val="BodyText"/>
      </w:pPr>
    </w:p>
    <w:p>
      <w:pPr>
        <w:pStyle w:val="BodyText"/>
      </w:pPr>
      <w:bookmarkStart w:id="95" w:name="hyp:disrupt"/>
      <w:bookmarkStart w:id="94" w:name="hyp:disrupt"/>
      <w:bookmarkEnd w:id="94"/>
      <w:r>
        <w:t xml:space="preserve">Hypothesis 2.6</w:t>
      </w:r>
      <w:r>
        <w:t xml:space="preserve"> </w:t>
      </w:r>
      <w:bookmarkEnd w:id="95"/>
      <w:r>
        <w:t xml:space="preserve">If narrow private interest groups (e.g., businesses) lunch public pressure campaigns, it is a response to an opposing campaign.</w:t>
      </w:r>
    </w:p>
    <w:p>
      <w:pPr>
        <w:pStyle w:val="BodyText"/>
      </w:pPr>
      <w:r>
        <w:t xml:space="preserve">Hypothesis</w:t>
      </w:r>
      <w:r>
        <w:t xml:space="preserve"> </w:t>
      </w:r>
      <w:r>
        <w:t xml:space="preserve">2.6</w:t>
      </w:r>
      <w:r>
        <w:t xml:space="preserve"> </w:t>
      </w:r>
      <w:r>
        <w:t xml:space="preserve">would be supported by evidence that public interest group coalitions more often lobby unopposed than private interest groups.</w:t>
      </w:r>
    </w:p>
    <w:bookmarkEnd w:id="96"/>
    <w:bookmarkEnd w:id="97"/>
    <w:bookmarkStart w:id="128" w:name="why-data-methods"/>
    <w:p>
      <w:pPr>
        <w:pStyle w:val="Heading2"/>
      </w:pPr>
      <w:r>
        <w:rPr>
          <w:rStyle w:val="SectionNumber"/>
        </w:rPr>
        <w:t xml:space="preserve">2.3</w:t>
      </w:r>
      <w:r>
        <w:tab/>
      </w:r>
      <w:r>
        <w:t xml:space="preserve">Testing the Theory</w:t>
      </w:r>
    </w:p>
    <w:p>
      <w:pPr>
        <w:pStyle w:val="FirstParagraph"/>
      </w:pPr>
      <w:r>
        <w:t xml:space="preserve">To assess my theory about which groups should mobilize public participation in bureaucratic policymaking, I use public comments in federal agency rulemaking. However, my theories and methods should also apply to other kinds of political engagement such as through social media or protests as well as to other political decisions, including state-level rulemaking.</w:t>
      </w:r>
      <w:r>
        <w:rPr>
          <w:rStyle w:val="FootnoteReference"/>
        </w:rPr>
        <w:footnoteReference w:id="98"/>
      </w:r>
    </w:p>
    <w:bookmarkStart w:id="113" w:name="why-data"/>
    <w:p>
      <w:pPr>
        <w:pStyle w:val="Heading3"/>
      </w:pPr>
      <w:r>
        <w:rPr>
          <w:rStyle w:val="SectionNumber"/>
        </w:rPr>
        <w:t xml:space="preserve">2.3.1</w:t>
      </w:r>
      <w:r>
        <w:tab/>
      </w:r>
      <w:r>
        <w:t xml:space="preserve">Data</w:t>
      </w:r>
    </w:p>
    <w:p>
      <w:pPr>
        <w:pStyle w:val="FirstParagraph"/>
      </w:pPr>
      <w:r>
        <w:t xml:space="preserve">I collected a corpus of over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of these rulemaking dockets received more than 100 comments, but this small share of rules garnered 99.78% (76,065,254) of the comments. The top 10 rulemaking dockets account for 43.53% (33,182,975), of the comments.</w:t>
      </w:r>
    </w:p>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 The modal number of comments for all types of rules, including major and economically significant rules, is less than ten. Indeed, the majority of rules that are open for public comment received no comments.</w:t>
      </w:r>
    </w:p>
    <w:p>
      <w:pPr>
        <w:pStyle w:val="CaptionedFigure"/>
      </w:pPr>
      <w:r>
        <w:drawing>
          <wp:inline>
            <wp:extent cx="5334000" cy="4078941"/>
            <wp:effectExtent b="0" l="0" r="0" t="0"/>
            <wp:docPr descr="Figure 2.5: Comments on Posted to Regulations.gov on Rules Reviewed by OIRA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99"/>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2.5: Comments on Posted to Regulations.gov on Rules Reviewed by OIRA 2005-2020</w:t>
      </w:r>
    </w:p>
    <w:p>
      <w:pPr>
        <w:pStyle w:val="BodyText"/>
      </w:pPr>
      <w:r>
        <w:t xml:space="preserve">Table</w:t>
      </w:r>
      <w:r>
        <w:t xml:space="preserve"> </w:t>
      </w:r>
      <w:r>
        <w:t xml:space="preserve">2.2</w:t>
      </w:r>
      <w:r>
        <w:t xml:space="preserve"> </w:t>
      </w:r>
      <w:r>
        <w:t xml:space="preserve">shows the rules that received the most comments on regulations.gov.</w:t>
      </w:r>
    </w:p>
    <w:p>
      <w:pPr>
        <w:pStyle w:val="TableCaption"/>
      </w:pPr>
      <w:r>
        <w:t xml:space="preserve">Table 2.2:</w:t>
      </w:r>
      <w:r>
        <w:t xml:space="preserve"> </w:t>
      </w:r>
      <w:bookmarkStart w:id="62404b4b-cbd6-4012-8214-fbc0bb6d85ab" w:name="tab:dockets"/>
      <w:r>
        <w:t xml:space="preserve">Rulemaking Dockets by Number of Comments on regulations.gov, 2005-2020</w:t>
      </w:r>
      <w:bookmarkEnd w:id="62404b4b-cbd6-4012-8214-fbc0bb6d85a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Number of Comments (log scale) per Proposed Rule 2005-2020"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0"/>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Number of Comments (log scale) per Proposed Rule 2005-2020</w:t>
      </w:r>
    </w:p>
    <w:bookmarkStart w:id="112" w:name="Xe5c95492632ea86eef5ce5aa15b900f8e4e7c51"/>
    <w:p>
      <w:pPr>
        <w:pStyle w:val="Heading4"/>
      </w:pPr>
      <w:r>
        <w:rPr>
          <w:rStyle w:val="SectionNumber"/>
        </w:rPr>
        <w:t xml:space="preserve">2.3.1.1</w:t>
      </w:r>
      <w:r>
        <w:tab/>
      </w:r>
      <w:r>
        <w:t xml:space="preserve">Policy Advocacy Organizations: From Grassroots to Astroturf</w:t>
      </w:r>
    </w:p>
    <w:p>
      <w:pPr>
        <w:pStyle w:val="FirstParagraph"/>
      </w:pPr>
      <w:r>
        <w:t xml:space="preserve">Testing my hypotheses requires that I classify campaigns as driven primarily by public or private interest groups. This is a challenge because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 Classifying thus involves judgment calls.</w:t>
      </w:r>
      <w:r>
        <w:t xml:space="preserve"> </w:t>
      </w:r>
      <w:r>
        <w:t xml:space="preserve">I describe my classification methods in section @ref{classify-public-private}. To provide empirical context, this subsection sketches out the range of public and private campaigns with some concrete examples of</w:t>
      </w:r>
      <w:r>
        <w:t xml:space="preserve"> </w:t>
      </w:r>
      <w:r>
        <w:t xml:space="preserve">“</w:t>
      </w:r>
      <w:r>
        <w:t xml:space="preserve">public</w:t>
      </w:r>
      <w:r>
        <w:t xml:space="preserve">”</w:t>
      </w:r>
      <w:r>
        <w:t xml:space="preserve"> </w:t>
      </w:r>
      <w:r>
        <w:t xml:space="preserve">pressure campaigns that primarily advance private interests.</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01">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02"/>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04"/>
      </w:r>
      <w:r>
        <w:t xml:space="preserve"> </w:t>
      </w:r>
      <w:r>
        <w:t xml:space="preserve">paying actors to pose as concerned citizens, and skirting Facebook’s policy against deceptive advertising.</w:t>
      </w:r>
      <w:r>
        <w:rPr>
          <w:rStyle w:val="FootnoteReference"/>
        </w:rPr>
        <w:footnoteReference w:id="106"/>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fees,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Axcess Financial) was engaged in serial re-lending that put this customer deeper in debt. In their own comments, Axcess claimed that it did not do this kind of serial re-lending. To the extent that this campaign relied on deception and not the customer’s genuine interests (even as the customers understood them), this would count as astroturf. Second, Axcess sponsored an effort to gather signatures at churches. Finally, Axcess and other payday loan companies uploaded supportive notes from community organizations to which they had given money. These people had no reason to comment except that they had received money from the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campaigns on behalf of private interests fall decisively on the astroturf side of the spectrum. In a cover letter to a batch of comments opposing the regulation of glyphosate herbicides, major glyphosate manufacture, Monsanto, described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08">
        <w:r>
          <w:rPr>
            <w:rStyle w:val="Hyperlink"/>
          </w:rPr>
          <w:t xml:space="preserve">EPA-HQ-OPP-2009-0361-0891</w:t>
        </w:r>
      </w:hyperlink>
      <w:r>
        <w:t xml:space="preserve">)</w:t>
      </w:r>
    </w:p>
    <w:p>
      <w:pPr>
        <w:pStyle w:val="FirstParagraph"/>
      </w:pPr>
      <w:r>
        <w:t xml:space="preserve">Monsanto may have, like Energy Citizens, given out shirts in exchange for many of these signers,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09"/>
      </w:r>
    </w:p>
    <w:p>
      <w:pPr>
        <w:pStyle w:val="FirstParagraph"/>
      </w:pPr>
      <w:r>
        <w:t xml:space="preserve">Though Shell’s private interests stood to benefit from the rule, the signers of this form letter were mostly companies and workers in the oil and gas sector. Several elected officials also used Shell’s form letter (e.g. </w:t>
      </w:r>
      <w:hyperlink r:id="rId110">
        <w:r>
          <w:rPr>
            <w:rStyle w:val="Hyperlink"/>
          </w:rPr>
          <w:t xml:space="preserve">BSEE-2013-0011-0033</w:t>
        </w:r>
      </w:hyperlink>
      <w:r>
        <w:t xml:space="preserve"> </w:t>
      </w:r>
      <w:r>
        <w:t xml:space="preserve">and</w:t>
      </w:r>
      <w:r>
        <w:t xml:space="preserve"> </w:t>
      </w:r>
      <w:hyperlink r:id="rId111">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12"/>
    <w:bookmarkEnd w:id="113"/>
    <w:bookmarkStart w:id="127" w:name="why-methods"/>
    <w:p>
      <w:pPr>
        <w:pStyle w:val="Heading3"/>
      </w:pPr>
      <w:r>
        <w:rPr>
          <w:rStyle w:val="SectionNumber"/>
        </w:rPr>
        <w:t xml:space="preserve">2.3.2</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20" w:name="reuse"/>
    <w:p>
      <w:pPr>
        <w:pStyle w:val="Heading4"/>
      </w:pPr>
      <w:r>
        <w:rPr>
          <w:rStyle w:val="SectionNumber"/>
        </w:rPr>
        <w:t xml:space="preserve">2.3.2.1</w:t>
      </w:r>
      <w:r>
        <w:tab/>
      </w:r>
      <w:r>
        <w:t xml:space="preserve">Identifying Organizations and Coalitions using Text Reuse</w:t>
      </w:r>
    </w:p>
    <w:p>
      <w:pPr>
        <w:pStyle w:val="FirstParagraph"/>
      </w:pPr>
      <w:r>
        <w:t xml:space="preserve">The primary unit of analysis is a lobbying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r>
        <w:rPr>
          <w:rStyle w:val="FootnoteReference"/>
        </w:rPr>
        <w:footnoteReference w:id="114"/>
      </w:r>
    </w:p>
    <w:p>
      <w:pPr>
        <w:pStyle w:val="BodyText"/>
      </w:pPr>
      <w:r>
        <w:t xml:space="preserve">For each comment on a rulemaking docket</w:t>
      </w:r>
      <w:r>
        <w:rPr>
          <w:rStyle w:val="FootnoteReference"/>
        </w:rPr>
        <w:footnoteReference w:id="115"/>
      </w:r>
      <w:r>
        <w:t xml:space="preserve">,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16"/>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117">
        <w:r>
          <w:rPr>
            <w:rStyle w:val="Hyperlink"/>
          </w:rPr>
          <w:t xml:space="preserve">91130</w:t>
        </w:r>
      </w:hyperlink>
      <w:r>
        <w:t xml:space="preserve"> </w:t>
      </w:r>
      <w:r>
        <w:t xml:space="preserve">through</w:t>
      </w:r>
      <w:r>
        <w:t xml:space="preserve"> </w:t>
      </w:r>
      <w:hyperlink r:id="rId118">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 [CITE] 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19"/>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0"/>
    <w:bookmarkStart w:id="121" w:name="hand-coded-organizations-and-coalitions"/>
    <w:p>
      <w:pPr>
        <w:pStyle w:val="Heading4"/>
      </w:pPr>
      <w:r>
        <w:rPr>
          <w:rStyle w:val="SectionNumber"/>
        </w:rPr>
        <w:t xml:space="preserve">2.3.2.2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A second sample includes nearly all comments on a random sample of rules. A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in all three samples of comments. I identify the organizations responsible for over 40 million comments, including all organizations responsible for mobilizing 100 or more comments with repeated text–either identical text or partially unique texts that contain shared language. I then searched all remaining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samples as businesses, industry associations, other nonprofits, governments, or individual elected officials and a range of sub-types within these broader categories.</w:t>
      </w:r>
    </w:p>
    <w:bookmarkEnd w:id="121"/>
    <w:bookmarkStart w:id="123" w:name="classify-public-private"/>
    <w:p>
      <w:pPr>
        <w:pStyle w:val="Heading4"/>
      </w:pPr>
      <w:r>
        <w:rPr>
          <w:rStyle w:val="SectionNumber"/>
        </w:rPr>
        <w:t xml:space="preserve">2.3.2.3</w:t>
      </w:r>
      <w:r>
        <w:tab/>
      </w:r>
      <w:r>
        <w:t xml:space="preserve">Classifying Public and Private Interests</w:t>
      </w:r>
    </w:p>
    <w:p>
      <w:pPr>
        <w:pStyle w:val="FirstParagraph"/>
      </w:pPr>
      <w:r>
        <w:t xml:space="preserve">Classifying coalitions as primarily driven by private or public interest provides analytic leverage, but scholars have not converged on an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especially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 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 public interest groups on public health or safety issues, I classify this as a public interest group coalition.</w:t>
      </w:r>
    </w:p>
    <w:p>
      <w:pPr>
        <w:pStyle w:val="BodyText"/>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22">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23"/>
    <w:bookmarkStart w:id="125" w:name="coding-policy-positions"/>
    <w:p>
      <w:pPr>
        <w:pStyle w:val="Heading4"/>
      </w:pPr>
      <w:r>
        <w:rPr>
          <w:rStyle w:val="SectionNumber"/>
        </w:rPr>
        <w:t xml:space="preserve">2.3.2.4</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given the direction of change from the current policy. In Figure</w:t>
      </w:r>
      <w:r>
        <w:t xml:space="preserve"> </w:t>
      </w:r>
      <w:r>
        <w:t xml:space="preserve">2.8</w:t>
      </w:r>
      <w:r>
        <w:t xml:space="preserve">,</w:t>
      </w:r>
      <w:r>
        <w:t xml:space="preserve"> </w:t>
      </w:r>
      <m:oMath>
        <m:sSub>
          <m:e>
            <m:r>
              <m:t>x</m:t>
            </m:r>
          </m:e>
          <m:sub>
            <m:r>
              <m:t>1</m:t>
            </m:r>
          </m:sub>
        </m:sSub>
      </m:oMath>
      <w:r>
        <w:t xml:space="preserve"> </w:t>
      </w:r>
      <w:r>
        <w:t xml:space="preserve">is the current policy</w:t>
      </w:r>
      <w:r>
        <w:t xml:space="preserve"> </w:t>
      </w:r>
      <m:oMath>
        <m:sSub>
          <m:e>
            <m:r>
              <m:t>x</m:t>
            </m:r>
          </m:e>
          <m:sub>
            <m:r>
              <m:t>2</m:t>
            </m:r>
          </m:sub>
        </m:sSub>
      </m:oMath>
      <w:r>
        <w:t xml:space="preserve"> </w:t>
      </w:r>
      <w:r>
        <w:t xml:space="preserve">is the new proposed policy. Let</w:t>
      </w:r>
      <w:r>
        <w:t xml:space="preserve"> </w:t>
      </w:r>
      <m:oMath>
        <m:sSub>
          <m:e>
            <m:r>
              <m:t>p</m:t>
            </m:r>
          </m:e>
          <m:sub>
            <m:r>
              <m:t>i</m:t>
            </m:r>
          </m:sub>
        </m:sSub>
      </m:oMath>
      <w:r>
        <w:t xml:space="preserve"> </w:t>
      </w:r>
      <w:r>
        <w:t xml:space="preserve">be commenter</w:t>
      </w:r>
      <w:r>
        <w:t xml:space="preserve"> </w:t>
      </w:r>
      <m:oMath>
        <m:r>
          <m:t>i</m:t>
        </m:r>
      </m:oMath>
      <w:r>
        <w:t xml:space="preserve">’s ideal policy. In spatial models, whether an organization supports or opposes a proposed policy change often depends on whether it is moving closer or further from its ideal policy. For example, if the ideal point of the commenter</w:t>
      </w:r>
      <w:r>
        <w:t xml:space="preserve"> </w:t>
      </w:r>
      <m:oMath>
        <m:r>
          <m:t>i</m:t>
        </m:r>
      </m:oMath>
      <w:r>
        <w:t xml:space="preserve"> </w:t>
      </w:r>
      <w:r>
        <w:t xml:space="preserve">is the current policy (</w:t>
      </w:r>
      <m:oMath>
        <m:sSub>
          <m:e>
            <m:r>
              <m:t>p</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p</m:t>
            </m:r>
          </m:e>
          <m:sub>
            <m:r>
              <m:t>i</m:t>
            </m:r>
          </m:sub>
        </m:sSub>
        <m:r>
          <m:rPr>
            <m:sty m:val="p"/>
          </m:rPr>
          <m:t>=</m:t>
        </m:r>
        <m:sSub>
          <m:e>
            <m:r>
              <m:t>x</m:t>
            </m:r>
          </m:e>
          <m:sub>
            <m:r>
              <m:t>1</m:t>
            </m:r>
          </m:sub>
        </m:sSub>
      </m:oMath>
      <w:r>
        <w:t xml:space="preserve">) or closer to it, they likely support the proposal. While incompatible with an assumption of single-peaked preferences assumed by most models,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For example, if a commenter’s prefers a more extreme change (</w:t>
      </w:r>
      <m:oMath>
        <m:sSub>
          <m:e>
            <m:r>
              <m:t>p</m:t>
            </m:r>
          </m:e>
          <m:sub>
            <m:r>
              <m:t>i</m:t>
            </m:r>
          </m:sub>
        </m:sSub>
        <m:r>
          <m:rPr>
            <m:sty m:val="p"/>
          </m:rPr>
          <m:t>=</m:t>
        </m:r>
        <m:sSub>
          <m:e>
            <m:r>
              <m:t>x</m:t>
            </m:r>
          </m:e>
          <m:sub>
            <m:r>
              <m:t>1</m:t>
            </m:r>
          </m:sub>
        </m:sSub>
      </m:oMath>
      <w:r>
        <w:t xml:space="preserve">), they may oppose</w:t>
      </w:r>
      <w:r>
        <w:t xml:space="preserve"> </w:t>
      </w:r>
      <m:oMath>
        <m:sSub>
          <m:e>
            <m:r>
              <m:t>x</m:t>
            </m:r>
          </m:e>
          <m:sub>
            <m:r>
              <m:t>2</m:t>
            </m:r>
          </m:sub>
        </m:sSub>
      </m:oMath>
      <w:r>
        <w:t xml:space="preserve"> </w:t>
      </w:r>
      <w:r>
        <w:t xml:space="preserve">as</w:t>
      </w:r>
      <w:r>
        <w:t xml:space="preserve"> </w:t>
      </w:r>
      <w:r>
        <w:t xml:space="preserve">“</w:t>
      </w:r>
      <w:r>
        <w:t xml:space="preserve">insufficient.</w:t>
      </w:r>
      <w:r>
        <w:t xml:space="preserve">”</w:t>
      </w:r>
      <w:r>
        <w:t xml:space="preserve"> </w:t>
      </w:r>
      <w:r>
        <w:t xml:space="preserve">This is likely a result of the repeated game nature of policymaking, where commenters believe that rejecting a small change in their preferred direction (</w:t>
      </w:r>
      <m:oMath>
        <m:sSub>
          <m:e>
            <m:r>
              <m:t>x</m:t>
            </m:r>
          </m:e>
          <m:sub>
            <m:r>
              <m:t>2</m:t>
            </m:r>
          </m:sub>
        </m:sSub>
      </m:oMath>
      <w:r>
        <w:t xml:space="preserve">) now is likely to result in a more extreme change (</w:t>
      </w:r>
      <m:oMath>
        <m:sSub>
          <m:e>
            <m:r>
              <m:t>x</m:t>
            </m:r>
          </m:e>
          <m:sub>
            <m:r>
              <m:t>3</m:t>
            </m:r>
          </m:sub>
        </m:sSub>
      </m:oMath>
      <w:r>
        <w:t xml:space="preserve">) later.</w:t>
      </w:r>
    </w:p>
    <w:p>
      <w:pPr>
        <w:pStyle w:val="CaptionedFigure"/>
      </w:pPr>
      <w:r>
        <w:drawing>
          <wp:inline>
            <wp:extent cx="5334000" cy="762000"/>
            <wp:effectExtent b="0" l="0" r="0" t="0"/>
            <wp:docPr descr="Figure 2.8: Coding the Spatial Position of Commener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24"/>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Commeners on Proposed Policy Changes</w:t>
      </w:r>
    </w:p>
    <w:p>
      <w:pPr>
        <w:pStyle w:val="BodyText"/>
      </w:pPr>
      <w:r>
        <w:t xml:space="preserve">Having identified the coalition lobbying on each proposed rule and the position of each organization, I assign the position of each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consider diverging interests to be one coalition only if the asks are entirely compatible with the position of organizations that did not ask for them. Incompatible policy demands indicate different coalitions.</w:t>
      </w:r>
    </w:p>
    <w:bookmarkEnd w:id="125"/>
    <w:bookmarkStart w:id="126" w:name="differences-with-prior-studies"/>
    <w:p>
      <w:pPr>
        <w:pStyle w:val="Heading4"/>
      </w:pPr>
      <w:r>
        <w:rPr>
          <w:rStyle w:val="SectionNumber"/>
        </w:rPr>
        <w:t xml:space="preserve">2.3.2.5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w:t>
      </w:r>
    </w:p>
    <w:p>
      <w:pPr>
        <w:pStyle w:val="BodyText"/>
      </w:pPr>
      <w:r>
        <w:t xml:space="preserve">This is important because many comments nominally submitted by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For example, campaigns by industry associations are often officially submitted by much smaller nonprofit coalition partners.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By measuring comments per coalition, both through hand-coding and text reuse, I capture different levels of public pressure than we would see if we were to look only at comments per organization.</w:t>
      </w:r>
    </w:p>
    <w:bookmarkEnd w:id="126"/>
    <w:bookmarkEnd w:id="127"/>
    <w:bookmarkEnd w:id="128"/>
    <w:bookmarkStart w:id="138" w:name="why-results"/>
    <w:p>
      <w:pPr>
        <w:pStyle w:val="Heading2"/>
      </w:pPr>
      <w:r>
        <w:rPr>
          <w:rStyle w:val="SectionNumber"/>
        </w:rPr>
        <w:t xml:space="preserve">2.4</w:t>
      </w:r>
      <w:r>
        <w:tab/>
      </w:r>
      <w:r>
        <w:t xml:space="preserve">Results: Patterns of Public Engagement in Rulemaking</w:t>
      </w:r>
    </w:p>
    <w:bookmarkStart w:id="131"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Indeed as Figure</w:t>
      </w:r>
      <w:r>
        <w:t xml:space="preserve"> </w:t>
      </w:r>
      <w:r>
        <w:t xml:space="preserve">2.9</w:t>
      </w:r>
      <w:r>
        <w:t xml:space="preserve"> </w:t>
      </w:r>
      <w:r>
        <w:t xml:space="preserve">shows, every year since 2008, most people who</w:t>
      </w:r>
      <w:r>
        <w:t xml:space="preserve"> </w:t>
      </w:r>
      <w:r>
        <w:t xml:space="preserve">comment on draft regulations did so as a result of a public pressure campaign.</w:t>
      </w:r>
      <w:r>
        <w:rPr>
          <w:rStyle w:val="FootnoteReference"/>
        </w:rPr>
        <w:footnoteReference w:id="129"/>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30"/>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31"/>
    <w:bookmarkStart w:id="132"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organized by coalitions that include groups that engage in sophisticated technical lobbying.</w:t>
      </w:r>
    </w:p>
    <w:p>
      <w:pPr>
        <w:pStyle w:val="BodyText"/>
      </w:pPr>
      <w:r>
        <w:t xml:space="preserve">Just 100 organizations mobilized over 80% of comments on proposed rules posted to regulations.gov. These top 100 mobilizing organizations</w:t>
      </w:r>
      <w:r>
        <w:t xml:space="preserve"> </w:t>
      </w:r>
      <w:r>
        <w:t xml:space="preserve">each mobilized between 55 thousand and 4.2 million comments.</w:t>
      </w:r>
    </w:p>
    <w:p>
      <w:pPr>
        <w:pStyle w:val="TableCaption"/>
      </w:pPr>
      <w:r>
        <w:t xml:space="preserve">Table 2.3:</w:t>
      </w:r>
      <w:r>
        <w:t xml:space="preserve"> </w:t>
      </w:r>
      <w:bookmarkStart w:id="1e3162de-8b6a-4c69-82ac-f95ce1ca20f2" w:name="tab:toporgs"/>
      <w:r>
        <w:t xml:space="preserve">Organizations Mobilizing the Most Public Comments 2005-2020</w:t>
      </w:r>
      <w:bookmarkEnd w:id="1e3162de-8b6a-4c69-82ac-f95ce1ca20f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much more evidence of grassroots participation than astroturf participation.</w:t>
      </w:r>
    </w:p>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t xml:space="preserve"> </w:t>
      </w:r>
      <w:r>
        <w:t xml:space="preserve">1. Update with 2019-2020 data</w:t>
      </w:r>
      <w:r>
        <w:t xml:space="preserve"> </w:t>
      </w:r>
      <w:r>
        <w:t xml:space="preserve">2. ADD TABLE OF TOP ORGS AND DESCRIPTIVES ABOUT HOW MANY ARE MEMBERSHIP VS ADVOCACY ORGS</w:t>
      </w:r>
      <w:r>
        <w:t xml:space="preserve"> </w:t>
      </w:r>
      <w:r>
        <w:t xml:space="preserve">3.BRING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w:t>
      </w:r>
      <w:r>
        <w:t xml:space="preserve"> </w:t>
      </w:r>
      <w:r>
        <w:t xml:space="preserve">In line with Hypothesis</w:t>
      </w:r>
      <w:r>
        <w:t xml:space="preserve"> </w:t>
      </w:r>
      <w:r>
        <w:t xml:space="preserve">2.4</w:t>
      </w:r>
      <w:r>
        <w:t xml:space="preserve"> </w:t>
      </w:r>
      <w:r>
        <w:t xml:space="preserve">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the average number of comments for a public interest campaign is XXXX. In contrast, the average number of comments for a private interest campaign is XXX.</w:t>
      </w:r>
    </w:p>
    <w:p>
      <w:pPr>
        <w:pStyle w:val="FirstParagraph"/>
      </w:pPr>
      <w:r>
        <w:t xml:space="preserve">In line with Hypothesis</w:t>
      </w:r>
      <w:r>
        <w:t xml:space="preserve"> </w:t>
      </w:r>
      <w:r>
        <w:t xml:space="preserve">2.5</w:t>
      </w:r>
      <w:r>
        <w:t xml:space="preserve">, large national policy advocacy organizations are responsible for most pressure campaigns targeting national policy.</w:t>
      </w:r>
    </w:p>
    <w:bookmarkEnd w:id="132"/>
    <w:bookmarkStart w:id="133"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on which environmental groups ran much larger and more successful campaigns. API only attached their name to one of these campaigns. On non-rulemaking issues related to electricity production (specifically, the Obama EPA’s Clean Power Plan), this coalition included America’s Electric Cooperatives, an industry association for electric utilities.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As Table</w:t>
      </w:r>
      <w:r>
        <w:t xml:space="preserve"> </w:t>
      </w:r>
      <w:r>
        <w:t xml:space="preserve">2.3</w:t>
      </w:r>
      <w:r>
        <w:t xml:space="preserve"> </w:t>
      </w:r>
      <w:r>
        <w:t xml:space="preserve">shows, the most prolific mobilizers are</w:t>
      </w:r>
      <w:r>
        <w:t xml:space="preserve"> </w:t>
      </w:r>
      <w:r>
        <w:t xml:space="preserve">environmental groups. On five out of the top ten dockets (Figure</w:t>
      </w:r>
      <w:r>
        <w:t xml:space="preserve"> </w:t>
      </w:r>
      <w:r>
        <w:t xml:space="preserve">2.10</w:t>
      </w:r>
      <w:r>
        <w:t xml:space="preserve"> </w:t>
      </w:r>
      <w:r>
        <w:t xml:space="preserve">including</w:t>
      </w:r>
      <w:r>
        <w:t xml:space="preserve"> </w:t>
      </w:r>
      <w:r>
        <w:t xml:space="preserve">rulemaking and non-rulemaking dockets), a similar coalition of groups</w:t>
      </w:r>
      <w:r>
        <w:t xml:space="preserve"> </w:t>
      </w:r>
      <w:r>
        <w:t xml:space="preserve">mobilized most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America’s Energy Cooperatives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Likewise,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bookmarkEnd w:id="133"/>
    <w:bookmarkStart w:id="135"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the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35"/>
    <w:bookmarkStart w:id="137"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organization,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 compared to those mentioning</w:t>
      </w:r>
      <w:r>
        <w:t xml:space="preserve"> </w:t>
      </w:r>
      <w:r>
        <w:t xml:space="preserve">“</w:t>
      </w:r>
      <w:r>
        <w:t xml:space="preserve">oppose</w:t>
      </w:r>
      <w:r>
        <w:t xml:space="preserve">”</w:t>
      </w:r>
      <w:r>
        <w:t xml:space="preserve"> </w:t>
      </w:r>
      <w:r>
        <w:t xml:space="preserve">(Figure</w:t>
      </w:r>
      <w:r>
        <w:t xml:space="preserve"> </w:t>
      </w:r>
      <w:r>
        <w:t xml:space="preserve">2.11</w:t>
      </w:r>
      <w:r>
        <w:t xml:space="preserve">. This may be a function of the</w:t>
      </w:r>
      <w:r>
        <w:t xml:space="preserve"> </w:t>
      </w:r>
      <w:r>
        <w:t xml:space="preserve">changing regulatory agenda due to the change in the presidential</w:t>
      </w:r>
      <w:r>
        <w:t xml:space="preserve"> </w:t>
      </w:r>
      <w:r>
        <w:t xml:space="preserve">administration. However,</w:t>
      </w:r>
      <w:r>
        <w:t xml:space="preserve"> </w:t>
      </w:r>
      <w:r>
        <w:t xml:space="preserve">“</w:t>
      </w:r>
      <w:r>
        <w:t xml:space="preserve">support</w:t>
      </w:r>
      <w:r>
        <w:t xml:space="preserve">”</w:t>
      </w:r>
      <w:r>
        <w:t xml:space="preserve"> </w:t>
      </w:r>
      <w:r>
        <w:t xml:space="preserve">and</w:t>
      </w:r>
      <w:r>
        <w:t xml:space="preserve"> </w:t>
      </w:r>
      <w:r>
        <w:t xml:space="preserve">“</w:t>
      </w:r>
      <w:r>
        <w:t xml:space="preserve">oppose</w:t>
      </w:r>
      <w:r>
        <w:t xml:space="preserve">”</w:t>
      </w:r>
      <w:r>
        <w:t xml:space="preserve"> </w:t>
      </w:r>
      <w:r>
        <w:t xml:space="preserve">are noisy signals. These words are not used in all comments</w:t>
      </w:r>
      <w:r>
        <w:t xml:space="preserve"> </w:t>
      </w:r>
      <w:r>
        <w:t xml:space="preserve">and do not always indicate support for or opposition to a rule.</w:t>
      </w:r>
    </w:p>
    <w:p>
      <w:pPr>
        <w:pStyle w:val="CaptionedFigure"/>
      </w:pPr>
      <w:r>
        <w:drawing>
          <wp:inline>
            <wp:extent cx="4595937" cy="2848523"/>
            <wp:effectExtent b="0" l="0" r="0" t="0"/>
            <wp:docPr descr="Figure 2.11: 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36"/>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on Draft Rules Posted to Regulations.gov 2006-2018</w:t>
      </w:r>
    </w:p>
    <w:bookmarkEnd w:id="137"/>
    <w:bookmarkEnd w:id="138"/>
    <w:bookmarkStart w:id="139" w:name="conclusion-1"/>
    <w:p>
      <w:pPr>
        <w:pStyle w:val="Heading2"/>
      </w:pPr>
      <w:r>
        <w:rPr>
          <w:rStyle w:val="SectionNumber"/>
        </w:rPr>
        <w:t xml:space="preserve">2.5</w:t>
      </w:r>
      <w:r>
        <w:tab/>
      </w:r>
      <w:r>
        <w:t xml:space="preserve">Conclusion</w:t>
      </w:r>
    </w:p>
    <w:p>
      <w:pPr>
        <w:pStyle w:val="FirstParagraph"/>
      </w:pPr>
      <w:r>
        <w:t xml:space="preserve">As suggested by the</w:t>
      </w:r>
      <w:r>
        <w:t xml:space="preserve"> </w:t>
      </w:r>
      <w:r>
        <w:t xml:space="preserve">solicitations on Regulations.gov—most comments are 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Most campaigns are not astroturf or even advancing narrow private interests. Compared to the usual suspects found lobbying, especially in rulemaking, both the participants and the groups that mobilized them represent broader segments of the public. However, astroturf campaigns are most likely to occur precisely when public pressure is most decisive, so they may still present a normative concern.</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bookmarkEnd w:id="139"/>
    <w:bookmarkEnd w:id="140"/>
    <w:bookmarkStart w:id="200" w:name="X161de8945e9e99c59f2e14a370cb32bddbf8df0"/>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41">
        <w:r>
          <w:rPr>
            <w:rStyle w:val="Hyperlink"/>
            <w:iCs/>
            <w:i/>
          </w:rPr>
          <w:t xml:space="preserve">here</w:t>
        </w:r>
      </w:hyperlink>
      <w:r>
        <w:t xml:space="preserve">.</w:t>
      </w:r>
    </w:p>
    <w:bookmarkStart w:id="142"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42"/>
    <w:bookmarkStart w:id="145"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lobbing rarely include pubic pressure as a tactic. Studies of public pressure rarely include specific policy outcomes as their dependent variable. When they do, the tend to focus on landmark policies.</w:t>
      </w:r>
    </w:p>
    <w:p>
      <w:pPr>
        <w:pStyle w:val="BlockText"/>
      </w:pPr>
      <w:r>
        <w:t xml:space="preserve">TODO</w:t>
      </w:r>
    </w:p>
    <w:bookmarkStart w:id="143"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43"/>
    <w:bookmarkStart w:id="144"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creattion of new agencies, but these agencies may be left voulerable when pressure wanes.</w:t>
      </w:r>
    </w:p>
    <w:p>
      <w:pPr>
        <w:pStyle w:val="BodyText"/>
      </w:pPr>
      <w:r>
        <w:t xml:space="preserve">Public engagement in rulemaking is highly</w:t>
      </w:r>
      <w:r>
        <w:t xml:space="preserve"> </w:t>
      </w:r>
      <w:r>
        <w:t xml:space="preserve">clustered on a few rules made salient by public pressure campaigns. 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44"/>
    <w:bookmarkEnd w:id="145"/>
    <w:bookmarkStart w:id="160"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 agent dynamics, especially with respect to congress. In this section is first discuss the</w:t>
      </w:r>
      <w:r>
        <w:t xml:space="preserve"> </w:t>
      </w:r>
      <w:r>
        <w:t xml:space="preserve">“</w:t>
      </w:r>
      <w:r>
        <w:t xml:space="preserve">classic model</w:t>
      </w:r>
      <w:r>
        <w:t xml:space="preserve">”</w:t>
      </w:r>
      <w:r>
        <w:t xml:space="preserve"> </w:t>
      </w:r>
      <w:r>
        <w:t xml:space="preserve">of interest group influence and then amend it to incorporate public pressure campaigns. I then do the same with a simiple principal-agent model. The result is one model of interest group influence that includes interactions among sophisiticated lobbying strategies, political principals, and public pressure capaigns.</w:t>
      </w:r>
    </w:p>
    <w:p>
      <w:pPr>
        <w:pStyle w:val="BodyText"/>
      </w:pPr>
      <w:r>
        <w:t xml:space="preserve">The first model focuses on interest group lobbying.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ruemaking process is usually the publication of a draft rule in the Federal Register.</w:t>
      </w:r>
      <w:r>
        <w:t xml:space="preserve"> </w:t>
      </w:r>
      <w:r>
        <w:t xml:space="preserve">While organized groups certianly shape the content of draft policies, the public portion of the policy process begins when the draft is officially published. Organized groups’ latent policy prefrences then take the form of concrete demands for changes the draft policy document. These demands lead to an lobbying strategy that a research may, in theory, observrve. The provision of technical information is the the mechanism of policy influence on which scholars have thusfar focused. There are many reasons to beleive that this is a powerful, likely the primary way that organized groups can affect policymaking, especially in the bureaucracy. Finally, we observe the resutling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(causeing a policy outcome). Groups inveset in providing information</w:t>
      </w:r>
      <w:r>
        <w:t xml:space="preserve"> </w:t>
      </w:r>
      <w:r>
        <w:t xml:space="preserve">“</w:t>
      </w:r>
      <w:r>
        <w:t xml:space="preserve">relevant</w:t>
      </w:r>
      <w:r>
        <w:t xml:space="preserve">”</w:t>
      </w:r>
      <w:r>
        <w:t xml:space="preserve"> </w:t>
      </w:r>
      <w:r>
        <w:t xml:space="preserve">to technocratic policymakers, and the policy response is assumped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46" w:name="how-might-ordinary-people-matter"/>
    <w:p>
      <w:pPr>
        <w:pStyle w:val="Heading3"/>
      </w:pPr>
      <w:r>
        <w:rPr>
          <w:rStyle w:val="SectionNumber"/>
        </w:rPr>
        <w:t xml:space="preserve">3.2.1</w:t>
      </w:r>
      <w:r>
        <w:tab/>
      </w:r>
      <w:r>
        <w:t xml:space="preserve">How Might Ordinary People Matter?</w:t>
      </w:r>
    </w:p>
    <w:p>
      <w:pPr>
        <w:pStyle w:val="FirstParagraph"/>
      </w:pPr>
      <w:r>
        <w:t xml:space="preserve">Skepticism rulemaking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bookmarkEnd w:id="146"/>
    <w:bookmarkStart w:id="151" w:name="public-pressure-a-political-resource"/>
    <w:p>
      <w:pPr>
        <w:pStyle w:val="Heading3"/>
      </w:pPr>
      <w:r>
        <w:rPr>
          <w:rStyle w:val="SectionNumber"/>
        </w:rPr>
        <w:t xml:space="preserve">3.2.2</w:t>
      </w:r>
      <w:r>
        <w:tab/>
      </w:r>
      <w:r>
        <w:t xml:space="preserve">Public Pressure: a Political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 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beyond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Finally,</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4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148"/>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hyperlink w:anchor="ref-Carpenter2014b">
        <w:r>
          <w:rPr>
            <w:rStyle w:val="Hyperlink"/>
          </w:rPr>
          <w:t xml:space="preserve">D. Carpenter and Moore</w:t>
        </w:r>
      </w:hyperlink>
      <w:r>
        <w:t xml:space="preserve"> </w:t>
      </w:r>
      <w:r>
        <w:t xml:space="preserve">(</w:t>
      </w:r>
      <w:hyperlink w:anchor="ref-Carpenter2014b">
        <w:r>
          <w:rPr>
            <w:rStyle w:val="Hyperlink"/>
          </w:rPr>
          <w:t xml:space="preserve">2014</w:t>
        </w:r>
      </w:hyperlink>
      <w:r>
        <w:t xml:space="preserve">)</w:t>
      </w:r>
      <w:r>
        <w:t xml:space="preserve">).</w:t>
      </w:r>
    </w:p>
    <w:bookmarkStart w:id="150" w:name="mass-comment-campaigns"/>
    <w:p>
      <w:pPr>
        <w:pStyle w:val="Heading4"/>
      </w:pPr>
      <w:r>
        <w:rPr>
          <w:rStyle w:val="SectionNumber"/>
        </w:rPr>
        <w:t xml:space="preserve">3.2.2.1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 Review</w:t>
      </w:r>
      <w:r>
        <w:t xml:space="preserve"> </w:t>
      </w:r>
      <w:hyperlink w:anchor="ref-Cook2017">
        <w:r>
          <w:rPr>
            <w:rStyle w:val="Hyperlink"/>
          </w:rPr>
          <w:t xml:space="preserve">Cook</w:t>
        </w:r>
      </w:hyperlink>
      <w:r>
        <w:t xml:space="preserve"> </w:t>
      </w:r>
      <w:r>
        <w:t xml:space="preserve">(</w:t>
      </w:r>
      <w:hyperlink w:anchor="ref-Cook2017">
        <w:r>
          <w:rPr>
            <w:rStyle w:val="Hyperlink"/>
          </w:rPr>
          <w:t xml:space="preserve">2017</w:t>
        </w:r>
      </w:hyperlink>
      <w:r>
        <w:t xml:space="preserve">)</w:t>
      </w:r>
    </w:p>
    <w:p>
      <w:pPr>
        <w:pStyle w:val="FirstParagraph"/>
      </w:pPr>
      <w:r>
        <w:t xml:space="preserve">Responding to public pressure campaings,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49">
        <w:r>
          <w:rPr>
            <w:rStyle w:val="Hyperlink"/>
          </w:rPr>
          <w:t xml:space="preserve">CFPB-2020-14935</w:t>
        </w:r>
      </w:hyperlink>
    </w:p>
    <w:bookmarkEnd w:id="150"/>
    <w:bookmarkEnd w:id="151"/>
    <w:bookmarkStart w:id="152" w:name="formal"/>
    <w:p>
      <w:pPr>
        <w:pStyle w:val="Heading3"/>
      </w:pPr>
      <w:r>
        <w:rPr>
          <w:rStyle w:val="SectionNumber"/>
        </w:rPr>
        <w:t xml:space="preserve">3.2.3</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p>
    <w:p>
      <w:pPr>
        <w:pStyle w:val="BodyText"/>
      </w:pPr>
      <w:r>
        <w:t xml:space="preserve">Like other lobbying strategies, public pressure campaigns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bookmarkEnd w:id="152"/>
    <w:bookmarkStart w:id="155" w:name="oversight-theory"/>
    <w:p>
      <w:pPr>
        <w:pStyle w:val="Heading3"/>
      </w:pPr>
      <w:r>
        <w:rPr>
          <w:rStyle w:val="SectionNumber"/>
        </w:rPr>
        <w:t xml:space="preserve">3.2.4</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Other examples show that members of Congress know about and may be spurred to act by public pressure campaigns.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Pracitice Rule and Used Car Rule:</w:t>
      </w:r>
    </w:p>
    <w:p>
      <w:pPr>
        <w:pStyle w:val="BlockText"/>
      </w:pPr>
      <w:r>
        <w:t xml:space="preserve">“</w:t>
      </w:r>
      <w:r>
        <w:t xml:space="preserve">Undertaker sand used -care dealers were out raged by these proposed rules. Very quicly, members of Congress discovered just how many undertakers and car dealers they had in their districts and how well-connected they were. The FTC suddenly had activated large , hostile interests who were succesful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them of constituent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53">
        <w:r>
          <w:rPr>
            <w:rStyle w:val="Hyperlink"/>
          </w:rPr>
          <w:t xml:space="preserve">EPA-HQ-OAR-2005-0161-2624</w:t>
        </w:r>
      </w:hyperlink>
      <w:r>
        <w:t xml:space="preserve">).</w:t>
      </w:r>
    </w:p>
    <w:p>
      <w:pPr>
        <w:pStyle w:val="BodyText"/>
      </w:pPr>
      <w:r>
        <w:t xml:space="preserve">Lobbying campaigns can also capture the attention of members of Congress on the opposite side of the issue. For example, in 2016, a group of Democratic legislators wrote encouraging words to Obama’s the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54" w:name="Xb7ad59683a2b61bcbb6b497794c66cb873a4d0c"/>
    <w:p>
      <w:pPr>
        <w:pStyle w:val="Heading4"/>
      </w:pPr>
      <w:r>
        <w:rPr>
          <w:rStyle w:val="SectionNumber"/>
        </w:rPr>
        <w:t xml:space="preserve">3.2.4.1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 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54"/>
    <w:bookmarkEnd w:id="155"/>
    <w:bookmarkStart w:id="157" w:name="X740691dbc1d13859f3bf171ce470f133d6a4896"/>
    <w:p>
      <w:pPr>
        <w:pStyle w:val="Heading3"/>
      </w:pPr>
      <w:r>
        <w:rPr>
          <w:rStyle w:val="SectionNumber"/>
        </w:rPr>
        <w:t xml:space="preserve">3.2.5</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cover needed to hold course.</w:t>
      </w:r>
    </w:p>
    <w:p>
      <w:pPr>
        <w:pStyle w:val="CaptionedFigure"/>
      </w:pPr>
      <w:r>
        <w:drawing>
          <wp:inline>
            <wp:extent cx="5334000" cy="2374952"/>
            <wp:effectExtent b="0" l="0" r="0" t="0"/>
            <wp:docPr descr="Figure 3.3: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56"/>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Incorporating Congressional Oversight into Model of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bookmarkEnd w:id="157"/>
    <w:bookmarkStart w:id="159" w:name="oversight-hypotheses"/>
    <w:p>
      <w:pPr>
        <w:pStyle w:val="Heading3"/>
      </w:pPr>
      <w:r>
        <w:rPr>
          <w:rStyle w:val="SectionNumber"/>
        </w:rPr>
        <w:t xml:space="preserve">3.2.6</w:t>
      </w:r>
      <w:r>
        <w:tab/>
      </w:r>
      <w:r>
        <w:t xml:space="preserve">Hypotheses about the relationship between mass engagement and oversight</w:t>
      </w:r>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Cs/>
          <w:b/>
        </w:rPr>
        <w:t xml:space="preserve">Hypothesis 2:</w:t>
      </w:r>
      <w:r>
        <w:t xml:space="preserve"> </w:t>
      </w:r>
      <w:r>
        <w:rPr>
          <w:iCs/>
          <w:i/>
        </w:rPr>
        <w:t xml:space="preserve">Elected officials’ advocacy is moderated by mass</w:t>
      </w:r>
      <w:r>
        <w:rPr>
          <w:iCs/>
          <w:i/>
        </w:rPr>
        <w:t xml:space="preserve"> </w:t>
      </w:r>
      <w:r>
        <w:rPr>
          <w:iCs/>
          <w:i/>
        </w:rPr>
        <w:t xml:space="preserve">engagement.</w:t>
      </w:r>
    </w:p>
    <w:p>
      <w:pPr>
        <w:pStyle w:val="BodyText"/>
      </w:pPr>
      <w:r>
        <w:rPr>
          <w:bCs/>
          <w:b/>
        </w:rPr>
        <w:t xml:space="preserve">Hypothesis 3:</w:t>
      </w:r>
      <w:r>
        <w:t xml:space="preserve"> </w:t>
      </w: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r>
        <w:rPr>
          <w:bCs/>
          <w:b/>
        </w:rPr>
        <w:t xml:space="preserve">Hypothesis 4:</w:t>
      </w:r>
      <w:r>
        <w:t xml:space="preserve"> </w:t>
      </w: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 3 implies that</w:t>
      </w:r>
      <w:r>
        <w:t xml:space="preserve"> </w:t>
      </w:r>
      <m:oMath>
        <m:sSub>
          <m:e>
            <m:r>
              <m:t>β</m:t>
            </m:r>
          </m:e>
          <m:sub>
            <m:r>
              <m:t>1</m:t>
            </m:r>
          </m:sub>
        </m:sSub>
      </m:oMath>
      <w:r>
        <w:t xml:space="preserve"> </w:t>
      </w:r>
      <w:r>
        <w:t xml:space="preserve">is positive and</w:t>
      </w:r>
      <w:r>
        <w:t xml:space="preserve"> </w:t>
      </w:r>
      <w:r>
        <w:t xml:space="preserve">Hypothesis 4</w:t>
      </w:r>
      <w:r>
        <w:t xml:space="preserve"> </w:t>
      </w:r>
      <m:oMath>
        <m:sSub>
          <m:e>
            <m:r>
              <m:t>β</m:t>
            </m:r>
          </m:e>
          <m:sub>
            <m:r>
              <m:t>2</m:t>
            </m:r>
          </m:sub>
        </m:sSub>
      </m:oMath>
      <w:r>
        <w:t xml:space="preserve"> </w:t>
      </w:r>
      <w:r>
        <w:t xml:space="preserve">is negative in this statement:</w:t>
      </w:r>
      <w:r>
        <w:t xml:space="preserve"> </w:t>
      </w:r>
      <w:r>
        <w:rPr>
          <w:iCs/>
          <w:i/>
        </w:rPr>
        <w:t xml:space="preserve">Pr(Principal Comments</w:t>
      </w:r>
      <w:r>
        <w:rPr>
          <w:iCs/>
          <w:i/>
        </w:rPr>
        <w:t xml:space="preserve"> </w:t>
      </w:r>
      <m:oMath>
        <m:r>
          <m:rPr>
            <m:sty m:val="p"/>
          </m:rPr>
          <m:t>|</m:t>
        </m:r>
      </m:oMath>
      <w:r>
        <w:rPr>
          <w:iCs/>
          <w:i/>
        </w:rPr>
        <w:t xml:space="preserve"> </w:t>
      </w:r>
      <w:r>
        <w:rPr>
          <w:iCs/>
          <w:i/>
        </w:rPr>
        <w:t xml:space="preserve">Principal Position</w:t>
      </w:r>
      <w:r>
        <w:rPr>
          <w:iCs/>
          <w:i/>
        </w:rPr>
        <w:t xml:space="preserve"> </w:t>
      </w:r>
      <m:oMath>
        <m:r>
          <m:t>i</m:t>
        </m:r>
      </m:oMath>
      <w:r>
        <w:rPr>
          <w:iCs/>
          <w:i/>
        </w:rPr>
        <w:t xml:space="preserve">)</w:t>
      </w:r>
      <w:r>
        <w:rPr>
          <w:iCs/>
          <w:i/>
        </w:rPr>
        <w:t xml:space="preserve"> </w:t>
      </w:r>
      <m:oMath>
        <m:r>
          <m:rPr>
            <m:sty m:val="p"/>
          </m:rPr>
          <m:t>∼</m:t>
        </m:r>
        <m:sSub>
          <m:e>
            <m:r>
              <m:t>β</m:t>
            </m:r>
          </m:e>
          <m:sub>
            <m:r>
              <m:t>0</m:t>
            </m:r>
          </m:sub>
        </m:sSub>
        <m:r>
          <m:rPr>
            <m:sty m:val="p"/>
          </m:rPr>
          <m:t>+</m:t>
        </m:r>
        <m:sSub>
          <m:e>
            <m:r>
              <m:t>β</m:t>
            </m:r>
          </m:e>
          <m:sub>
            <m:r>
              <m:t>1</m:t>
            </m:r>
          </m:sub>
        </m:sSub>
      </m:oMath>
      <w:r>
        <w:rPr>
          <w:iCs/>
          <w:i/>
        </w:rPr>
        <w:t xml:space="preserve">Comments supporting</w:t>
      </w:r>
      <w:r>
        <w:rPr>
          <w:iCs/>
          <w:i/>
        </w:rPr>
        <w:t xml:space="preserve"> </w:t>
      </w:r>
      <m:oMath>
        <m:r>
          <m:t>i</m:t>
        </m:r>
        <m:r>
          <m:rPr>
            <m:sty m:val="p"/>
          </m:rPr>
          <m:t>+</m:t>
        </m:r>
        <m:sSub>
          <m:e>
            <m:r>
              <m:t>β</m:t>
            </m:r>
          </m:e>
          <m:sub>
            <m:r>
              <m:t>2</m:t>
            </m:r>
          </m:sub>
        </m:sSub>
      </m:oMath>
      <w:r>
        <w:rPr>
          <w:iCs/>
          <w:i/>
        </w:rPr>
        <w:t xml:space="preserve">Comments</w:t>
      </w:r>
      <w:r>
        <w:rPr>
          <w:iCs/>
          <w:i/>
        </w:rPr>
        <w:t xml:space="preserve"> </w:t>
      </w:r>
      <w:r>
        <w:rPr>
          <w:iCs/>
          <w:i/>
        </w:rPr>
        <w:t xml:space="preserve">opposing</w:t>
      </w:r>
      <w:r>
        <w:rPr>
          <w:iCs/>
          <w:i/>
        </w:rPr>
        <w:t xml:space="preserve"> </w:t>
      </w:r>
      <m:oMath>
        <m:r>
          <m:t>i</m:t>
        </m:r>
      </m:oMath>
    </w:p>
    <w:p>
      <w:pPr>
        <w:pStyle w:val="BodyText"/>
      </w:pPr>
      <w:r>
        <w:t xml:space="preserve">If Hypothesis 3 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58"/>
      </w:r>
    </w:p>
    <w:p>
      <w:pPr>
        <w:pStyle w:val="BodyText"/>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r>
        <w:t xml:space="preserve">3 or</w:t>
      </w:r>
      <w:r>
        <w:t xml:space="preserve"> </w:t>
      </w:r>
      <w:r>
        <w:t xml:space="preserve">4 respectively.</w:t>
      </w:r>
    </w:p>
    <w:p>
      <w:pPr>
        <w:pStyle w:val="BodyText"/>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bookmarkEnd w:id="159"/>
    <w:bookmarkEnd w:id="160"/>
    <w:bookmarkStart w:id="187" w:name="testing-the-theory"/>
    <w:p>
      <w:pPr>
        <w:pStyle w:val="Heading2"/>
      </w:pPr>
      <w:r>
        <w:rPr>
          <w:rStyle w:val="SectionNumber"/>
        </w:rPr>
        <w:t xml:space="preserve">3.3</w:t>
      </w:r>
      <w:r>
        <w:tab/>
      </w:r>
      <w:r>
        <w:t xml:space="preserve">Testing the Theory</w:t>
      </w:r>
    </w:p>
    <w:bookmarkStart w:id="166" w:name="influence-data"/>
    <w:p>
      <w:pPr>
        <w:pStyle w:val="Heading3"/>
      </w:pPr>
      <w:r>
        <w:rPr>
          <w:rStyle w:val="SectionNumber"/>
        </w:rPr>
        <w:t xml:space="preserve">3.3.1</w:t>
      </w:r>
      <w:r>
        <w:tab/>
      </w:r>
      <w:r>
        <w:t xml:space="preserve">Data</w:t>
      </w:r>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2020, that received at least one comment from an organization, and that saw a final agency action between 2005 and 2020.</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61"/>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w:t>
      </w:r>
      <w:r>
        <w:t xml:space="preserve"> </w:t>
      </w:r>
      <w:r>
        <w:t xml:space="preserve">For hand-coding, I first select a random sample of 100 proposed rules with a mass-comment campaign. I then selected all comments that were likely to be from organizations.</w:t>
      </w:r>
      <w:r>
        <w:rPr>
          <w:rStyle w:val="FootnoteReference"/>
        </w:rPr>
        <w:footnoteReference w:id="163"/>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selecting a sample of 100 proposed rules on which the same organizations commented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64"/>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65"/>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bookmarkEnd w:id="166"/>
    <w:bookmarkStart w:id="170" w:name="the-dependent-variable-lobbying-success"/>
    <w:p>
      <w:pPr>
        <w:pStyle w:val="Heading3"/>
      </w:pPr>
      <w:r>
        <w:rPr>
          <w:rStyle w:val="SectionNumber"/>
        </w:rPr>
        <w:t xml:space="preserve">3.3.2</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67"/>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p>
    <w:p>
      <w:pPr>
        <w:pStyle w:val="BodyText"/>
      </w:pPr>
      <w:r>
        <w:t xml:space="preserve">I trained a team of undergraduate research assistants to apply the codebook to a random sample of 100 rules with mass comment campaigns and 100 rules without a mass comment campaign, most of which had a draft and final rule. Several rules were double-coded by the shole team. Intercoder reliability was XX. I also double-coded all comments that were part of mass comment campaigns with more than XX comments.</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w:t>
      </w:r>
    </w:p>
    <w:bookmarkEnd w:id="170"/>
    <w:bookmarkStart w:id="171" w:name="the-main-predictor-variable"/>
    <w:p>
      <w:pPr>
        <w:pStyle w:val="Heading3"/>
      </w:pPr>
      <w:r>
        <w:rPr>
          <w:rStyle w:val="SectionNumber"/>
        </w:rPr>
        <w:t xml:space="preserve">3.3.3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Cs/>
          <w:i/>
        </w:rPr>
        <w:t xml:space="preserve">log mass comments</w:t>
      </w:r>
      <w:r>
        <w:t xml:space="preserve"> </w:t>
      </w:r>
      <w:r>
        <w:t xml:space="preserve">takes a value of 0.</w:t>
      </w:r>
    </w:p>
    <w:p>
      <w:pPr>
        <w:pStyle w:val="BodyText"/>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This difference is less important to the present analysis of the drivers of public pressure campaigns, but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71"/>
    <w:bookmarkStart w:id="174" w:name="explanatory-variables"/>
    <w:p>
      <w:pPr>
        <w:pStyle w:val="Heading3"/>
      </w:pPr>
      <w:r>
        <w:rPr>
          <w:rStyle w:val="SectionNumber"/>
        </w:rPr>
        <w:t xml:space="preserve">3.3.4</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 Coalition</w:t>
      </w:r>
      <w:r>
        <w:t xml:space="preserve"> </w:t>
      </w:r>
      <w:r>
        <w:rPr>
          <w:iCs/>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Cs/>
          <w:i/>
        </w:rPr>
        <w:t xml:space="preserve">size</w:t>
      </w:r>
      <w:r>
        <w:t xml:space="preserve"> </w:t>
      </w:r>
      <w:r>
        <w:t xml:space="preserve">is 1. A coalition is</w:t>
      </w:r>
      <w:r>
        <w:t xml:space="preserve"> </w:t>
      </w:r>
      <w:r>
        <w:rPr>
          <w:iCs/>
          <w:i/>
        </w:rPr>
        <w:t xml:space="preserve">unopposed</w:t>
      </w:r>
      <w:r>
        <w:t xml:space="preserve"> </w:t>
      </w:r>
      <w:r>
        <w:t xml:space="preserve">when no opposing organizations comments. 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72"/>
      </w:r>
    </w:p>
    <w:bookmarkEnd w:id="174"/>
    <w:bookmarkStart w:id="176" w:name="examples-of-hand-coded-lobbying-success"/>
    <w:p>
      <w:pPr>
        <w:pStyle w:val="Heading3"/>
      </w:pPr>
      <w:r>
        <w:rPr>
          <w:rStyle w:val="SectionNumber"/>
        </w:rPr>
        <w:t xml:space="preserve">3.3.5</w:t>
      </w:r>
      <w:r>
        <w:tab/>
      </w:r>
      <w:r>
        <w:t xml:space="preserve">Examples of hand-coded lobbying success</w:t>
      </w:r>
    </w:p>
    <w:p>
      <w:pPr>
        <w:pStyle w:val="FirstParagraph"/>
      </w:pPr>
      <w:r>
        <w:rPr>
          <w:bCs/>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75"/>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bookmarkEnd w:id="176"/>
    <w:bookmarkStart w:id="178" w:name="limitations-1"/>
    <w:p>
      <w:pPr>
        <w:pStyle w:val="Heading3"/>
      </w:pPr>
      <w:r>
        <w:rPr>
          <w:rStyle w:val="SectionNumber"/>
        </w:rPr>
        <w:t xml:space="preserve">3.3.6</w:t>
      </w:r>
      <w:r>
        <w:tab/>
      </w:r>
      <w:r>
        <w:t xml:space="preserve">Limitations</w:t>
      </w:r>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77"/>
      </w:r>
    </w:p>
    <w:p>
      <w:pPr>
        <w:pStyle w:val="BodyText"/>
      </w:pPr>
      <w:r>
        <w:t xml:space="preserve">Second, bureaucrats may anticipate public pressure campaigns when writing draft rules, muting the observed relationship between public pressure and rule change at the final rule stage of the policy process.</w:t>
      </w:r>
    </w:p>
    <w:bookmarkEnd w:id="178"/>
    <w:bookmarkStart w:id="181" w:name="modeling-the-direct-relationship"/>
    <w:p>
      <w:pPr>
        <w:pStyle w:val="Heading3"/>
      </w:pPr>
      <w:r>
        <w:rPr>
          <w:rStyle w:val="SectionNumber"/>
        </w:rPr>
        <w:t xml:space="preserve">3.3.7</w:t>
      </w:r>
      <w:r>
        <w:tab/>
      </w:r>
      <w:r>
        <w:t xml:space="preserve">Modeling the direct relationship</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79"/>
      </w:r>
      <w:r>
        <w:t xml:space="preserve"> </w:t>
      </w:r>
      <w:r>
        <w:t xml:space="preserve">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81"/>
    <w:bookmarkStart w:id="182" w:name="modeling-mediated-relationships"/>
    <w:p>
      <w:pPr>
        <w:pStyle w:val="Heading3"/>
      </w:pPr>
      <w:r>
        <w:rPr>
          <w:rStyle w:val="SectionNumber"/>
        </w:rPr>
        <w:t xml:space="preserve">3.3.8</w:t>
      </w:r>
      <w:r>
        <w:tab/>
      </w:r>
      <w:r>
        <w:t xml:space="preserve">Modeling mediated relationships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oMath>
      </m:oMathPara>
    </w:p>
    <w:bookmarkEnd w:id="182"/>
    <w:bookmarkStart w:id="185" w:name="X9dad55b8bdc23bf4fff055b9986eec589ac675c"/>
    <w:p>
      <w:pPr>
        <w:pStyle w:val="Heading3"/>
      </w:pPr>
      <w:r>
        <w:rPr>
          <w:rStyle w:val="SectionNumber"/>
        </w:rPr>
        <w:t xml:space="preserve">3.3.9</w:t>
      </w:r>
      <w:r>
        <w:tab/>
      </w:r>
      <w:r>
        <w:t xml:space="preserve">A Census of Comments from Members of Congress in Agency Rulemaking</w:t>
      </w:r>
    </w:p>
    <w:p>
      <w:pPr>
        <w:pStyle w:val="FirstParagraph"/>
      </w:pPr>
      <w:r>
        <w:t xml:space="preserve">Through an iterative combination of automated search methods and hand-coding, I identify the comments submitted by elected officials.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83"/>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p>
      <w:pPr>
        <w:pStyle w:val="BodyText"/>
      </w:pPr>
      <w:r>
        <w:t xml:space="preserve">To assess the hypothesis that public pressure campaigns affect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3.5</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5: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84"/>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3.5: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bookmarkEnd w:id="185"/>
    <w:bookmarkStart w:id="186" w:name="X8af8b91adbbff91858bc367bca7d07a7f38dd8d"/>
    <w:p>
      <w:pPr>
        <w:pStyle w:val="Heading3"/>
      </w:pPr>
      <w:r>
        <w:rPr>
          <w:rStyle w:val="SectionNumber"/>
        </w:rPr>
        <w:t xml:space="preserve">3.3.10</w:t>
      </w:r>
      <w:r>
        <w:tab/>
      </w:r>
      <w:r>
        <w:t xml:space="preserve">Models testing the relationship between mass engagement and congressional oversight</w:t>
      </w:r>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Cs/>
          <w:i/>
        </w:rPr>
        <w:t xml:space="preserve"> </w:t>
      </w:r>
      <w:r>
        <w:rPr>
          <w:iCs/>
          <w:i/>
        </w:rPr>
        <w:t xml:space="preserve">= Total comments from Congress</w:t>
      </w:r>
      <w:r>
        <w:t xml:space="preserve"> </w:t>
      </w:r>
      <m:oMath>
        <m:r>
          <m:rPr>
            <m:sty m:val="p"/>
          </m:rP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rPr>
                    <m:sty m:val="p"/>
                  </m:rPr>
                  <m:t>∼</m:t>
                </m:r>
                <m:sSub>
                  <m:e>
                    <m:r>
                      <m:t>β</m:t>
                    </m:r>
                  </m:e>
                  <m:sub>
                    <m:r>
                      <m:t>0</m:t>
                    </m:r>
                  </m:sub>
                </m:sSub>
                <m:r>
                  <m:rPr>
                    <m:sty m:val="p"/>
                  </m:rP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Cs/>
          <w:i/>
        </w:rPr>
        <w:t xml:space="preserve">Total comments from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Cs/>
          <w:i/>
        </w:rPr>
        <w:t xml:space="preserve">Share of Members of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Cs/>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z</m:t>
                    </m:r>
                  </m:e>
                  <m:sub>
                    <m:r>
                      <m:t>i</m:t>
                    </m:r>
                  </m:sub>
                </m:sSub>
              </m:e>
            </m:mr>
          </m:m>
        </m:oMath>
      </m:oMathPara>
    </w:p>
    <w:p>
      <w:pPr>
        <w:pStyle w:val="FirstParagraph"/>
      </w:pPr>
    </w:p>
    <w:p>
      <w:r>
        <w:br w:type="page"/>
      </w:r>
    </w:p>
    <w:bookmarkEnd w:id="186"/>
    <w:bookmarkEnd w:id="187"/>
    <w:bookmarkStart w:id="198" w:name="influence-results"/>
    <w:p>
      <w:pPr>
        <w:pStyle w:val="Heading2"/>
      </w:pPr>
      <w:r>
        <w:rPr>
          <w:rStyle w:val="SectionNumber"/>
        </w:rPr>
        <w:t xml:space="preserve">3.4</w:t>
      </w:r>
      <w:r>
        <w:tab/>
      </w:r>
      <w:r>
        <w:t xml:space="preserve">Results</w:t>
      </w:r>
    </w:p>
    <w:bookmarkStart w:id="188" w:name="machine-coded-data"/>
    <w:p>
      <w:pPr>
        <w:pStyle w:val="Heading3"/>
      </w:pPr>
      <w:r>
        <w:rPr>
          <w:rStyle w:val="SectionNumber"/>
        </w:rPr>
        <w:t xml:space="preserve">3.4.1</w:t>
      </w:r>
      <w:r>
        <w:tab/>
      </w:r>
      <w:r>
        <w:t xml:space="preserve">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p>
    <w:bookmarkEnd w:id="188"/>
    <w:bookmarkStart w:id="193" w:name="hand-coded-data"/>
    <w:p>
      <w:pPr>
        <w:pStyle w:val="Heading3"/>
      </w:pPr>
      <w:r>
        <w:rPr>
          <w:rStyle w:val="SectionNumber"/>
        </w:rPr>
        <w:t xml:space="preserve">3.4.2</w:t>
      </w:r>
      <w:r>
        <w:tab/>
      </w:r>
      <w:r>
        <w:t xml:space="preserve">Hand-coded Data</w:t>
      </w:r>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FirstParagraph"/>
      </w:pPr>
      <w:r>
        <w:rPr>
          <w:bCs/>
          <w:b/>
        </w:rPr>
        <w:t xml:space="preserve">Dependent variable:</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Cs/>
          <w:b/>
        </w:rPr>
        <w:t xml:space="preserve">Explanatory variables:</w:t>
      </w:r>
      <w:r>
        <w:t xml:space="preserve"> </w:t>
      </w:r>
      <w:r>
        <w:rPr>
          <w:iCs/>
          <w:i/>
        </w:rPr>
        <w:t xml:space="preserve">Coalition size</w:t>
      </w:r>
      <w:r>
        <w:t xml:space="preserve"> </w:t>
      </w:r>
      <w:r>
        <w:t xml:space="preserve">(a count) is the number of organizations lobbying together on the rule.</w:t>
      </w:r>
      <w:r>
        <w:t xml:space="preserve"> </w:t>
      </w:r>
      <w:r>
        <w:rPr>
          <w:iCs/>
          <w:i/>
        </w:rPr>
        <w:t xml:space="preserve">Business colation</w:t>
      </w:r>
      <w:r>
        <w:t xml:space="preserve"> </w:t>
      </w:r>
      <w:r>
        <w:t xml:space="preserve">is binomial.</w:t>
      </w:r>
      <w:r>
        <w:t xml:space="preserve"> </w:t>
      </w:r>
      <w:r>
        <w:rPr>
          <w:iCs/>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These hand-coded data include 3,845 unique comments, some of which have identical coppies for a total of 5,015,581 comments. These comments represent 147 distinct lobbying coalitions ranging in size from 2 to 223 organizations. Figure</w:t>
      </w:r>
      <w:r>
        <w:t xml:space="preserve"> </w:t>
      </w:r>
      <w:r>
        <w:t xml:space="preserve">3.6</w:t>
      </w:r>
      <w:r>
        <w:t xml:space="preserve"> </w:t>
      </w:r>
      <w:r>
        <w:t xml:space="preserve">shows that coalitions are fairly ballenced between thouse that succeed and fail to get the changes they seek in the final rule. 23%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8f1db8ca-af4d-44de-b68d-465291d48ef2" w:name="tab:data-coded"/>
      <w:r>
        <w:t xml:space="preserve">A Sample of Hand-Coded Summarized by Coaltion</w:t>
      </w:r>
      <w:bookmarkEnd w:id="8f1db8ca-af4d-44de-b68d-465291d48ef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5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-1.2941176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Partnership Project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2,160,081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WCBC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0.8235294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-0.4929577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LSHV</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-0.4615385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0.9230769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The Coalition for Comuninty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Advocates for Children of New York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California Down Syndrome Advocacy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Colorado Children's Campaign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Naitonal Down Syndrome Congress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330,381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-0.5175439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DPE 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NCAPA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NFIB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NELA/NY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44,391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SHRM</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0.9600000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8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9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91"/>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9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193"/>
    <w:bookmarkStart w:id="196" w:name="results"/>
    <w:p>
      <w:pPr>
        <w:pStyle w:val="Heading3"/>
      </w:pPr>
      <w:r>
        <w:rPr>
          <w:rStyle w:val="SectionNumber"/>
        </w:rPr>
        <w:t xml:space="preserve">3.4.3</w:t>
      </w:r>
      <w:r>
        <w:tab/>
      </w:r>
      <w:r>
        <w:t xml:space="preserve">Results</w:t>
      </w:r>
    </w:p>
    <w:p>
      <w:pPr>
        <w:pStyle w:val="FirstParagraph"/>
      </w:pPr>
      <w:r>
        <w:t xml:space="preserve">The results of this model (Figure</w:t>
      </w:r>
      <w:r>
        <w:t xml:space="preserve"> </w:t>
      </w:r>
      <w:r>
        <w:t xml:space="preserve">3.10</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0: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94"/>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3.10: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95"/>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End w:id="196"/>
    <w:bookmarkStart w:id="197" w:name="preliminary-findings"/>
    <w:p>
      <w:pPr>
        <w:pStyle w:val="Heading3"/>
      </w:pPr>
      <w:r>
        <w:rPr>
          <w:rStyle w:val="SectionNumber"/>
        </w:rPr>
        <w:t xml:space="preserve">3.4.4</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bookmarkEnd w:id="197"/>
    <w:bookmarkEnd w:id="198"/>
    <w:bookmarkStart w:id="199" w:name="conclusion-2"/>
    <w:p>
      <w:pPr>
        <w:pStyle w:val="Heading2"/>
      </w:pPr>
      <w:r>
        <w:rPr>
          <w:rStyle w:val="SectionNumber"/>
        </w:rPr>
        <w:t xml:space="preserve">3.5</w:t>
      </w:r>
      <w:r>
        <w:tab/>
      </w:r>
      <w:r>
        <w:t xml:space="preserve">Conclusion</w:t>
      </w:r>
    </w:p>
    <w:p>
      <w:pPr>
        <w:pStyle w:val="BlockText"/>
      </w:pPr>
      <w:r>
        <w:t xml:space="preserve">TODO</w:t>
      </w:r>
    </w:p>
    <w:bookmarkEnd w:id="199"/>
    <w:bookmarkEnd w:id="200"/>
    <w:bookmarkStart w:id="249" w:name="Xad1e5e3cf28743755c8bc9c8447ea666bb332bf"/>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201">
        <w:r>
          <w:rPr>
            <w:rStyle w:val="Hyperlink"/>
            <w:iCs/>
            <w:i/>
          </w:rPr>
          <w:t xml:space="preserve">here</w:t>
        </w:r>
      </w:hyperlink>
      <w:r>
        <w:t xml:space="preserve">.</w:t>
      </w:r>
    </w:p>
    <w:bookmarkStart w:id="202"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202"/>
    <w:bookmarkStart w:id="203"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203"/>
    <w:bookmarkStart w:id="214"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04"/>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05"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05"/>
    <w:bookmarkStart w:id="206"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06"/>
    <w:bookmarkStart w:id="209"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07"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07"/>
    <w:bookmarkStart w:id="208"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08"/>
    <w:bookmarkEnd w:id="209"/>
    <w:bookmarkStart w:id="213"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11"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10"/>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11"/>
    <w:bookmarkStart w:id="212"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12"/>
    <w:bookmarkEnd w:id="213"/>
    <w:bookmarkEnd w:id="214"/>
    <w:bookmarkStart w:id="235" w:name="testing-the-theory-1"/>
    <w:p>
      <w:pPr>
        <w:pStyle w:val="Heading2"/>
      </w:pPr>
      <w:r>
        <w:rPr>
          <w:rStyle w:val="SectionNumber"/>
        </w:rPr>
        <w:t xml:space="preserve">4.3</w:t>
      </w:r>
      <w:r>
        <w:tab/>
      </w:r>
      <w:r>
        <w:t xml:space="preserve">Testing the Theory</w:t>
      </w:r>
    </w:p>
    <w:bookmarkStart w:id="215"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15"/>
    <w:bookmarkStart w:id="227"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16"/>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17"/>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18"/>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19"/>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21"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2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21"/>
    <w:bookmarkStart w:id="226"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22"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22"/>
    <w:bookmarkStart w:id="225"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23"/>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24"/>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25"/>
    <w:bookmarkEnd w:id="226"/>
    <w:bookmarkEnd w:id="227"/>
    <w:bookmarkStart w:id="229"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28"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28"/>
    <w:bookmarkEnd w:id="229"/>
    <w:bookmarkStart w:id="234"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30"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30"/>
    <w:bookmarkStart w:id="233"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31"/>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32"/>
      </w:r>
    </w:p>
    <w:bookmarkEnd w:id="233"/>
    <w:bookmarkEnd w:id="234"/>
    <w:bookmarkEnd w:id="235"/>
    <w:bookmarkStart w:id="247" w:name="results-1"/>
    <w:p>
      <w:pPr>
        <w:pStyle w:val="Heading2"/>
      </w:pPr>
      <w:r>
        <w:rPr>
          <w:rStyle w:val="SectionNumber"/>
        </w:rPr>
        <w:t xml:space="preserve">4.4</w:t>
      </w:r>
      <w:r>
        <w:tab/>
      </w:r>
      <w:r>
        <w:t xml:space="preserve">Results</w:t>
      </w:r>
    </w:p>
    <w:bookmarkStart w:id="242"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36"/>
                    <a:stretch>
                      <a:fillRect/>
                    </a:stretch>
                  </pic:blipFill>
                  <pic:spPr bwMode="auto">
                    <a:xfrm>
                      <a:off x="0" y="0"/>
                      <a:ext cx="1614726" cy="1837974"/>
                    </a:xfrm>
                    <a:prstGeom prst="rect">
                      <a:avLst/>
                    </a:prstGeom>
                    <a:noFill/>
                    <a:ln w="9525">
                      <a:noFill/>
                      <a:headEnd/>
                      <a:tailEnd/>
                    </a:ln>
                  </pic:spPr>
                </pic:pic>
              </a:graphicData>
            </a:graphic>
          </wp:inline>
        </w:drawing>
      </w:r>
    </w:p>
    <w:bookmarkStart w:id="241"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37"/>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38"/>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3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4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41"/>
    <w:bookmarkEnd w:id="242"/>
    <w:bookmarkStart w:id="246"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45"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43"/>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4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45"/>
    <w:bookmarkEnd w:id="246"/>
    <w:bookmarkEnd w:id="247"/>
    <w:bookmarkStart w:id="248"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48"/>
    <w:bookmarkEnd w:id="249"/>
    <w:bookmarkStart w:id="537" w:name="reforming-the-policy-process"/>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57"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w:t>
      </w:r>
      <w:r>
        <w:t xml:space="preserve">, and</w:t>
      </w:r>
      <w:r>
        <w:t xml:space="preserve"> </w:t>
      </w:r>
      <w:r>
        <w:t xml:space="preserve">??</w:t>
      </w:r>
      <w:r>
        <w:t xml:space="preserve"> </w:t>
      </w:r>
      <w:r>
        <w:t xml:space="preserve">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50">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51">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52">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53">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54">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55">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56">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57"/>
    <w:bookmarkStart w:id="275" w:name="reforms"/>
    <w:p>
      <w:pPr>
        <w:pStyle w:val="Heading2"/>
      </w:pPr>
      <w:r>
        <w:rPr>
          <w:rStyle w:val="SectionNumber"/>
        </w:rPr>
        <w:t xml:space="preserve">5.2</w:t>
      </w:r>
      <w:r>
        <w:tab/>
      </w:r>
      <w:r>
        <w:t xml:space="preserve">Reforms</w:t>
      </w:r>
    </w:p>
    <w:bookmarkStart w:id="263"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58"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58"/>
    <w:bookmarkStart w:id="259"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59"/>
    <w:bookmarkStart w:id="260"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Howevever reforms requiring groups to disclose information about their funding and</w:t>
      </w:r>
      <w:r>
        <w:t xml:space="preserve"> </w:t>
      </w:r>
      <w:r>
        <w:t xml:space="preserve">membership only go part way to assess groups’ representationsal claims, which often extend well beyond their membership.</w:t>
      </w:r>
    </w:p>
    <w:bookmarkEnd w:id="260"/>
    <w:bookmarkStart w:id="261"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61"/>
    <w:bookmarkStart w:id="262"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62"/>
    <w:bookmarkEnd w:id="263"/>
    <w:bookmarkStart w:id="267" w:name="challenges"/>
    <w:p>
      <w:pPr>
        <w:pStyle w:val="Heading3"/>
      </w:pPr>
      <w:r>
        <w:rPr>
          <w:rStyle w:val="SectionNumber"/>
        </w:rPr>
        <w:t xml:space="preserve">5.2.2</w:t>
      </w:r>
      <w:r>
        <w:tab/>
      </w:r>
      <w:r>
        <w:t xml:space="preserve">Challenges</w:t>
      </w:r>
    </w:p>
    <w:bookmarkStart w:id="265" w:name="fraud"/>
    <w:p>
      <w:pPr>
        <w:pStyle w:val="Heading4"/>
      </w:pPr>
      <w:r>
        <w:t xml:space="preserve">Fraud</w:t>
      </w:r>
    </w:p>
    <w:p>
      <w:pPr>
        <w:pStyle w:val="FirstParagraph"/>
      </w:pPr>
      <w:r>
        <w:t xml:space="preserve">(The Wall Street Journal](</w:t>
      </w:r>
      <w:hyperlink r:id="rId264">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65"/>
    <w:bookmarkStart w:id="266" w:name="astroturf"/>
    <w:p>
      <w:pPr>
        <w:pStyle w:val="Heading4"/>
      </w:pPr>
      <w:r>
        <w:rPr>
          <w:rStyle w:val="SectionNumber"/>
        </w:rPr>
        <w:t xml:space="preserve">5.2.2.1</w:t>
      </w:r>
      <w:r>
        <w:tab/>
      </w:r>
      <w:r>
        <w:t xml:space="preserve">Astroturf</w:t>
      </w:r>
    </w:p>
    <w:p>
      <w:pPr>
        <w:pStyle w:val="BlockText"/>
      </w:pPr>
      <w:r>
        <w:t xml:space="preserve">TODO</w:t>
      </w:r>
    </w:p>
    <w:bookmarkEnd w:id="266"/>
    <w:bookmarkEnd w:id="267"/>
    <w:bookmarkStart w:id="274"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68"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68"/>
    <w:bookmarkStart w:id="269"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69"/>
    <w:bookmarkStart w:id="270"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70"/>
    <w:bookmarkStart w:id="271" w:name="acus-report"/>
    <w:p>
      <w:pPr>
        <w:pStyle w:val="Heading4"/>
      </w:pPr>
      <w:r>
        <w:t xml:space="preserve">ACUS Report</w:t>
      </w:r>
    </w:p>
    <w:p>
      <w:r>
        <w:pict>
          <v:rect style="width:0;height:1.5pt" o:hralign="center" o:hrstd="t" o:hr="t"/>
        </w:pict>
      </w:r>
    </w:p>
    <w:bookmarkEnd w:id="271"/>
    <w:bookmarkStart w:id="272" w:name="X373c49abac0f56889b518962547d41b908b2dc6"/>
    <w:p>
      <w:pPr>
        <w:pStyle w:val="Heading4"/>
      </w:pPr>
      <w:r>
        <w:t xml:space="preserve">Increasing transparency and public participation (GSA-2019-02)</w:t>
      </w:r>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72"/>
    <w:bookmarkStart w:id="273"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73"/>
    <w:bookmarkEnd w:id="274"/>
    <w:bookmarkEnd w:id="275"/>
    <w:bookmarkStart w:id="536"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35" w:name="refs"/>
    <w:bookmarkStart w:id="277"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76">
        <w:r>
          <w:rPr>
            <w:rStyle w:val="Hyperlink"/>
          </w:rPr>
          <w:t xml:space="preserve">https://www.acus.gov/sites/default/files/documents/ACUS Recommendations Packet.pdf</w:t>
        </w:r>
      </w:hyperlink>
      <w:r>
        <w:t xml:space="preserve">.</w:t>
      </w:r>
    </w:p>
    <w:bookmarkEnd w:id="277"/>
    <w:bookmarkStart w:id="279"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78">
        <w:r>
          <w:rPr>
            <w:rStyle w:val="Hyperlink"/>
          </w:rPr>
          <w:t xml:space="preserve">https://doi.org/10.1146/annurev.soc.30.012703.110542</w:t>
        </w:r>
      </w:hyperlink>
      <w:r>
        <w:t xml:space="preserve">.</w:t>
      </w:r>
    </w:p>
    <w:bookmarkEnd w:id="279"/>
    <w:bookmarkStart w:id="281"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80">
        <w:r>
          <w:rPr>
            <w:rStyle w:val="Hyperlink"/>
          </w:rPr>
          <w:t xml:space="preserve">https://yalebooks.yale.edu/book/9780300025927/congress-and-bureaucracy</w:t>
        </w:r>
      </w:hyperlink>
      <w:r>
        <w:t xml:space="preserve">.</w:t>
      </w:r>
    </w:p>
    <w:bookmarkEnd w:id="281"/>
    <w:bookmarkStart w:id="283"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82">
        <w:r>
          <w:rPr>
            <w:rStyle w:val="Hyperlink"/>
          </w:rPr>
          <w:t xml:space="preserve">https://doi.org/10.2307/2585488</w:t>
        </w:r>
      </w:hyperlink>
      <w:r>
        <w:t xml:space="preserve">.</w:t>
      </w:r>
    </w:p>
    <w:bookmarkEnd w:id="283"/>
    <w:bookmarkStart w:id="284"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84"/>
    <w:bookmarkStart w:id="286"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85">
        <w:r>
          <w:rPr>
            <w:rStyle w:val="Hyperlink"/>
          </w:rPr>
          <w:t xml:space="preserve">https://doi.org/10.1515/9781400822485</w:t>
        </w:r>
      </w:hyperlink>
      <w:r>
        <w:t xml:space="preserve">.</w:t>
      </w:r>
    </w:p>
    <w:bookmarkEnd w:id="286"/>
    <w:bookmarkStart w:id="288"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87">
        <w:r>
          <w:rPr>
            <w:rStyle w:val="Hyperlink"/>
          </w:rPr>
          <w:t xml:space="preserve">https://www.brookings.edu/book/the-new-liberalism/</w:t>
        </w:r>
      </w:hyperlink>
      <w:r>
        <w:t xml:space="preserve">.</w:t>
      </w:r>
    </w:p>
    <w:bookmarkEnd w:id="288"/>
    <w:bookmarkStart w:id="289"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89"/>
    <w:bookmarkStart w:id="291"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290">
        <w:r>
          <w:rPr>
            <w:rStyle w:val="Hyperlink"/>
          </w:rPr>
          <w:t xml:space="preserve">https://doi.org/10.1177/0093650218808186</w:t>
        </w:r>
      </w:hyperlink>
      <w:r>
        <w:t xml:space="preserve">.</w:t>
      </w:r>
    </w:p>
    <w:bookmarkEnd w:id="291"/>
    <w:bookmarkStart w:id="293"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292">
        <w:r>
          <w:rPr>
            <w:rStyle w:val="Hyperlink"/>
          </w:rPr>
          <w:t xml:space="preserve">http://www.worldcat.org/title/confronting-environmental-racism-voices-from-the-grassroots/oclc/26351432</w:t>
        </w:r>
      </w:hyperlink>
      <w:r>
        <w:t xml:space="preserve">.</w:t>
      </w:r>
    </w:p>
    <w:bookmarkEnd w:id="293"/>
    <w:bookmarkStart w:id="295"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294">
        <w:r>
          <w:rPr>
            <w:rStyle w:val="Hyperlink"/>
          </w:rPr>
          <w:t xml:space="preserve">https://doi.org/10.33774/apsa-2020-k78wc</w:t>
        </w:r>
      </w:hyperlink>
      <w:r>
        <w:t xml:space="preserve">.</w:t>
      </w:r>
    </w:p>
    <w:bookmarkEnd w:id="295"/>
    <w:bookmarkStart w:id="297"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296">
        <w:r>
          <w:rPr>
            <w:rStyle w:val="Hyperlink"/>
          </w:rPr>
          <w:t xml:space="preserve">http://press.princeton.edu/titles/4385.html http://web.stanford.edu/class/polisci177a/Notes.Week2.pdf</w:t>
        </w:r>
      </w:hyperlink>
      <w:r>
        <w:t xml:space="preserve">.</w:t>
      </w:r>
    </w:p>
    <w:bookmarkEnd w:id="297"/>
    <w:bookmarkStart w:id="299"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298">
        <w:r>
          <w:rPr>
            <w:rStyle w:val="Hyperlink"/>
          </w:rPr>
          <w:t xml:space="preserve">http://www.jstor.org/stable/j.ctv1j9mk15</w:t>
        </w:r>
      </w:hyperlink>
      <w:r>
        <w:t xml:space="preserve">.</w:t>
      </w:r>
    </w:p>
    <w:bookmarkEnd w:id="299"/>
    <w:bookmarkStart w:id="300"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300"/>
    <w:bookmarkStart w:id="302" w:name="ref-Carpenter2014b"/>
    <w:p>
      <w:pPr>
        <w:pStyle w:val="Bibliography"/>
      </w:pPr>
      <w:r>
        <w:t xml:space="preserve">Carpenter, Daniel, and Colin D. Moore. 2014.</w:t>
      </w:r>
      <w:r>
        <w:t xml:space="preserve"> </w:t>
      </w:r>
      <w:r>
        <w:t xml:space="preserve">“</w:t>
      </w:r>
      <w:r>
        <w:t xml:space="preserve">When Canvassers Became Activists: Antislavery Petitioning and the Political Mobilization of American Women</w:t>
      </w:r>
      <w:r>
        <w:t xml:space="preserve">.”</w:t>
      </w:r>
      <w:r>
        <w:t xml:space="preserve"> </w:t>
      </w:r>
      <w:r>
        <w:rPr>
          <w:iCs/>
          <w:i/>
        </w:rPr>
        <w:t xml:space="preserve">American Political Science Review</w:t>
      </w:r>
      <w:r>
        <w:t xml:space="preserve"> </w:t>
      </w:r>
      <w:r>
        <w:t xml:space="preserve">108 (03): 479–98.</w:t>
      </w:r>
      <w:r>
        <w:t xml:space="preserve"> </w:t>
      </w:r>
      <w:hyperlink r:id="rId301">
        <w:r>
          <w:rPr>
            <w:rStyle w:val="Hyperlink"/>
          </w:rPr>
          <w:t xml:space="preserve">https://doi.org/10.1017/S000305541400029X</w:t>
        </w:r>
      </w:hyperlink>
      <w:r>
        <w:t xml:space="preserve">.</w:t>
      </w:r>
    </w:p>
    <w:bookmarkEnd w:id="302"/>
    <w:bookmarkStart w:id="303"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303"/>
    <w:bookmarkStart w:id="305"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304">
        <w:r>
          <w:rPr>
            <w:rStyle w:val="Hyperlink"/>
          </w:rPr>
          <w:t xml:space="preserve">http://www.cbecal.org/</w:t>
        </w:r>
      </w:hyperlink>
      <w:r>
        <w:t xml:space="preserve">.</w:t>
      </w:r>
    </w:p>
    <w:bookmarkEnd w:id="305"/>
    <w:bookmarkStart w:id="307"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306">
        <w:r>
          <w:rPr>
            <w:rStyle w:val="Hyperlink"/>
          </w:rPr>
          <w:t xml:space="preserve">https://doi.org/10.1111/ajps.12066</w:t>
        </w:r>
      </w:hyperlink>
      <w:r>
        <w:t xml:space="preserve">.</w:t>
      </w:r>
    </w:p>
    <w:bookmarkEnd w:id="307"/>
    <w:bookmarkStart w:id="309"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08">
        <w:r>
          <w:rPr>
            <w:rStyle w:val="Hyperlink"/>
          </w:rPr>
          <w:t xml:space="preserve">http://scholarship.law.upenn.edu/faculty{\_}scholarship</w:t>
        </w:r>
      </w:hyperlink>
      <w:r>
        <w:t xml:space="preserve">.</w:t>
      </w:r>
    </w:p>
    <w:bookmarkEnd w:id="309"/>
    <w:bookmarkStart w:id="311"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10">
        <w:r>
          <w:rPr>
            <w:rStyle w:val="Hyperlink"/>
          </w:rPr>
          <w:t xml:space="preserve">https://www.jstor.org/stable/pdf/40040532.pdf?refreqid=excelsior%3A3eeeeaa9f2da6db1832f107aa771d14f</w:t>
        </w:r>
      </w:hyperlink>
      <w:r>
        <w:t xml:space="preserve">.</w:t>
      </w:r>
    </w:p>
    <w:bookmarkEnd w:id="311"/>
    <w:bookmarkStart w:id="312"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12"/>
    <w:bookmarkStart w:id="314"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13">
        <w:r>
          <w:rPr>
            <w:rStyle w:val="Hyperlink"/>
          </w:rPr>
          <w:t xml:space="preserve">https://doi.org/10.1080/08913810608443650</w:t>
        </w:r>
      </w:hyperlink>
      <w:r>
        <w:t xml:space="preserve">.</w:t>
      </w:r>
    </w:p>
    <w:bookmarkEnd w:id="314"/>
    <w:bookmarkStart w:id="316"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15">
        <w:r>
          <w:rPr>
            <w:rStyle w:val="Hyperlink"/>
          </w:rPr>
          <w:t xml:space="preserve">https://mountainscholar.org/bitstream/handle/10217/181399/Cook{\_}colostate{\_}0053A14127.pdf?sequence=1</w:t>
        </w:r>
      </w:hyperlink>
      <w:r>
        <w:t xml:space="preserve">.</w:t>
      </w:r>
    </w:p>
    <w:bookmarkEnd w:id="316"/>
    <w:bookmarkStart w:id="317"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17"/>
    <w:bookmarkStart w:id="319"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18">
        <w:r>
          <w:rPr>
            <w:rStyle w:val="Hyperlink"/>
          </w:rPr>
          <w:t xml:space="preserve">http://chicagounbound.uchicago.edu/cgi/viewcontent.cgi?article=5219{\&amp;}context=uclrev</w:t>
        </w:r>
      </w:hyperlink>
      <w:r>
        <w:t xml:space="preserve">.</w:t>
      </w:r>
    </w:p>
    <w:bookmarkEnd w:id="319"/>
    <w:bookmarkStart w:id="321"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20">
        <w:r>
          <w:rPr>
            <w:rStyle w:val="Hyperlink"/>
          </w:rPr>
          <w:t xml:space="preserve">https://doi.org/10.1177/0095399715581040</w:t>
        </w:r>
      </w:hyperlink>
      <w:r>
        <w:t xml:space="preserve">.</w:t>
      </w:r>
    </w:p>
    <w:bookmarkEnd w:id="321"/>
    <w:bookmarkStart w:id="323"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22">
        <w:r>
          <w:rPr>
            <w:rStyle w:val="Hyperlink"/>
          </w:rPr>
          <w:t xml:space="preserve">https://about.jstor.org/terms https://papers.ssrn.com/sol3/papers.cfm?abstract{\_}id=595181{\&amp;}download=yes</w:t>
        </w:r>
      </w:hyperlink>
      <w:r>
        <w:t xml:space="preserve">.</w:t>
      </w:r>
    </w:p>
    <w:bookmarkEnd w:id="323"/>
    <w:bookmarkStart w:id="325"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24">
        <w:r>
          <w:rPr>
            <w:rStyle w:val="Hyperlink"/>
          </w:rPr>
          <w:t xml:space="preserve">http://law.wisc.edu/ils/2017speakerfiles/supplemental{\_}reading--administrative{\_}war.pdf</w:t>
        </w:r>
      </w:hyperlink>
      <w:r>
        <w:t xml:space="preserve">.</w:t>
      </w:r>
    </w:p>
    <w:bookmarkEnd w:id="325"/>
    <w:bookmarkStart w:id="327"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26">
        <w:r>
          <w:rPr>
            <w:rStyle w:val="Hyperlink"/>
          </w:rPr>
          <w:t xml:space="preserve">https://books.google.com/books/about/Democracy{\_}and{\_}Its{\_}Critics.html?id=l1RQngEACAAJ</w:t>
        </w:r>
      </w:hyperlink>
      <w:r>
        <w:t xml:space="preserve">.</w:t>
      </w:r>
    </w:p>
    <w:bookmarkEnd w:id="327"/>
    <w:bookmarkStart w:id="329"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28">
        <w:r>
          <w:rPr>
            <w:rStyle w:val="Hyperlink"/>
          </w:rPr>
          <w:t xml:space="preserve">https://doi.org/10.1093/acprof:oso/9780199891702.001.0001</w:t>
        </w:r>
      </w:hyperlink>
      <w:r>
        <w:t xml:space="preserve">.</w:t>
      </w:r>
    </w:p>
    <w:bookmarkEnd w:id="329"/>
    <w:bookmarkStart w:id="331"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30">
        <w:r>
          <w:rPr>
            <w:rStyle w:val="Hyperlink"/>
          </w:rPr>
          <w:t xml:space="preserve">https://doi.org/10.1111/1475-6765.12012</w:t>
        </w:r>
      </w:hyperlink>
      <w:r>
        <w:t xml:space="preserve">.</w:t>
      </w:r>
    </w:p>
    <w:bookmarkEnd w:id="331"/>
    <w:bookmarkStart w:id="332"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32"/>
    <w:bookmarkStart w:id="334" w:name="ref-Earthjustice2017"/>
    <w:p>
      <w:pPr>
        <w:pStyle w:val="Bibliography"/>
      </w:pPr>
      <w:r>
        <w:t xml:space="preserve">Earthjustice. 2017.</w:t>
      </w:r>
      <w:r>
        <w:t xml:space="preserve"> </w:t>
      </w:r>
      <w:r>
        <w:t xml:space="preserve">“</w:t>
      </w:r>
      <w:r>
        <w:t xml:space="preserve">Our Work</w:t>
      </w:r>
      <w:r>
        <w:t xml:space="preserve">.”</w:t>
      </w:r>
      <w:r>
        <w:t xml:space="preserve"> </w:t>
      </w:r>
      <w:hyperlink r:id="rId333">
        <w:r>
          <w:rPr>
            <w:rStyle w:val="Hyperlink"/>
          </w:rPr>
          <w:t xml:space="preserve">https://earthjustice.org/our{\_}work</w:t>
        </w:r>
      </w:hyperlink>
      <w:r>
        <w:t xml:space="preserve">.</w:t>
      </w:r>
    </w:p>
    <w:bookmarkEnd w:id="334"/>
    <w:bookmarkStart w:id="336"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35">
        <w:r>
          <w:rPr>
            <w:rStyle w:val="Hyperlink"/>
          </w:rPr>
          <w:t xml:space="preserve">https://doi.org/10.2307/2111603</w:t>
        </w:r>
      </w:hyperlink>
      <w:r>
        <w:t xml:space="preserve">.</w:t>
      </w:r>
    </w:p>
    <w:bookmarkEnd w:id="336"/>
    <w:bookmarkStart w:id="338"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37">
        <w:r>
          <w:rPr>
            <w:rStyle w:val="Hyperlink"/>
          </w:rPr>
          <w:t xml:space="preserve">https://doi.org/10.1332/174426514X13990325021128</w:t>
        </w:r>
      </w:hyperlink>
      <w:r>
        <w:t xml:space="preserve">.</w:t>
      </w:r>
    </w:p>
    <w:bookmarkEnd w:id="338"/>
    <w:bookmarkStart w:id="340"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39">
        <w:r>
          <w:rPr>
            <w:rStyle w:val="Hyperlink"/>
          </w:rPr>
          <w:t xml:space="preserve">https://doi.org/10.1111/ajps.12188</w:t>
        </w:r>
      </w:hyperlink>
      <w:r>
        <w:t xml:space="preserve">.</w:t>
      </w:r>
    </w:p>
    <w:bookmarkEnd w:id="340"/>
    <w:bookmarkStart w:id="342"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41">
        <w:r>
          <w:rPr>
            <w:rStyle w:val="Hyperlink"/>
          </w:rPr>
          <w:t xml:space="preserve">https://www.acus.gov/sites/default/files/documents/Public Engagement Draft Recommendation 9-10-18 Cynthia Farina Comments.pdf</w:t>
        </w:r>
      </w:hyperlink>
      <w:r>
        <w:t xml:space="preserve">.</w:t>
      </w:r>
    </w:p>
    <w:bookmarkEnd w:id="342"/>
    <w:bookmarkStart w:id="344"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43">
        <w:r>
          <w:rPr>
            <w:rStyle w:val="Hyperlink"/>
          </w:rPr>
          <w:t xml:space="preserve">http://scholarship.law.cornell.edu/cerihttp://scholarship.law.cornell.edu/ceri/1</w:t>
        </w:r>
      </w:hyperlink>
      <w:r>
        <w:t xml:space="preserve">.</w:t>
      </w:r>
    </w:p>
    <w:bookmarkEnd w:id="344"/>
    <w:bookmarkStart w:id="346"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45">
        <w:r>
          <w:rPr>
            <w:rStyle w:val="Hyperlink"/>
          </w:rPr>
          <w:t xml:space="preserve">https://papers.ssrn.com/sol3/papers.cfm?abstract{\_}id=1702491</w:t>
        </w:r>
      </w:hyperlink>
      <w:r>
        <w:t xml:space="preserve">.</w:t>
      </w:r>
    </w:p>
    <w:bookmarkEnd w:id="346"/>
    <w:bookmarkStart w:id="348"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47">
        <w:r>
          <w:rPr>
            <w:rStyle w:val="Hyperlink"/>
          </w:rPr>
          <w:t xml:space="preserve">http://scholarship.law.cornell.edu/cerihttp://scholarship.law.cornell.edu/ceri/17</w:t>
        </w:r>
      </w:hyperlink>
      <w:r>
        <w:t xml:space="preserve">.</w:t>
      </w:r>
    </w:p>
    <w:bookmarkEnd w:id="348"/>
    <w:bookmarkStart w:id="350"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49">
        <w:r>
          <w:rPr>
            <w:rStyle w:val="Hyperlink"/>
          </w:rPr>
          <w:t xml:space="preserve">https://papers.ssrn.com/sol3/papers.cfm?abstract{\_}id=2841374</w:t>
        </w:r>
      </w:hyperlink>
      <w:r>
        <w:t xml:space="preserve">.</w:t>
      </w:r>
    </w:p>
    <w:bookmarkEnd w:id="350"/>
    <w:bookmarkStart w:id="352"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51">
        <w:r>
          <w:rPr>
            <w:rStyle w:val="Hyperlink"/>
          </w:rPr>
          <w:t xml:space="preserve">https://ssrn.com/abstract=3787704</w:t>
        </w:r>
      </w:hyperlink>
      <w:r>
        <w:t xml:space="preserve">.</w:t>
      </w:r>
    </w:p>
    <w:bookmarkEnd w:id="352"/>
    <w:bookmarkStart w:id="354"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53">
        <w:r>
          <w:rPr>
            <w:rStyle w:val="Hyperlink"/>
          </w:rPr>
          <w:t xml:space="preserve">https://doi.org/10.1093/jleo/6.special_issue.1</w:t>
        </w:r>
      </w:hyperlink>
      <w:r>
        <w:t xml:space="preserve">.</w:t>
      </w:r>
    </w:p>
    <w:bookmarkEnd w:id="354"/>
    <w:bookmarkStart w:id="356"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55">
        <w:r>
          <w:rPr>
            <w:rStyle w:val="Hyperlink"/>
          </w:rPr>
          <w:t xml:space="preserve">https://doi.org/10.1177/009539979702900304</w:t>
        </w:r>
      </w:hyperlink>
      <w:r>
        <w:t xml:space="preserve">.</w:t>
      </w:r>
    </w:p>
    <w:bookmarkEnd w:id="356"/>
    <w:bookmarkStart w:id="358"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57">
        <w:r>
          <w:rPr>
            <w:rStyle w:val="Hyperlink"/>
          </w:rPr>
          <w:t xml:space="preserve">https://doi.org/10.1093/oxfordjournals.jpart.a024373</w:t>
        </w:r>
      </w:hyperlink>
      <w:r>
        <w:t xml:space="preserve">.</w:t>
      </w:r>
    </w:p>
    <w:bookmarkEnd w:id="358"/>
    <w:bookmarkStart w:id="360"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59">
        <w:r>
          <w:rPr>
            <w:rStyle w:val="Hyperlink"/>
          </w:rPr>
          <w:t xml:space="preserve">https://doi.org/10.1093/jopart/mui022</w:t>
        </w:r>
      </w:hyperlink>
      <w:r>
        <w:t xml:space="preserve">.</w:t>
      </w:r>
    </w:p>
    <w:bookmarkEnd w:id="360"/>
    <w:bookmarkStart w:id="362"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61">
        <w:r>
          <w:rPr>
            <w:rStyle w:val="Hyperlink"/>
          </w:rPr>
          <w:t xml:space="preserve">https://doi.org/10.1017/S0143814X16000106</w:t>
        </w:r>
      </w:hyperlink>
      <w:r>
        <w:t xml:space="preserve">.</w:t>
      </w:r>
    </w:p>
    <w:bookmarkEnd w:id="362"/>
    <w:bookmarkStart w:id="363"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63"/>
    <w:bookmarkStart w:id="365"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64">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65"/>
    <w:bookmarkStart w:id="367"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66">
        <w:r>
          <w:rPr>
            <w:rStyle w:val="Hyperlink"/>
          </w:rPr>
          <w:t xml:space="preserve">https://doi.org/10.1017/S1537592714001595</w:t>
        </w:r>
      </w:hyperlink>
      <w:r>
        <w:t xml:space="preserve">.</w:t>
      </w:r>
    </w:p>
    <w:bookmarkEnd w:id="367"/>
    <w:bookmarkStart w:id="369"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68">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69"/>
    <w:bookmarkStart w:id="370"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70"/>
    <w:bookmarkStart w:id="372"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71">
        <w:r>
          <w:rPr>
            <w:rStyle w:val="Hyperlink"/>
          </w:rPr>
          <w:t xml:space="preserve">https://www.dropbox.com/s/6ydopca7mx8ugqt/Gordon-Rashin-Private-Influence-10-24.pdf?dl=0</w:t>
        </w:r>
      </w:hyperlink>
      <w:r>
        <w:t xml:space="preserve">.</w:t>
      </w:r>
    </w:p>
    <w:bookmarkEnd w:id="372"/>
    <w:bookmarkStart w:id="374"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73">
        <w:r>
          <w:rPr>
            <w:rStyle w:val="Hyperlink"/>
          </w:rPr>
          <w:t xml:space="preserve">http://www.jstor.org/stable/3234884</w:t>
        </w:r>
      </w:hyperlink>
      <w:r>
        <w:t xml:space="preserve">.</w:t>
      </w:r>
    </w:p>
    <w:bookmarkEnd w:id="374"/>
    <w:bookmarkStart w:id="375"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75"/>
    <w:bookmarkStart w:id="377"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76">
        <w:r>
          <w:rPr>
            <w:rStyle w:val="Hyperlink"/>
          </w:rPr>
          <w:t xml:space="preserve">https://doi.org/10.1017/S0003055415000246</w:t>
        </w:r>
      </w:hyperlink>
      <w:r>
        <w:t xml:space="preserve">.</w:t>
      </w:r>
    </w:p>
    <w:bookmarkEnd w:id="377"/>
    <w:bookmarkStart w:id="378"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78"/>
    <w:bookmarkStart w:id="380"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79">
        <w:r>
          <w:rPr>
            <w:rStyle w:val="Hyperlink"/>
          </w:rPr>
          <w:t xml:space="preserve">http://ojs.imodev.org/index.php/RIGO/article/view/62/154{\#}{\_}ftn6</w:t>
        </w:r>
      </w:hyperlink>
      <w:r>
        <w:t xml:space="preserve">.</w:t>
      </w:r>
    </w:p>
    <w:bookmarkEnd w:id="380"/>
    <w:bookmarkStart w:id="382"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81">
        <w:r>
          <w:rPr>
            <w:rStyle w:val="Hyperlink"/>
          </w:rPr>
          <w:t xml:space="preserve">https://www.regulations.gov/document?D=EPA-HQ-OAR-2004-0018-0211</w:t>
        </w:r>
      </w:hyperlink>
      <w:r>
        <w:t xml:space="preserve">.</w:t>
      </w:r>
    </w:p>
    <w:bookmarkEnd w:id="382"/>
    <w:bookmarkStart w:id="384"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83">
        <w:r>
          <w:rPr>
            <w:rStyle w:val="Hyperlink"/>
          </w:rPr>
          <w:t xml:space="preserve">https://doi.org/10.1146/annurev-polisci-070910-104051</w:t>
        </w:r>
      </w:hyperlink>
      <w:r>
        <w:t xml:space="preserve">.</w:t>
      </w:r>
    </w:p>
    <w:bookmarkEnd w:id="384"/>
    <w:bookmarkStart w:id="386"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85">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86"/>
    <w:bookmarkStart w:id="388"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87">
        <w:r>
          <w:rPr>
            <w:rStyle w:val="Hyperlink"/>
          </w:rPr>
          <w:t xml:space="preserve">https://press.princeton.edu/titles/7656.html</w:t>
        </w:r>
      </w:hyperlink>
      <w:r>
        <w:t xml:space="preserve">.</w:t>
      </w:r>
    </w:p>
    <w:bookmarkEnd w:id="388"/>
    <w:bookmarkStart w:id="390"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389">
        <w:r>
          <w:rPr>
            <w:rStyle w:val="Hyperlink"/>
          </w:rPr>
          <w:t xml:space="preserve">https://books.google.com/books?id=8PIWAwAAQBAJ</w:t>
        </w:r>
      </w:hyperlink>
      <w:r>
        <w:t xml:space="preserve">.</w:t>
      </w:r>
    </w:p>
    <w:bookmarkEnd w:id="390"/>
    <w:bookmarkStart w:id="392"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391">
        <w:r>
          <w:rPr>
            <w:rStyle w:val="Hyperlink"/>
          </w:rPr>
          <w:t xml:space="preserve">https://about.jstor.org/terms</w:t>
        </w:r>
      </w:hyperlink>
      <w:r>
        <w:t xml:space="preserve">.</w:t>
      </w:r>
    </w:p>
    <w:bookmarkEnd w:id="392"/>
    <w:bookmarkStart w:id="394"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393">
        <w:r>
          <w:rPr>
            <w:rStyle w:val="Hyperlink"/>
          </w:rPr>
          <w:t xml:space="preserve">http://www.administrativelawreview.org/wp-content/uploads/2014/04/Beyond-the-Usual-Suspects-ACUS-Rulemaking-2-and-a-Vision-for-Broader-More-Informed-and-More-Transparent-Rulemaking.pdf</w:t>
        </w:r>
      </w:hyperlink>
      <w:r>
        <w:t xml:space="preserve">.</w:t>
      </w:r>
    </w:p>
    <w:bookmarkEnd w:id="394"/>
    <w:bookmarkStart w:id="395"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395"/>
    <w:bookmarkStart w:id="396"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396"/>
    <w:bookmarkStart w:id="397"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397"/>
    <w:bookmarkStart w:id="398"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398"/>
    <w:bookmarkStart w:id="400"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399">
        <w:r>
          <w:rPr>
            <w:rStyle w:val="Hyperlink"/>
          </w:rPr>
          <w:t xml:space="preserve">http://www.worldcat.org/title/going-public-new-strategies-of-presidential-leadership/oclc/1035368647</w:t>
        </w:r>
      </w:hyperlink>
      <w:r>
        <w:t xml:space="preserve">.</w:t>
      </w:r>
    </w:p>
    <w:bookmarkEnd w:id="400"/>
    <w:bookmarkStart w:id="402"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401">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402"/>
    <w:bookmarkStart w:id="404"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403">
        <w:r>
          <w:rPr>
            <w:rStyle w:val="Hyperlink"/>
          </w:rPr>
          <w:t xml:space="preserve">http://www.worldcat.org/title/public-opinion-and-american-democracy/oclc/480228689?referer=di{\&amp;}ht=edition</w:t>
        </w:r>
      </w:hyperlink>
      <w:r>
        <w:t xml:space="preserve">.</w:t>
      </w:r>
    </w:p>
    <w:bookmarkEnd w:id="404"/>
    <w:bookmarkStart w:id="406"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05">
        <w:r>
          <w:rPr>
            <w:rStyle w:val="Hyperlink"/>
          </w:rPr>
          <w:t xml:space="preserve">https://press.princeton.edu/titles/6254.html</w:t>
        </w:r>
      </w:hyperlink>
      <w:r>
        <w:t xml:space="preserve">.</w:t>
      </w:r>
    </w:p>
    <w:bookmarkEnd w:id="406"/>
    <w:bookmarkStart w:id="407"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07"/>
    <w:bookmarkStart w:id="409"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08">
        <w:r>
          <w:rPr>
            <w:rStyle w:val="Hyperlink"/>
          </w:rPr>
          <w:t xml:space="preserve">https://libgober.files.wordpress.com/2018/09/what-biased-rulemaking-looks-like.pdf</w:t>
        </w:r>
      </w:hyperlink>
      <w:r>
        <w:t xml:space="preserve">.</w:t>
      </w:r>
    </w:p>
    <w:bookmarkEnd w:id="409"/>
    <w:bookmarkStart w:id="411"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10">
        <w:r>
          <w:rPr>
            <w:rStyle w:val="Hyperlink"/>
          </w:rPr>
          <w:t xml:space="preserve">http://equitablegrowth.org/working</w:t>
        </w:r>
      </w:hyperlink>
      <w:r>
        <w:t xml:space="preserve">.</w:t>
      </w:r>
    </w:p>
    <w:bookmarkEnd w:id="411"/>
    <w:bookmarkStart w:id="412" w:name="ref-Balla2020"/>
    <w:p>
      <w:pPr>
        <w:pStyle w:val="Bibliography"/>
      </w:pPr>
      <w:r>
        <w:t xml:space="preserve">“Lost in the Flood?: Agency Responsiveness to Mass Comment Campaigns in Administrative Rulemaking.”</w:t>
      </w:r>
      <w:r>
        <w:t xml:space="preserve"> </w:t>
      </w:r>
      <w:r>
        <w:t xml:space="preserve">2020.</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412"/>
    <w:bookmarkStart w:id="414"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13">
        <w:r>
          <w:rPr>
            <w:rStyle w:val="Hyperlink"/>
          </w:rPr>
          <w:t xml:space="preserve">https://goo.gl/L6aKk4</w:t>
        </w:r>
      </w:hyperlink>
      <w:r>
        <w:t xml:space="preserve">.</w:t>
      </w:r>
    </w:p>
    <w:bookmarkEnd w:id="414"/>
    <w:bookmarkStart w:id="416"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15">
        <w:r>
          <w:rPr>
            <w:rStyle w:val="Hyperlink"/>
          </w:rPr>
          <w:t xml:space="preserve">http://www.lowande.com/uploads/2/8/0/2/28027461/lowande-responsiveness-july-2017.pdf</w:t>
        </w:r>
      </w:hyperlink>
      <w:r>
        <w:t xml:space="preserve">.</w:t>
      </w:r>
    </w:p>
    <w:bookmarkEnd w:id="416"/>
    <w:bookmarkStart w:id="417"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17"/>
    <w:bookmarkStart w:id="418"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18"/>
    <w:bookmarkStart w:id="419" w:name="ref-Lowi1969"/>
    <w:p>
      <w:pPr>
        <w:pStyle w:val="Bibliography"/>
      </w:pPr>
      <w:r>
        <w:t xml:space="preserve">Lowi, Theodore. 1969.</w:t>
      </w:r>
      <w:r>
        <w:t xml:space="preserve"> </w:t>
      </w:r>
      <w:r>
        <w:rPr>
          <w:iCs/>
          <w:i/>
        </w:rPr>
        <w:t xml:space="preserve">The End of Liberalism</w:t>
      </w:r>
      <w:r>
        <w:t xml:space="preserve">. New York: W.W. Norton.</w:t>
      </w:r>
    </w:p>
    <w:bookmarkEnd w:id="419"/>
    <w:bookmarkStart w:id="421"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20">
        <w:r>
          <w:rPr>
            <w:rStyle w:val="Hyperlink"/>
          </w:rPr>
          <w:t xml:space="preserve">https://doi.org/10.2307/2009452</w:t>
        </w:r>
      </w:hyperlink>
      <w:r>
        <w:t xml:space="preserve">.</w:t>
      </w:r>
    </w:p>
    <w:bookmarkEnd w:id="421"/>
    <w:bookmarkStart w:id="422"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22"/>
    <w:bookmarkStart w:id="423"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23"/>
    <w:bookmarkStart w:id="425"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24">
        <w:r>
          <w:rPr>
            <w:rStyle w:val="Hyperlink"/>
          </w:rPr>
          <w:t xml:space="preserve">https://doi.org/10.1111/lsq.12138</w:t>
        </w:r>
      </w:hyperlink>
      <w:r>
        <w:t xml:space="preserve">.</w:t>
      </w:r>
    </w:p>
    <w:bookmarkEnd w:id="425"/>
    <w:bookmarkStart w:id="427"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26">
        <w:r>
          <w:rPr>
            <w:rStyle w:val="Hyperlink"/>
          </w:rPr>
          <w:t xml:space="preserve">https://doi.org/10.1017/S0143814X07000608</w:t>
        </w:r>
      </w:hyperlink>
      <w:r>
        <w:t xml:space="preserve">.</w:t>
      </w:r>
    </w:p>
    <w:bookmarkEnd w:id="427"/>
    <w:bookmarkStart w:id="428"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28"/>
    <w:bookmarkStart w:id="430"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29">
        <w:r>
          <w:rPr>
            <w:rStyle w:val="Hyperlink"/>
          </w:rPr>
          <w:t xml:space="preserve">https://books.google.com/books/about/The{\_}Public{\_}Congress.html?id=yD9OYgEACAAJ</w:t>
        </w:r>
      </w:hyperlink>
      <w:r>
        <w:t xml:space="preserve">.</w:t>
      </w:r>
    </w:p>
    <w:bookmarkEnd w:id="430"/>
    <w:bookmarkStart w:id="432"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31">
        <w:r>
          <w:rPr>
            <w:rStyle w:val="Hyperlink"/>
          </w:rPr>
          <w:t xml:space="preserve">http://eurogender.eige.europa.eu/sites/default/files/3593021.pdf</w:t>
        </w:r>
      </w:hyperlink>
      <w:r>
        <w:t xml:space="preserve">.</w:t>
      </w:r>
    </w:p>
    <w:bookmarkEnd w:id="432"/>
    <w:bookmarkStart w:id="434"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33">
        <w:r>
          <w:rPr>
            <w:rStyle w:val="Hyperlink"/>
          </w:rPr>
          <w:t xml:space="preserve">https://books.google.com/books/about/The{\_}Politics{\_}Of{\_}Interests.html?id=BtJMDwAAQBAJ</w:t>
        </w:r>
      </w:hyperlink>
      <w:r>
        <w:t xml:space="preserve">.</w:t>
      </w:r>
    </w:p>
    <w:bookmarkEnd w:id="434"/>
    <w:bookmarkStart w:id="436"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35">
        <w:r>
          <w:rPr>
            <w:rStyle w:val="Hyperlink"/>
          </w:rPr>
          <w:t xml:space="preserve">https://doi.org/10.1146/annurev.polisci.3.1.449</w:t>
        </w:r>
      </w:hyperlink>
      <w:r>
        <w:t xml:space="preserve">.</w:t>
      </w:r>
    </w:p>
    <w:bookmarkEnd w:id="436"/>
    <w:bookmarkStart w:id="438"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37">
        <w:r>
          <w:rPr>
            <w:rStyle w:val="Hyperlink"/>
          </w:rPr>
          <w:t xml:space="preserve">https://doi.org/10.1146/annurev-polisci-052615</w:t>
        </w:r>
      </w:hyperlink>
      <w:r>
        <w:t xml:space="preserve">.</w:t>
      </w:r>
    </w:p>
    <w:bookmarkEnd w:id="438"/>
    <w:bookmarkStart w:id="440"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39">
        <w:r>
          <w:rPr>
            <w:rStyle w:val="Hyperlink"/>
          </w:rPr>
          <w:t xml:space="preserve">https://doi.org/10.1093</w:t>
        </w:r>
      </w:hyperlink>
      <w:r>
        <w:t xml:space="preserve">.</w:t>
      </w:r>
    </w:p>
    <w:bookmarkEnd w:id="440"/>
    <w:bookmarkStart w:id="441"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41"/>
    <w:bookmarkStart w:id="443"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42">
        <w:r>
          <w:rPr>
            <w:rStyle w:val="Hyperlink"/>
          </w:rPr>
          <w:t xml:space="preserve">https://scholarworks.wmich.edu/jssw/vol34/iss3/9</w:t>
        </w:r>
      </w:hyperlink>
      <w:r>
        <w:t xml:space="preserve">.</w:t>
      </w:r>
    </w:p>
    <w:bookmarkEnd w:id="443"/>
    <w:bookmarkStart w:id="445"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44">
        <w:r>
          <w:rPr>
            <w:rStyle w:val="Hyperlink"/>
          </w:rPr>
          <w:t xml:space="preserve">https://papers.ssrn.com/sol3/papers.cfm?abstract{\_}id=1860193</w:t>
        </w:r>
      </w:hyperlink>
      <w:r>
        <w:t xml:space="preserve">.</w:t>
      </w:r>
    </w:p>
    <w:bookmarkEnd w:id="445"/>
    <w:bookmarkStart w:id="447"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46">
        <w:r>
          <w:rPr>
            <w:rStyle w:val="Hyperlink"/>
          </w:rPr>
          <w:t xml:space="preserve">https://doi.org/10.2139/ssrn.1486272</w:t>
        </w:r>
      </w:hyperlink>
      <w:r>
        <w:t xml:space="preserve">.</w:t>
      </w:r>
    </w:p>
    <w:bookmarkEnd w:id="447"/>
    <w:bookmarkStart w:id="449"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48">
        <w:r>
          <w:rPr>
            <w:rStyle w:val="Hyperlink"/>
          </w:rPr>
          <w:t xml:space="preserve">https://doi.org/10.1146/annurev.soc.30.012703.110545</w:t>
        </w:r>
      </w:hyperlink>
      <w:r>
        <w:t xml:space="preserve">.</w:t>
      </w:r>
    </w:p>
    <w:bookmarkEnd w:id="449"/>
    <w:bookmarkStart w:id="451"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50">
        <w:r>
          <w:rPr>
            <w:rStyle w:val="Hyperlink"/>
          </w:rPr>
          <w:t xml:space="preserve">https://papers.ssrn.com/sol3/papers.cfm?abstract{\_}id=2444396</w:t>
        </w:r>
      </w:hyperlink>
      <w:r>
        <w:t xml:space="preserve">.</w:t>
      </w:r>
    </w:p>
    <w:bookmarkEnd w:id="451"/>
    <w:bookmarkStart w:id="452"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52"/>
    <w:bookmarkStart w:id="454"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53">
        <w:r>
          <w:rPr>
            <w:rStyle w:val="Hyperlink"/>
          </w:rPr>
          <w:t xml:space="preserve">{https://graduate.artsci.wustl.edu/emilymoore/}</w:t>
        </w:r>
      </w:hyperlink>
      <w:r>
        <w:t xml:space="preserve">.</w:t>
      </w:r>
    </w:p>
    <w:bookmarkEnd w:id="454"/>
    <w:bookmarkStart w:id="456"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55">
        <w:r>
          <w:rPr>
            <w:rStyle w:val="Hyperlink"/>
          </w:rPr>
          <w:t xml:space="preserve">https://doi.org/10.1111/psq.12417</w:t>
        </w:r>
      </w:hyperlink>
      <w:r>
        <w:t xml:space="preserve">.</w:t>
      </w:r>
    </w:p>
    <w:bookmarkEnd w:id="456"/>
    <w:bookmarkStart w:id="458"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57">
        <w:r>
          <w:rPr>
            <w:rStyle w:val="Hyperlink"/>
          </w:rPr>
          <w:t xml:space="preserve">https://doi.org/10.1017/s0022381611001599</w:t>
        </w:r>
      </w:hyperlink>
      <w:r>
        <w:t xml:space="preserve">.</w:t>
      </w:r>
    </w:p>
    <w:bookmarkEnd w:id="458"/>
    <w:bookmarkStart w:id="459"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59"/>
    <w:bookmarkStart w:id="461"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60">
        <w:r>
          <w:rPr>
            <w:rStyle w:val="Hyperlink"/>
          </w:rPr>
          <w:t xml:space="preserve">http://www.cei.org</w:t>
        </w:r>
      </w:hyperlink>
      <w:r>
        <w:t xml:space="preserve">.</w:t>
      </w:r>
    </w:p>
    <w:bookmarkEnd w:id="461"/>
    <w:bookmarkStart w:id="463"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62">
        <w:r>
          <w:rPr>
            <w:rStyle w:val="Hyperlink"/>
          </w:rPr>
          <w:t xml:space="preserve">https://books.google.com/books?id=bmSmcDo3kPoC{\&amp;}dq=info:3Iw8O7WHdEEJ:scholar.google.com{\&amp;}lr={\&amp;}source=gbs{\_}navlinks{\_}s</w:t>
        </w:r>
      </w:hyperlink>
      <w:r>
        <w:t xml:space="preserve">.</w:t>
      </w:r>
    </w:p>
    <w:bookmarkEnd w:id="463"/>
    <w:bookmarkStart w:id="465"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64">
        <w:r>
          <w:rPr>
            <w:rStyle w:val="Hyperlink"/>
          </w:rPr>
          <w:t xml:space="preserve">https://www.brookings.edu/research/more-than-spam-lobbying-the-epa-through-public-comment-campaigns/</w:t>
        </w:r>
      </w:hyperlink>
      <w:r>
        <w:t xml:space="preserve">.</w:t>
      </w:r>
    </w:p>
    <w:bookmarkEnd w:id="465"/>
    <w:bookmarkStart w:id="467"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66">
        <w:r>
          <w:rPr>
            <w:rStyle w:val="Hyperlink"/>
          </w:rPr>
          <w:t xml:space="preserve">https://doi.org/10.2139/ssrn.2759117</w:t>
        </w:r>
      </w:hyperlink>
      <w:r>
        <w:t xml:space="preserve">.</w:t>
      </w:r>
    </w:p>
    <w:bookmarkEnd w:id="467"/>
    <w:bookmarkStart w:id="469"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68">
        <w:r>
          <w:rPr>
            <w:rStyle w:val="Hyperlink"/>
          </w:rPr>
          <w:t xml:space="preserve">https://doi.org/10.1017/S1049096519000520</w:t>
        </w:r>
      </w:hyperlink>
      <w:r>
        <w:t xml:space="preserve">.</w:t>
      </w:r>
    </w:p>
    <w:bookmarkEnd w:id="469"/>
    <w:bookmarkStart w:id="471"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70">
        <w:r>
          <w:rPr>
            <w:rStyle w:val="Hyperlink"/>
          </w:rPr>
          <w:t xml:space="preserve">https://doi.org/10.1017/S0143814X17000216</w:t>
        </w:r>
      </w:hyperlink>
      <w:r>
        <w:t xml:space="preserve">.</w:t>
      </w:r>
    </w:p>
    <w:bookmarkEnd w:id="471"/>
    <w:bookmarkStart w:id="473"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72">
        <w:r>
          <w:rPr>
            <w:rStyle w:val="Hyperlink"/>
          </w:rPr>
          <w:t xml:space="preserve">http://digitalcommons.law.yale.edu/yjreg</w:t>
        </w:r>
      </w:hyperlink>
      <w:r>
        <w:t xml:space="preserve">.</w:t>
      </w:r>
    </w:p>
    <w:bookmarkEnd w:id="473"/>
    <w:bookmarkStart w:id="475"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74">
        <w:r>
          <w:rPr>
            <w:rStyle w:val="Hyperlink"/>
          </w:rPr>
          <w:t xml:space="preserve">http://digitalcommons.law.yale.edu/fss{\_}papers</w:t>
        </w:r>
      </w:hyperlink>
      <w:r>
        <w:t xml:space="preserve">.</w:t>
      </w:r>
    </w:p>
    <w:bookmarkEnd w:id="475"/>
    <w:bookmarkStart w:id="476"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76"/>
    <w:bookmarkStart w:id="477"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77"/>
    <w:bookmarkStart w:id="479"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78">
        <w:r>
          <w:rPr>
            <w:rStyle w:val="Hyperlink"/>
          </w:rPr>
          <w:t xml:space="preserve">https://papers.ssrn.com/sol3/papers.cfm?abstract{\_}id=571127</w:t>
        </w:r>
      </w:hyperlink>
      <w:r>
        <w:t xml:space="preserve">.</w:t>
      </w:r>
    </w:p>
    <w:bookmarkEnd w:id="479"/>
    <w:bookmarkStart w:id="481"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80">
        <w:r>
          <w:rPr>
            <w:rStyle w:val="Hyperlink"/>
          </w:rPr>
          <w:t xml:space="preserve">https://www.acus.gov/report/public-engagement-rulemaking-draft-report</w:t>
        </w:r>
      </w:hyperlink>
      <w:r>
        <w:t xml:space="preserve">.</w:t>
      </w:r>
    </w:p>
    <w:bookmarkEnd w:id="481"/>
    <w:bookmarkStart w:id="483"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82">
        <w:r>
          <w:rPr>
            <w:rStyle w:val="Hyperlink"/>
          </w:rPr>
          <w:t xml:space="preserve">https://doi.org/10.2307/1949637</w:t>
        </w:r>
      </w:hyperlink>
      <w:r>
        <w:t xml:space="preserve">.</w:t>
      </w:r>
    </w:p>
    <w:bookmarkEnd w:id="483"/>
    <w:bookmarkStart w:id="485"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84">
        <w:r>
          <w:rPr>
            <w:rStyle w:val="Hyperlink"/>
          </w:rPr>
          <w:t xml:space="preserve">http://wikisum.com/w/Schattschneider:{\_}The{\_}semisovereign{\_}people https://books.google.com/books/about/The{\_}semisovereign{\_}people.html?id=GXdHAAAAMAAJ</w:t>
        </w:r>
      </w:hyperlink>
      <w:r>
        <w:t xml:space="preserve">.</w:t>
      </w:r>
    </w:p>
    <w:bookmarkEnd w:id="485"/>
    <w:bookmarkStart w:id="486"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86"/>
    <w:bookmarkStart w:id="487"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87"/>
    <w:bookmarkStart w:id="489"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488">
        <w:r>
          <w:rPr>
            <w:rStyle w:val="Hyperlink"/>
          </w:rPr>
          <w:t xml:space="preserve">https://papers.ssrn.com/sol3/papers.cfm?abstract{\_}id=2662504</w:t>
        </w:r>
      </w:hyperlink>
      <w:r>
        <w:t xml:space="preserve">.</w:t>
      </w:r>
    </w:p>
    <w:bookmarkEnd w:id="489"/>
    <w:bookmarkStart w:id="491"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490">
        <w:r>
          <w:rPr>
            <w:rStyle w:val="Hyperlink"/>
          </w:rPr>
          <w:t xml:space="preserve">https://doi.org/10.1007/s11077-007-9051-x</w:t>
        </w:r>
      </w:hyperlink>
      <w:r>
        <w:t xml:space="preserve">.</w:t>
      </w:r>
    </w:p>
    <w:bookmarkEnd w:id="491"/>
    <w:bookmarkStart w:id="492"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492"/>
    <w:bookmarkStart w:id="493"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493"/>
    <w:bookmarkStart w:id="494"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494"/>
    <w:bookmarkStart w:id="496"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495">
        <w:r>
          <w:rPr>
            <w:rStyle w:val="Hyperlink"/>
          </w:rPr>
          <w:t xml:space="preserve">http://www.loc.gov/catdir/toc/ecip0716/2007015183.html</w:t>
        </w:r>
      </w:hyperlink>
      <w:r>
        <w:t xml:space="preserve">.</w:t>
      </w:r>
    </w:p>
    <w:bookmarkEnd w:id="496"/>
    <w:bookmarkStart w:id="498"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497">
        <w:r>
          <w:rPr>
            <w:rStyle w:val="Hyperlink"/>
          </w:rPr>
          <w:t xml:space="preserve">https://books.google.com/books/about/Republic{\_}com.html?id=O7AG9TxDJdgC</w:t>
        </w:r>
      </w:hyperlink>
      <w:r>
        <w:t xml:space="preserve">.</w:t>
      </w:r>
    </w:p>
    <w:bookmarkEnd w:id="498"/>
    <w:bookmarkStart w:id="500" w:name="ref-Raso2020"/>
    <w:p>
      <w:pPr>
        <w:pStyle w:val="Bibliography"/>
      </w:pPr>
      <w:r>
        <w:t xml:space="preserve">“Upvoting the Administrative State.”</w:t>
      </w:r>
      <w:r>
        <w:t xml:space="preserve"> </w:t>
      </w:r>
      <w:r>
        <w:t xml:space="preserve">n.d.</w:t>
      </w:r>
      <w:r>
        <w:t xml:space="preserve"> </w:t>
      </w:r>
      <w:hyperlink r:id="rId499">
        <w:r>
          <w:rPr>
            <w:rStyle w:val="Hyperlink"/>
          </w:rPr>
          <w:t xml:space="preserve">https://www.brookings.edu/research/upvoting-the-administrative-state/</w:t>
        </w:r>
      </w:hyperlink>
      <w:r>
        <w:t xml:space="preserve">.</w:t>
      </w:r>
    </w:p>
    <w:bookmarkEnd w:id="500"/>
    <w:bookmarkStart w:id="502"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501">
        <w:r>
          <w:rPr>
            <w:rStyle w:val="Hyperlink"/>
          </w:rPr>
          <w:t xml:space="preserve">https://books.google.com/books?id=9K5fdvfmGREC{\&amp;}dq=verba+and+nie+participation+in+america{\&amp;}lr={\&amp;}source=gbs{\_}navlinks{\_}s</w:t>
        </w:r>
      </w:hyperlink>
      <w:r>
        <w:t xml:space="preserve">.</w:t>
      </w:r>
    </w:p>
    <w:bookmarkEnd w:id="502"/>
    <w:bookmarkStart w:id="504"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03">
        <w:r>
          <w:rPr>
            <w:rStyle w:val="Hyperlink"/>
          </w:rPr>
          <w:t xml:space="preserve">https://scholarship.law.duke.edu/cgi/viewcontent.cgi?referer=https://www.google.com/{\&amp;}httpsredir=1{\&amp;}article=1463{\&amp;}context=dlj</w:t>
        </w:r>
      </w:hyperlink>
      <w:r>
        <w:t xml:space="preserve">.</w:t>
      </w:r>
    </w:p>
    <w:bookmarkEnd w:id="504"/>
    <w:bookmarkStart w:id="506"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05">
        <w:r>
          <w:rPr>
            <w:rStyle w:val="Hyperlink"/>
          </w:rPr>
          <w:t xml:space="preserve">https://papers.ssrn.com/sol3/papers.cfm?abstract{\_}id=1531243</w:t>
        </w:r>
      </w:hyperlink>
      <w:r>
        <w:t xml:space="preserve">.</w:t>
      </w:r>
    </w:p>
    <w:bookmarkEnd w:id="506"/>
    <w:bookmarkStart w:id="507"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07"/>
    <w:bookmarkStart w:id="509"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08">
        <w:r>
          <w:rPr>
            <w:rStyle w:val="Hyperlink"/>
          </w:rPr>
          <w:t xml:space="preserve">https://books.google.com/books?id=36bgO4FaOEoC{\&amp;}lr={\&amp;}source=gbs{\_}navlinks{\_}s</w:t>
        </w:r>
      </w:hyperlink>
      <w:r>
        <w:t xml:space="preserve">.</w:t>
      </w:r>
    </w:p>
    <w:bookmarkEnd w:id="509"/>
    <w:bookmarkStart w:id="511"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10">
        <w:r>
          <w:rPr>
            <w:rStyle w:val="Hyperlink"/>
          </w:rPr>
          <w:t xml:space="preserve">http://scholarship.law.upenn.edu/faculty{\_}scholarshiphttp://scholarship.law.upenn.edu/faculty{\_}scholarship/1969</w:t>
        </w:r>
      </w:hyperlink>
      <w:r>
        <w:t xml:space="preserve">.</w:t>
      </w:r>
    </w:p>
    <w:bookmarkEnd w:id="511"/>
    <w:bookmarkStart w:id="513"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12">
        <w:r>
          <w:rPr>
            <w:rStyle w:val="Hyperlink"/>
          </w:rPr>
          <w:t xml:space="preserve">https://www.weact.org/</w:t>
        </w:r>
      </w:hyperlink>
      <w:r>
        <w:t xml:space="preserve">.</w:t>
      </w:r>
    </w:p>
    <w:bookmarkEnd w:id="513"/>
    <w:bookmarkStart w:id="515"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14">
        <w:r>
          <w:rPr>
            <w:rStyle w:val="Hyperlink"/>
          </w:rPr>
          <w:t xml:space="preserve">https://doi.org/10.1177/0095399709339013</w:t>
        </w:r>
      </w:hyperlink>
      <w:r>
        <w:t xml:space="preserve">.</w:t>
      </w:r>
    </w:p>
    <w:bookmarkEnd w:id="515"/>
    <w:bookmarkStart w:id="517"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16">
        <w:r>
          <w:rPr>
            <w:rStyle w:val="Hyperlink"/>
          </w:rPr>
          <w:t xml:space="preserve">https://doi.org/10.1093/jopart/mus028</w:t>
        </w:r>
      </w:hyperlink>
      <w:r>
        <w:t xml:space="preserve">.</w:t>
      </w:r>
    </w:p>
    <w:bookmarkEnd w:id="517"/>
    <w:bookmarkStart w:id="519"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18">
        <w:r>
          <w:rPr>
            <w:rStyle w:val="Hyperlink"/>
          </w:rPr>
          <w:t xml:space="preserve">https://www.acus.gov/sites/default/files/documents/Public Engagement Draft Recommendation 9-10-18 Adam White Comments.pdf</w:t>
        </w:r>
      </w:hyperlink>
      <w:r>
        <w:t xml:space="preserve">.</w:t>
      </w:r>
    </w:p>
    <w:bookmarkEnd w:id="519"/>
    <w:bookmarkStart w:id="521"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20">
        <w:r>
          <w:rPr>
            <w:rStyle w:val="Hyperlink"/>
          </w:rPr>
          <w:t xml:space="preserve">https://books.google.com/books/about/Bureaucracy.html?id=jg-HAAAAMAAJ https://books.google.com/books/about/Bureaucracy.html?id=1aR54vBa2E4C</w:t>
        </w:r>
      </w:hyperlink>
      <w:r>
        <w:t xml:space="preserve">.</w:t>
      </w:r>
    </w:p>
    <w:bookmarkEnd w:id="521"/>
    <w:bookmarkStart w:id="523"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22">
        <w:r>
          <w:rPr>
            <w:rStyle w:val="Hyperlink"/>
          </w:rPr>
          <w:t xml:space="preserve">https://doi.org/10.1111/j.1468-2508.2006.00375.x</w:t>
        </w:r>
      </w:hyperlink>
      <w:r>
        <w:t xml:space="preserve">.</w:t>
      </w:r>
    </w:p>
    <w:bookmarkEnd w:id="523"/>
    <w:bookmarkStart w:id="525"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24">
        <w:r>
          <w:rPr>
            <w:rStyle w:val="Hyperlink"/>
          </w:rPr>
          <w:t xml:space="preserve">https://doi.org/10.1111/j.1748-5991.2009.01051.x</w:t>
        </w:r>
      </w:hyperlink>
      <w:r>
        <w:t xml:space="preserve">.</w:t>
      </w:r>
    </w:p>
    <w:bookmarkEnd w:id="525"/>
    <w:bookmarkStart w:id="526"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26"/>
    <w:bookmarkStart w:id="528"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27">
        <w:r>
          <w:rPr>
            <w:rStyle w:val="Hyperlink"/>
          </w:rPr>
          <w:t xml:space="preserve">https://doi.org/10.1093/jopart/mui042</w:t>
        </w:r>
      </w:hyperlink>
      <w:r>
        <w:t xml:space="preserve">.</w:t>
      </w:r>
    </w:p>
    <w:bookmarkEnd w:id="528"/>
    <w:bookmarkStart w:id="530"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29">
        <w:r>
          <w:rPr>
            <w:rStyle w:val="Hyperlink"/>
          </w:rPr>
          <w:t xml:space="preserve">https://doi.org/10.1093/jopart/mur061</w:t>
        </w:r>
      </w:hyperlink>
      <w:r>
        <w:t xml:space="preserve">.</w:t>
      </w:r>
    </w:p>
    <w:bookmarkEnd w:id="530"/>
    <w:bookmarkStart w:id="532"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31">
        <w:r>
          <w:rPr>
            <w:rStyle w:val="Hyperlink"/>
          </w:rPr>
          <w:t xml:space="preserve">https://doi.org/10.1093/jopart/muu007</w:t>
        </w:r>
      </w:hyperlink>
      <w:r>
        <w:t xml:space="preserve">.</w:t>
      </w:r>
    </w:p>
    <w:bookmarkEnd w:id="532"/>
    <w:bookmarkStart w:id="534"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33">
        <w:r>
          <w:rPr>
            <w:rStyle w:val="Hyperlink"/>
          </w:rPr>
          <w:t xml:space="preserve">https://doi.org/10.1146/annurev-polisci-050817-092302</w:t>
        </w:r>
      </w:hyperlink>
      <w:r>
        <w:t xml:space="preserve">.</w:t>
      </w:r>
    </w:p>
    <w:bookmarkEnd w:id="534"/>
    <w:bookmarkEnd w:id="535"/>
    <w:bookmarkEnd w:id="536"/>
    <w:bookmarkEnd w:id="5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5">
    <w:p>
      <w:pPr>
        <w:pStyle w:val="FootnoteText"/>
      </w:pPr>
      <w:r>
        <w:rPr>
          <w:rStyle w:val="FootnoteReference"/>
        </w:rPr>
        <w:footnoteRef/>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0">
    <w:p>
      <w:pPr>
        <w:pStyle w:val="FootnoteText"/>
      </w:pPr>
      <w:r>
        <w:rPr>
          <w:rStyle w:val="FootnoteReference"/>
        </w:rPr>
        <w:footnoteRef/>
      </w:r>
      <w:r>
        <w:t xml:space="preserve"> </w:t>
      </w:r>
      <w:r>
        <w:t xml:space="preserv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footnote>
  <w:footnote w:id="91">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98">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02">
    <w:p>
      <w:pPr>
        <w:pStyle w:val="FootnoteText"/>
      </w:pPr>
      <w:r>
        <w:rPr>
          <w:rStyle w:val="FootnoteReference"/>
        </w:rPr>
        <w:footnoteRef/>
      </w:r>
      <w:r>
        <w:t xml:space="preserve"> </w:t>
      </w:r>
      <w:hyperlink r:id="rId103">
        <w:r>
          <w:rPr>
            <w:rStyle w:val="Hyperlink"/>
          </w:rPr>
          <w:t xml:space="preserve">https://www.flickr.com/photos/energycitizens/18274218500/in/photostream/</w:t>
        </w:r>
      </w:hyperlink>
    </w:p>
  </w:footnote>
  <w:footnote w:id="104">
    <w:p>
      <w:pPr>
        <w:pStyle w:val="FootnoteText"/>
      </w:pPr>
      <w:r>
        <w:rPr>
          <w:rStyle w:val="FootnoteReference"/>
        </w:rPr>
        <w:footnoteRef/>
      </w:r>
      <w:r>
        <w:t xml:space="preserve"> </w:t>
      </w:r>
      <w:hyperlink r:id="rId105">
        <w:r>
          <w:rPr>
            <w:rStyle w:val="Hyperlink"/>
          </w:rPr>
          <w:t xml:space="preserve">https://www.nytimes.com/2009/08/19/business/energy-environment/19climate.html</w:t>
        </w:r>
      </w:hyperlink>
    </w:p>
  </w:footnote>
  <w:footnote w:id="106">
    <w:p>
      <w:pPr>
        <w:pStyle w:val="FootnoteText"/>
      </w:pPr>
      <w:r>
        <w:rPr>
          <w:rStyle w:val="FootnoteReference"/>
        </w:rPr>
        <w:footnoteRef/>
      </w:r>
      <w:r>
        <w:t xml:space="preserve"> </w:t>
      </w:r>
      <w:hyperlink r:id="rId107">
        <w:r>
          <w:rPr>
            <w:rStyle w:val="Hyperlink"/>
          </w:rPr>
          <w:t xml:space="preserve">https://www.propublica.org/article/how-big-oil-dodges-facebooks-new-ad-transparency-rules</w:t>
        </w:r>
      </w:hyperlink>
    </w:p>
  </w:footnote>
  <w:footnote w:id="109">
    <w:p>
      <w:pPr>
        <w:pStyle w:val="FootnoteText"/>
      </w:pPr>
      <w:r>
        <w:rPr>
          <w:rStyle w:val="FootnoteReference"/>
        </w:rPr>
        <w:footnoteRef/>
      </w:r>
      <w:r>
        <w:t xml:space="preserve"> </w:t>
      </w:r>
      <w:r>
        <w:t xml:space="preserve">Some of Shell’s supporters neglected to fill in the blanks in the template letter (</w:t>
      </w:r>
      <w:hyperlink r:id="rId110">
        <w:r>
          <w:rPr>
            <w:rStyle w:val="Hyperlink"/>
          </w:rPr>
          <w:t xml:space="preserve">BSEE-2013-0011-0033</w:t>
        </w:r>
      </w:hyperlink>
      <w:r>
        <w:t xml:space="preserve">).</w:t>
      </w:r>
    </w:p>
  </w:footnote>
  <w:footnote w:id="114">
    <w:p>
      <w:pPr>
        <w:pStyle w:val="FootnoteText"/>
      </w:pPr>
      <w:r>
        <w:rPr>
          <w:rStyle w:val="FootnoteReference"/>
        </w:rPr>
        <w:footnoteRef/>
      </w:r>
      <w:r>
        <w:t xml:space="preserve"> </w:t>
      </w:r>
      <w:r>
        <w:t xml:space="preserve">These numbers are from Potter’s sample; the Sierra Club’s average is even larger in my sample; see Table</w:t>
      </w:r>
      <w:r>
        <w:t xml:space="preserve"> </w:t>
      </w:r>
      <w:r>
        <w:t xml:space="preserve">2.3</w:t>
      </w:r>
      <w:r>
        <w:t xml:space="preserve">.</w:t>
      </w:r>
    </w:p>
  </w:footnote>
  <w:footnote w:id="115">
    <w:p>
      <w:pPr>
        <w:pStyle w:val="FootnoteText"/>
      </w:pPr>
      <w:r>
        <w:rPr>
          <w:rStyle w:val="FootnoteReference"/>
        </w:rPr>
        <w:footnoteRef/>
      </w:r>
      <w:r>
        <w:t xml:space="preserve"> </w:t>
      </w:r>
      <w:r>
        <w:t xml:space="preserve">Where a new presidential administration used the same docket number to solicit comments on a proposed rule that a previous administration used, I count these as separate rulemaking dockets. I do so because the second policy is usually reversing or going in the opposite direction as the policy on which the previous administration solicited comments. The same organizations often comment but with the opposition positions. Support becomes opposition and vice versa.</w:t>
      </w:r>
    </w:p>
  </w:footnote>
  <w:footnote w:id="116">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29">
    <w:p>
      <w:pPr>
        <w:pStyle w:val="FootnoteText"/>
      </w:pPr>
      <w:r>
        <w:rPr>
          <w:rStyle w:val="FootnoteReference"/>
        </w:rPr>
        <w:footnoteRef/>
      </w:r>
      <w:r>
        <w:t xml:space="preserve"> </w:t>
      </w:r>
      <w:r>
        <w:t xml:space="preserve">At least for agencies participating in regulations.gov. See</w:t>
      </w:r>
      <w:r>
        <w:t xml:space="preserve"> </w:t>
      </w:r>
      <w:r>
        <w:t xml:space="preserve">section</w:t>
      </w:r>
      <w:r>
        <w:t xml:space="preserve"> </w:t>
      </w:r>
      <w:r>
        <w:t xml:space="preserve">2.3.2</w:t>
      </w:r>
      <w:r>
        <w:t xml:space="preserve"> </w:t>
      </w:r>
      <w:r>
        <w:t xml:space="preserve">and the online appendix for my definition and methods for identifying mass comments.</w:t>
      </w:r>
    </w:p>
  </w:footnote>
  <w:footnote w:id="147">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48">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158">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shows that the Sierra Club requires zip</w:t>
      </w:r>
      <w:r>
        <w:t xml:space="preserve"> </w:t>
      </w:r>
      <w:r>
        <w:t xml:space="preserve">code information from commenters. Mass-mobilizers may often send</w:t>
      </w:r>
      <w:r>
        <w:t xml:space="preserve"> </w:t>
      </w:r>
      <w:r>
        <w:t xml:space="preserve">such information to elected officials.</w:t>
      </w:r>
    </w:p>
  </w:footnote>
  <w:footnote w:id="161">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62">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63">
    <w:p>
      <w:pPr>
        <w:pStyle w:val="FootnoteText"/>
      </w:pPr>
      <w:r>
        <w:rPr>
          <w:rStyle w:val="FootnoteReference"/>
        </w:rPr>
        <w:footnoteRef/>
      </w:r>
      <w:r>
        <w:t xml:space="preserve"> </w:t>
      </w:r>
      <w:r>
        <w:t xml:space="preserve">Through an itterative process, I developed a method to select comments submitted by organizations. For example, I include all comments submitted as file attachments rather than typed into the textbox.</w:t>
      </w:r>
    </w:p>
  </w:footnote>
  <w:footnote w:id="164">
    <w:p>
      <w:pPr>
        <w:pStyle w:val="FootnoteText"/>
      </w:pPr>
      <w:r>
        <w:rPr>
          <w:rStyle w:val="FootnoteReference"/>
        </w:rPr>
        <w:footnoteRef/>
      </w:r>
      <w:r>
        <w:t xml:space="preserve"> </w:t>
      </w:r>
      <w:r>
        <w:t xml:space="preserve">For more on policy area coding, see Chapter</w:t>
      </w:r>
      <w:r>
        <w:t xml:space="preserve"> </w:t>
      </w:r>
      <w:r>
        <w:t xml:space="preserve">1</w:t>
      </w:r>
      <w:r>
        <w:t xml:space="preserve">.</w:t>
      </w:r>
    </w:p>
  </w:footnote>
  <w:footnote w:id="165">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67">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68">
        <w:r>
          <w:rPr>
            <w:rStyle w:val="Hyperlink"/>
          </w:rPr>
          <w:t xml:space="preserve">here</w:t>
        </w:r>
      </w:hyperlink>
      <w:r>
        <w:t xml:space="preserve">. See examples of coded cases</w:t>
      </w:r>
      <w:r>
        <w:t xml:space="preserve"> </w:t>
      </w:r>
      <w:hyperlink r:id="rId169">
        <w:r>
          <w:rPr>
            <w:rStyle w:val="Hyperlink"/>
          </w:rPr>
          <w:t xml:space="preserve">here</w:t>
        </w:r>
      </w:hyperlink>
      <w:r>
        <w:t xml:space="preserve">.</w:t>
      </w:r>
    </w:p>
  </w:footnote>
  <w:footnote w:id="172">
    <w:p>
      <w:pPr>
        <w:pStyle w:val="FootnoteText"/>
      </w:pPr>
      <w:r>
        <w:rPr>
          <w:rStyle w:val="FootnoteReference"/>
        </w:rPr>
        <w:footnoteRef/>
      </w:r>
      <w:r>
        <w:t xml:space="preserve"> </w:t>
      </w:r>
      <w:r>
        <w:t xml:space="preserve">For more on how I identify types of organizations and coalitions, see</w:t>
      </w:r>
      <w:r>
        <w:t xml:space="preserve"> </w:t>
      </w:r>
      <w:hyperlink r:id="rId173">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75">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77">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79">
    <w:p>
      <w:pPr>
        <w:pStyle w:val="FootnoteText"/>
      </w:pPr>
      <w:r>
        <w:rPr>
          <w:rStyle w:val="FootnoteReference"/>
        </w:rPr>
        <w:footnoteRef/>
      </w:r>
      <w:r>
        <w:t xml:space="preserve"> </w:t>
      </w:r>
      <w:r>
        <w:t xml:space="preserve">See</w:t>
      </w:r>
      <w:r>
        <w:t xml:space="preserve"> </w:t>
      </w:r>
      <w:hyperlink r:id="rId180">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204">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10">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16">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23">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31">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32">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37">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136" Target="media/rId136.png" /><Relationship Type="http://schemas.openxmlformats.org/officeDocument/2006/relationships/image" Id="rId130" Target="media/rId130.pdf" /><Relationship Type="http://schemas.openxmlformats.org/officeDocument/2006/relationships/image" Id="rId220" Target="media/rId220.png" /><Relationship Type="http://schemas.openxmlformats.org/officeDocument/2006/relationships/image" Id="rId219" Target="media/rId219.png" /><Relationship Type="http://schemas.openxmlformats.org/officeDocument/2006/relationships/image" Id="rId218" Target="media/rId218.png" /><Relationship Type="http://schemas.openxmlformats.org/officeDocument/2006/relationships/image" Id="rId217" Target="media/rId217.png" /><Relationship Type="http://schemas.openxmlformats.org/officeDocument/2006/relationships/image" Id="rId240" Target="media/rId240.png" /><Relationship Type="http://schemas.openxmlformats.org/officeDocument/2006/relationships/image" Id="rId239" Target="media/rId239.png" /><Relationship Type="http://schemas.openxmlformats.org/officeDocument/2006/relationships/image" Id="rId238" Target="media/rId238.png" /><Relationship Type="http://schemas.openxmlformats.org/officeDocument/2006/relationships/image" Id="rId244" Target="media/rId244.png" /><Relationship Type="http://schemas.openxmlformats.org/officeDocument/2006/relationships/image" Id="rId243" Target="media/rId243.png" /><Relationship Type="http://schemas.openxmlformats.org/officeDocument/2006/relationships/image" Id="rId99" Target="media/rId99.png" /><Relationship Type="http://schemas.openxmlformats.org/officeDocument/2006/relationships/image" Id="rId224" Target="media/rId224.png" /><Relationship Type="http://schemas.openxmlformats.org/officeDocument/2006/relationships/image" Id="rId61" Target="media/rId61.png" /><Relationship Type="http://schemas.openxmlformats.org/officeDocument/2006/relationships/image" Id="rId100" Target="media/rId100.png" /><Relationship Type="http://schemas.openxmlformats.org/officeDocument/2006/relationships/image" Id="rId81" Target="media/rId81.jpg" /><Relationship Type="http://schemas.openxmlformats.org/officeDocument/2006/relationships/image" Id="rId47" Target="media/rId47.png" /><Relationship Type="http://schemas.openxmlformats.org/officeDocument/2006/relationships/image" Id="rId134" Target="media/rId134.png" /><Relationship Type="http://schemas.openxmlformats.org/officeDocument/2006/relationships/image" Id="rId184" Target="media/rId184.png" /><Relationship Type="http://schemas.openxmlformats.org/officeDocument/2006/relationships/image" Id="rId156" Target="media/rId156.png" /><Relationship Type="http://schemas.openxmlformats.org/officeDocument/2006/relationships/image" Id="rId183" Target="media/rId183.png" /><Relationship Type="http://schemas.openxmlformats.org/officeDocument/2006/relationships/image" Id="rId119" Target="media/rId119.png" /><Relationship Type="http://schemas.openxmlformats.org/officeDocument/2006/relationships/image" Id="rId236" Target="media/rId236.png" /><Relationship Type="http://schemas.openxmlformats.org/officeDocument/2006/relationships/image" Id="rId195" Target="media/rId195.png" /><Relationship Type="http://schemas.openxmlformats.org/officeDocument/2006/relationships/image" Id="rId189" Target="media/rId189.png" /><Relationship Type="http://schemas.openxmlformats.org/officeDocument/2006/relationships/image" Id="rId190" Target="media/rId190.png" /><Relationship Type="http://schemas.openxmlformats.org/officeDocument/2006/relationships/image" Id="rId191" Target="media/rId191.png" /><Relationship Type="http://schemas.openxmlformats.org/officeDocument/2006/relationships/image" Id="rId192" Target="media/rId192.png" /><Relationship Type="http://schemas.openxmlformats.org/officeDocument/2006/relationships/image" Id="rId194" Target="media/rId194.png" /><Relationship Type="http://schemas.openxmlformats.org/officeDocument/2006/relationships/image" Id="rId124" Target="media/rId124.png" /><Relationship Type="http://schemas.openxmlformats.org/officeDocument/2006/relationships/hyperlink" Id="rId318" Target="http://chicagounbound.uchicago.edu/cgi/viewcontent.cgi?article=5219{\&amp;}context=uclrev" TargetMode="External" /><Relationship Type="http://schemas.openxmlformats.org/officeDocument/2006/relationships/hyperlink" Id="rId474" Target="http://digitalcommons.law.yale.edu/fss{\_}papers" TargetMode="External" /><Relationship Type="http://schemas.openxmlformats.org/officeDocument/2006/relationships/hyperlink" Id="rId472" Target="http://digitalcommons.law.yale.edu/yjreg" TargetMode="External" /><Relationship Type="http://schemas.openxmlformats.org/officeDocument/2006/relationships/hyperlink" Id="rId410" Target="http://equitablegrowth.org/working" TargetMode="External" /><Relationship Type="http://schemas.openxmlformats.org/officeDocument/2006/relationships/hyperlink" Id="rId431" Target="http://eurogender.eige.europa.eu/sites/default/files/3593021.pdf" TargetMode="External" /><Relationship Type="http://schemas.openxmlformats.org/officeDocument/2006/relationships/hyperlink" Id="rId324" Target="http://law.wisc.edu/ils/2017speakerfiles/supplemental{\_}reading--administrative{\_}war.pdf" TargetMode="External" /><Relationship Type="http://schemas.openxmlformats.org/officeDocument/2006/relationships/hyperlink" Id="rId379" Target="http://ojs.imodev.org/index.php/RIGO/article/view/62/154{\#}{\_}ftn6" TargetMode="External" /><Relationship Type="http://schemas.openxmlformats.org/officeDocument/2006/relationships/hyperlink" Id="rId296" Target="http://press.princeton.edu/titles/4385.html http://web.stanford.edu/class/polisci177a/Notes.Week2.pdf" TargetMode="External" /><Relationship Type="http://schemas.openxmlformats.org/officeDocument/2006/relationships/hyperlink" Id="rId343" Target="http://scholarship.law.cornell.edu/cerihttp://scholarship.law.cornell.edu/ceri/1" TargetMode="External" /><Relationship Type="http://schemas.openxmlformats.org/officeDocument/2006/relationships/hyperlink" Id="rId347" Target="http://scholarship.law.cornell.edu/cerihttp://scholarship.law.cornell.edu/ceri/17" TargetMode="External" /><Relationship Type="http://schemas.openxmlformats.org/officeDocument/2006/relationships/hyperlink" Id="rId308" Target="http://scholarship.law.upenn.edu/faculty{\_}scholarship" TargetMode="External" /><Relationship Type="http://schemas.openxmlformats.org/officeDocument/2006/relationships/hyperlink" Id="rId510" Target="http://scholarship.law.upenn.edu/faculty{\_}scholarshiphttp://scholarship.law.upenn.edu/faculty{\_}scholarship/1969" TargetMode="External" /><Relationship Type="http://schemas.openxmlformats.org/officeDocument/2006/relationships/hyperlink" Id="rId484" Target="http://wikisum.com/w/Schattschneider:{\_}The{\_}semisovereign{\_}people https://books.google.com/books/about/The{\_}semisovereign{\_}people.html?id=GXdHAAAAMAAJ" TargetMode="External" /><Relationship Type="http://schemas.openxmlformats.org/officeDocument/2006/relationships/hyperlink" Id="rId393" Target="http://www.administrativelawreview.org/wp-content/uploads/2014/04/Beyond-the-Usual-Suspects-ACUS-Rulemaking-2-and-a-Vision-for-Broader-More-Informed-and-More-Transparent-Rulemaking.pdf" TargetMode="External" /><Relationship Type="http://schemas.openxmlformats.org/officeDocument/2006/relationships/hyperlink" Id="rId385"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64"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04" Target="http://www.cbecal.org/" TargetMode="External" /><Relationship Type="http://schemas.openxmlformats.org/officeDocument/2006/relationships/hyperlink" Id="rId460" Target="http://www.cei.org" TargetMode="External" /><Relationship Type="http://schemas.openxmlformats.org/officeDocument/2006/relationships/hyperlink" Id="rId373" Target="http://www.jstor.org/stable/3234884" TargetMode="External" /><Relationship Type="http://schemas.openxmlformats.org/officeDocument/2006/relationships/hyperlink" Id="rId298" Target="http://www.jstor.org/stable/j.ctv1j9mk15" TargetMode="External" /><Relationship Type="http://schemas.openxmlformats.org/officeDocument/2006/relationships/hyperlink" Id="rId495" Target="http://www.loc.gov/catdir/toc/ecip0716/2007015183.html" TargetMode="External" /><Relationship Type="http://schemas.openxmlformats.org/officeDocument/2006/relationships/hyperlink" Id="rId415" Target="http://www.lowande.com/uploads/2/8/0/2/28027461/lowande-responsiveness-july-2017.pdf" TargetMode="External" /><Relationship Type="http://schemas.openxmlformats.org/officeDocument/2006/relationships/hyperlink" Id="rId292" Target="http://www.worldcat.org/title/confronting-environmental-racism-voices-from-the-grassroots/oclc/26351432" TargetMode="External" /><Relationship Type="http://schemas.openxmlformats.org/officeDocument/2006/relationships/hyperlink" Id="rId399" Target="http://www.worldcat.org/title/going-public-new-strategies-of-presidential-leadership/oclc/1035368647" TargetMode="External" /><Relationship Type="http://schemas.openxmlformats.org/officeDocument/2006/relationships/hyperlink" Id="rId403" Target="http://www.worldcat.org/title/public-opinion-and-american-democracy/oclc/480228689?referer=di{\&amp;}ht=edition" TargetMode="External" /><Relationship Type="http://schemas.openxmlformats.org/officeDocument/2006/relationships/hyperlink" Id="rId391" Target="https://about.jstor.org/terms" TargetMode="External" /><Relationship Type="http://schemas.openxmlformats.org/officeDocument/2006/relationships/hyperlink" Id="rId322" Target="https://about.jstor.org/terms https://papers.ssrn.com/sol3/papers.cfm?abstract{\_}id=595181{\&amp;}download=yes" TargetMode="External" /><Relationship Type="http://schemas.openxmlformats.org/officeDocument/2006/relationships/hyperlink" Id="rId520" Target="https://books.google.com/books/about/Bureaucracy.html?id=jg-HAAAAMAAJ https://books.google.com/books/about/Bureaucracy.html?id=1aR54vBa2E4C" TargetMode="External" /><Relationship Type="http://schemas.openxmlformats.org/officeDocument/2006/relationships/hyperlink" Id="rId326" Target="https://books.google.com/books/about/Democracy{\_}and{\_}Its{\_}Critics.html?id=l1RQngEACAAJ" TargetMode="External" /><Relationship Type="http://schemas.openxmlformats.org/officeDocument/2006/relationships/hyperlink" Id="rId497" Target="https://books.google.com/books/about/Republic{\_}com.html?id=O7AG9TxDJdgC" TargetMode="External" /><Relationship Type="http://schemas.openxmlformats.org/officeDocument/2006/relationships/hyperlink" Id="rId433" Target="https://books.google.com/books/about/The{\_}Politics{\_}Of{\_}Interests.html?id=BtJMDwAAQBAJ" TargetMode="External" /><Relationship Type="http://schemas.openxmlformats.org/officeDocument/2006/relationships/hyperlink" Id="rId429" Target="https://books.google.com/books/about/The{\_}Public{\_}Congress.html?id=yD9OYgEACAAJ" TargetMode="External" /><Relationship Type="http://schemas.openxmlformats.org/officeDocument/2006/relationships/hyperlink" Id="rId368"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01"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8" Target="https://books.google.com/books?id=36bgO4FaOEoC{\&amp;}lr={\&amp;}source=gbs{\_}navlinks{\_}s" TargetMode="External" /><Relationship Type="http://schemas.openxmlformats.org/officeDocument/2006/relationships/hyperlink" Id="rId389" Target="https://books.google.com/books?id=8PIWAwAAQBAJ" TargetMode="External" /><Relationship Type="http://schemas.openxmlformats.org/officeDocument/2006/relationships/hyperlink" Id="rId501" Target="https://books.google.com/books?id=9K5fdvfmGREC{\&amp;}dq=verba+and+nie+participation+in+america{\&amp;}lr={\&amp;}source=gbs{\_}navlinks{\_}s" TargetMode="External" /><Relationship Type="http://schemas.openxmlformats.org/officeDocument/2006/relationships/hyperlink" Id="rId462" Target="https://books.google.com/books?id=bmSmcDo3kPoC{\&amp;}dq=info:3Iw8O7WHdEEJ:scholar.google.com{\&amp;}lr={\&amp;}source=gbs{\_}navlinks{\_}s" TargetMode="External" /><Relationship Type="http://schemas.openxmlformats.org/officeDocument/2006/relationships/hyperlink" Id="rId168" Target="https://docs.google.com/document/d/1o1hi0z9O-G9xsgkspOFG2VWzh0wQKjiezzoVpItaCxU/edit?usp=sharing" TargetMode="External" /><Relationship Type="http://schemas.openxmlformats.org/officeDocument/2006/relationships/hyperlink" Id="rId490" Target="https://doi.org/10.1007/s11077-007-9051-x" TargetMode="External" /><Relationship Type="http://schemas.openxmlformats.org/officeDocument/2006/relationships/hyperlink" Id="rId301" Target="https://doi.org/10.1017/S000305541400029X" TargetMode="External" /><Relationship Type="http://schemas.openxmlformats.org/officeDocument/2006/relationships/hyperlink" Id="rId376" Target="https://doi.org/10.1017/S0003055415000246" TargetMode="External" /><Relationship Type="http://schemas.openxmlformats.org/officeDocument/2006/relationships/hyperlink" Id="rId426" Target="https://doi.org/10.1017/S0143814X07000608" TargetMode="External" /><Relationship Type="http://schemas.openxmlformats.org/officeDocument/2006/relationships/hyperlink" Id="rId361" Target="https://doi.org/10.1017/S0143814X16000106" TargetMode="External" /><Relationship Type="http://schemas.openxmlformats.org/officeDocument/2006/relationships/hyperlink" Id="rId470" Target="https://doi.org/10.1017/S0143814X17000216" TargetMode="External" /><Relationship Type="http://schemas.openxmlformats.org/officeDocument/2006/relationships/hyperlink" Id="rId468" Target="https://doi.org/10.1017/S1049096519000520" TargetMode="External" /><Relationship Type="http://schemas.openxmlformats.org/officeDocument/2006/relationships/hyperlink" Id="rId366" Target="https://doi.org/10.1017/S1537592714001595" TargetMode="External" /><Relationship Type="http://schemas.openxmlformats.org/officeDocument/2006/relationships/hyperlink" Id="rId457" Target="https://doi.org/10.1017/s0022381611001599" TargetMode="External" /><Relationship Type="http://schemas.openxmlformats.org/officeDocument/2006/relationships/hyperlink" Id="rId313" Target="https://doi.org/10.1080/08913810608443650" TargetMode="External" /><Relationship Type="http://schemas.openxmlformats.org/officeDocument/2006/relationships/hyperlink" Id="rId439" Target="https://doi.org/10.1093" TargetMode="External" /><Relationship Type="http://schemas.openxmlformats.org/officeDocument/2006/relationships/hyperlink" Id="rId328" Target="https://doi.org/10.1093/acprof:oso/9780199891702.001.0001" TargetMode="External" /><Relationship Type="http://schemas.openxmlformats.org/officeDocument/2006/relationships/hyperlink" Id="rId353" Target="https://doi.org/10.1093/jleo/6.special_issue.1" TargetMode="External" /><Relationship Type="http://schemas.openxmlformats.org/officeDocument/2006/relationships/hyperlink" Id="rId359" Target="https://doi.org/10.1093/jopart/mui022" TargetMode="External" /><Relationship Type="http://schemas.openxmlformats.org/officeDocument/2006/relationships/hyperlink" Id="rId527" Target="https://doi.org/10.1093/jopart/mui042" TargetMode="External" /><Relationship Type="http://schemas.openxmlformats.org/officeDocument/2006/relationships/hyperlink" Id="rId529" Target="https://doi.org/10.1093/jopart/mur061" TargetMode="External" /><Relationship Type="http://schemas.openxmlformats.org/officeDocument/2006/relationships/hyperlink" Id="rId516" Target="https://doi.org/10.1093/jopart/mus028" TargetMode="External" /><Relationship Type="http://schemas.openxmlformats.org/officeDocument/2006/relationships/hyperlink" Id="rId531" Target="https://doi.org/10.1093/jopart/muu007" TargetMode="External" /><Relationship Type="http://schemas.openxmlformats.org/officeDocument/2006/relationships/hyperlink" Id="rId357" Target="https://doi.org/10.1093/oxfordjournals.jpart.a024373" TargetMode="External" /><Relationship Type="http://schemas.openxmlformats.org/officeDocument/2006/relationships/hyperlink" Id="rId330" Target="https://doi.org/10.1111/1475-6765.12012" TargetMode="External" /><Relationship Type="http://schemas.openxmlformats.org/officeDocument/2006/relationships/hyperlink" Id="rId306" Target="https://doi.org/10.1111/ajps.12066" TargetMode="External" /><Relationship Type="http://schemas.openxmlformats.org/officeDocument/2006/relationships/hyperlink" Id="rId339" Target="https://doi.org/10.1111/ajps.12188" TargetMode="External" /><Relationship Type="http://schemas.openxmlformats.org/officeDocument/2006/relationships/hyperlink" Id="rId522" Target="https://doi.org/10.1111/j.1468-2508.2006.00375.x" TargetMode="External" /><Relationship Type="http://schemas.openxmlformats.org/officeDocument/2006/relationships/hyperlink" Id="rId524" Target="https://doi.org/10.1111/j.1748-5991.2009.01051.x" TargetMode="External" /><Relationship Type="http://schemas.openxmlformats.org/officeDocument/2006/relationships/hyperlink" Id="rId424" Target="https://doi.org/10.1111/lsq.12138" TargetMode="External" /><Relationship Type="http://schemas.openxmlformats.org/officeDocument/2006/relationships/hyperlink" Id="rId455" Target="https://doi.org/10.1111/psq.12417" TargetMode="External" /><Relationship Type="http://schemas.openxmlformats.org/officeDocument/2006/relationships/hyperlink" Id="rId533" Target="https://doi.org/10.1146/annurev-polisci-050817-092302" TargetMode="External" /><Relationship Type="http://schemas.openxmlformats.org/officeDocument/2006/relationships/hyperlink" Id="rId437" Target="https://doi.org/10.1146/annurev-polisci-052615" TargetMode="External" /><Relationship Type="http://schemas.openxmlformats.org/officeDocument/2006/relationships/hyperlink" Id="rId383" Target="https://doi.org/10.1146/annurev-polisci-070910-104051" TargetMode="External" /><Relationship Type="http://schemas.openxmlformats.org/officeDocument/2006/relationships/hyperlink" Id="rId435" Target="https://doi.org/10.1146/annurev.polisci.3.1.449" TargetMode="External" /><Relationship Type="http://schemas.openxmlformats.org/officeDocument/2006/relationships/hyperlink" Id="rId278" Target="https://doi.org/10.1146/annurev.soc.30.012703.110542" TargetMode="External" /><Relationship Type="http://schemas.openxmlformats.org/officeDocument/2006/relationships/hyperlink" Id="rId448" Target="https://doi.org/10.1146/annurev.soc.30.012703.110545" TargetMode="External" /><Relationship Type="http://schemas.openxmlformats.org/officeDocument/2006/relationships/hyperlink" Id="rId290" Target="https://doi.org/10.1177/0093650218808186" TargetMode="External" /><Relationship Type="http://schemas.openxmlformats.org/officeDocument/2006/relationships/hyperlink" Id="rId514" Target="https://doi.org/10.1177/0095399709339013" TargetMode="External" /><Relationship Type="http://schemas.openxmlformats.org/officeDocument/2006/relationships/hyperlink" Id="rId320" Target="https://doi.org/10.1177/0095399715581040" TargetMode="External" /><Relationship Type="http://schemas.openxmlformats.org/officeDocument/2006/relationships/hyperlink" Id="rId355" Target="https://doi.org/10.1177/009539979702900304" TargetMode="External" /><Relationship Type="http://schemas.openxmlformats.org/officeDocument/2006/relationships/hyperlink" Id="rId337" Target="https://doi.org/10.1332/174426514X13990325021128" TargetMode="External" /><Relationship Type="http://schemas.openxmlformats.org/officeDocument/2006/relationships/hyperlink" Id="rId285" Target="https://doi.org/10.1515/9781400822485" TargetMode="External" /><Relationship Type="http://schemas.openxmlformats.org/officeDocument/2006/relationships/hyperlink" Id="rId446" Target="https://doi.org/10.2139/ssrn.1486272" TargetMode="External" /><Relationship Type="http://schemas.openxmlformats.org/officeDocument/2006/relationships/hyperlink" Id="rId466" Target="https://doi.org/10.2139/ssrn.2759117" TargetMode="External" /><Relationship Type="http://schemas.openxmlformats.org/officeDocument/2006/relationships/hyperlink" Id="rId482" Target="https://doi.org/10.2307/1949637" TargetMode="External" /><Relationship Type="http://schemas.openxmlformats.org/officeDocument/2006/relationships/hyperlink" Id="rId420" Target="https://doi.org/10.2307/2009452" TargetMode="External" /><Relationship Type="http://schemas.openxmlformats.org/officeDocument/2006/relationships/hyperlink" Id="rId335" Target="https://doi.org/10.2307/2111603" TargetMode="External" /><Relationship Type="http://schemas.openxmlformats.org/officeDocument/2006/relationships/hyperlink" Id="rId282" Target="https://doi.org/10.2307/2585488" TargetMode="External" /><Relationship Type="http://schemas.openxmlformats.org/officeDocument/2006/relationships/hyperlink" Id="rId294" Target="https://doi.org/10.33774/apsa-2020-k78wc" TargetMode="External" /><Relationship Type="http://schemas.openxmlformats.org/officeDocument/2006/relationships/hyperlink" Id="rId333"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13" Target="https://goo.gl/L6aKk4" TargetMode="External" /><Relationship Type="http://schemas.openxmlformats.org/officeDocument/2006/relationships/hyperlink" Id="rId169" Target="https://judgelord.github.io/dissertation/influence_coding_examples.pdf" TargetMode="External" /><Relationship Type="http://schemas.openxmlformats.org/officeDocument/2006/relationships/hyperlink" Id="rId180" Target="https://judgelord.github.io/dissertation/preanalysis.pdf" TargetMode="External" /><Relationship Type="http://schemas.openxmlformats.org/officeDocument/2006/relationships/hyperlink" Id="rId162" Target="https://judgelord.github.io/dissertation/whyMail.pdf" TargetMode="External" /><Relationship Type="http://schemas.openxmlformats.org/officeDocument/2006/relationships/hyperlink" Id="rId201" Target="https://judgelord.github.io/research/ej/" TargetMode="External" /><Relationship Type="http://schemas.openxmlformats.org/officeDocument/2006/relationships/hyperlink" Id="rId173" Target="https://judgelord.github.io/research/whymail/" TargetMode="External" /><Relationship Type="http://schemas.openxmlformats.org/officeDocument/2006/relationships/hyperlink" Id="rId408" Target="https://libgober.files.wordpress.com/2018/09/what-biased-rulemaking-looks-like.pdf" TargetMode="External" /><Relationship Type="http://schemas.openxmlformats.org/officeDocument/2006/relationships/hyperlink" Id="rId315" Target="https://mountainscholar.org/bitstream/handle/10217/181399/Cook{\_}colostate{\_}0053A14127.pdf?sequence=1" TargetMode="External" /><Relationship Type="http://schemas.openxmlformats.org/officeDocument/2006/relationships/hyperlink" Id="rId505" Target="https://papers.ssrn.com/sol3/papers.cfm?abstract{\_}id=1531243" TargetMode="External" /><Relationship Type="http://schemas.openxmlformats.org/officeDocument/2006/relationships/hyperlink" Id="rId345" Target="https://papers.ssrn.com/sol3/papers.cfm?abstract{\_}id=1702491" TargetMode="External" /><Relationship Type="http://schemas.openxmlformats.org/officeDocument/2006/relationships/hyperlink" Id="rId444" Target="https://papers.ssrn.com/sol3/papers.cfm?abstract{\_}id=1860193" TargetMode="External" /><Relationship Type="http://schemas.openxmlformats.org/officeDocument/2006/relationships/hyperlink" Id="rId450" Target="https://papers.ssrn.com/sol3/papers.cfm?abstract{\_}id=2444396" TargetMode="External" /><Relationship Type="http://schemas.openxmlformats.org/officeDocument/2006/relationships/hyperlink" Id="rId488" Target="https://papers.ssrn.com/sol3/papers.cfm?abstract{\_}id=2662504" TargetMode="External" /><Relationship Type="http://schemas.openxmlformats.org/officeDocument/2006/relationships/hyperlink" Id="rId349" Target="https://papers.ssrn.com/sol3/papers.cfm?abstract{\_}id=2841374" TargetMode="External" /><Relationship Type="http://schemas.openxmlformats.org/officeDocument/2006/relationships/hyperlink" Id="rId478" Target="https://papers.ssrn.com/sol3/papers.cfm?abstract{\_}id=571127" TargetMode="External" /><Relationship Type="http://schemas.openxmlformats.org/officeDocument/2006/relationships/hyperlink" Id="rId405" Target="https://press.princeton.edu/titles/6254.html" TargetMode="External" /><Relationship Type="http://schemas.openxmlformats.org/officeDocument/2006/relationships/hyperlink" Id="rId387" Target="https://press.princeton.edu/titles/7656.html" TargetMode="External" /><Relationship Type="http://schemas.openxmlformats.org/officeDocument/2006/relationships/hyperlink" Id="rId503" Target="https://scholarship.law.duke.edu/cgi/viewcontent.cgi?referer=https://www.google.com/{\&amp;}httpsredir=1{\&amp;}article=1463{\&amp;}context=dlj" TargetMode="External" /><Relationship Type="http://schemas.openxmlformats.org/officeDocument/2006/relationships/hyperlink" Id="rId442" Target="https://scholarworks.wmich.edu/jssw/vol34/iss3/9" TargetMode="External" /><Relationship Type="http://schemas.openxmlformats.org/officeDocument/2006/relationships/hyperlink" Id="rId351" Target="https://ssrn.com/abstract=3787704" TargetMode="External" /><Relationship Type="http://schemas.openxmlformats.org/officeDocument/2006/relationships/hyperlink" Id="rId480" Target="https://www.acus.gov/report/public-engagement-rulemaking-draft-report" TargetMode="External" /><Relationship Type="http://schemas.openxmlformats.org/officeDocument/2006/relationships/hyperlink" Id="rId276" Target="https://www.acus.gov/sites/default/files/documents/ACUS Recommendations Packet.pdf" TargetMode="External" /><Relationship Type="http://schemas.openxmlformats.org/officeDocument/2006/relationships/hyperlink" Id="rId518" Target="https://www.acus.gov/sites/default/files/documents/Public Engagement Draft Recommendation 9-10-18 Adam White Comments.pdf" TargetMode="External" /><Relationship Type="http://schemas.openxmlformats.org/officeDocument/2006/relationships/hyperlink" Id="rId341" Target="https://www.acus.gov/sites/default/files/documents/Public Engagement Draft Recommendation 9-10-18 Cynthia Farina Comments.pdf" TargetMode="External" /><Relationship Type="http://schemas.openxmlformats.org/officeDocument/2006/relationships/hyperlink" Id="rId287" Target="https://www.brookings.edu/book/the-new-liberalism/" TargetMode="External" /><Relationship Type="http://schemas.openxmlformats.org/officeDocument/2006/relationships/hyperlink" Id="rId464" Target="https://www.brookings.edu/research/more-than-spam-lobbying-the-epa-through-public-comment-campaigns/" TargetMode="External" /><Relationship Type="http://schemas.openxmlformats.org/officeDocument/2006/relationships/hyperlink" Id="rId499" Target="https://www.brookings.edu/research/upvoting-the-administrative-state/" TargetMode="External" /><Relationship Type="http://schemas.openxmlformats.org/officeDocument/2006/relationships/hyperlink" Id="rId371" Target="https://www.dropbox.com/s/6ydopca7mx8ugqt/Gordon-Rashin-Private-Influence-10-24.pdf?dl=0" TargetMode="External" /><Relationship Type="http://schemas.openxmlformats.org/officeDocument/2006/relationships/hyperlink" Id="rId251" Target="https://www.federalregister.gov/d/2015-13435/p-67" TargetMode="External" /><Relationship Type="http://schemas.openxmlformats.org/officeDocument/2006/relationships/hyperlink" Id="rId149" Target="https://www.federalregister.gov/d/2020-14935/p-134" TargetMode="External" /><Relationship Type="http://schemas.openxmlformats.org/officeDocument/2006/relationships/hyperlink" Id="rId250"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10"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53" Target="https://www.regulations.gov/comment/BLM-2013-0002-5688" TargetMode="External" /><Relationship Type="http://schemas.openxmlformats.org/officeDocument/2006/relationships/hyperlink" Id="rId252" Target="https://www.regulations.gov/comment/BLM-2013-0002-5720" TargetMode="External" /><Relationship Type="http://schemas.openxmlformats.org/officeDocument/2006/relationships/hyperlink" Id="rId254" Target="https://www.regulations.gov/comment/BLM-2013-0002-5721" TargetMode="External" /><Relationship Type="http://schemas.openxmlformats.org/officeDocument/2006/relationships/hyperlink" Id="rId256"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3"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5"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81" Target="https://www.regulations.gov/document?D=EPA-HQ-OAR-2004-0018-0211" TargetMode="External" /><Relationship Type="http://schemas.openxmlformats.org/officeDocument/2006/relationships/hyperlink" Id="rId512" Target="https://www.weact.org/" TargetMode="External" /><Relationship Type="http://schemas.openxmlformats.org/officeDocument/2006/relationships/hyperlink" Id="rId264" Target="https://www.wsj.com/articles/many-comments-critical-of-fiduciary-rule-are-fake-1514370601" TargetMode="External" /><Relationship Type="http://schemas.openxmlformats.org/officeDocument/2006/relationships/hyperlink" Id="rId280" Target="https://yalebooks.yale.edu/book/9780300025927/congress-and-bureaucracy" TargetMode="External" /><Relationship Type="http://schemas.openxmlformats.org/officeDocument/2006/relationships/hyperlink" Id="rId453"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18" Target="http://chicagounbound.uchicago.edu/cgi/viewcontent.cgi?article=5219{\&amp;}context=uclrev" TargetMode="External" /><Relationship Type="http://schemas.openxmlformats.org/officeDocument/2006/relationships/hyperlink" Id="rId474" Target="http://digitalcommons.law.yale.edu/fss{\_}papers" TargetMode="External" /><Relationship Type="http://schemas.openxmlformats.org/officeDocument/2006/relationships/hyperlink" Id="rId472" Target="http://digitalcommons.law.yale.edu/yjreg" TargetMode="External" /><Relationship Type="http://schemas.openxmlformats.org/officeDocument/2006/relationships/hyperlink" Id="rId410" Target="http://equitablegrowth.org/working" TargetMode="External" /><Relationship Type="http://schemas.openxmlformats.org/officeDocument/2006/relationships/hyperlink" Id="rId431" Target="http://eurogender.eige.europa.eu/sites/default/files/3593021.pdf" TargetMode="External" /><Relationship Type="http://schemas.openxmlformats.org/officeDocument/2006/relationships/hyperlink" Id="rId324" Target="http://law.wisc.edu/ils/2017speakerfiles/supplemental{\_}reading--administrative{\_}war.pdf" TargetMode="External" /><Relationship Type="http://schemas.openxmlformats.org/officeDocument/2006/relationships/hyperlink" Id="rId379" Target="http://ojs.imodev.org/index.php/RIGO/article/view/62/154{\#}{\_}ftn6" TargetMode="External" /><Relationship Type="http://schemas.openxmlformats.org/officeDocument/2006/relationships/hyperlink" Id="rId296" Target="http://press.princeton.edu/titles/4385.html http://web.stanford.edu/class/polisci177a/Notes.Week2.pdf" TargetMode="External" /><Relationship Type="http://schemas.openxmlformats.org/officeDocument/2006/relationships/hyperlink" Id="rId343" Target="http://scholarship.law.cornell.edu/cerihttp://scholarship.law.cornell.edu/ceri/1" TargetMode="External" /><Relationship Type="http://schemas.openxmlformats.org/officeDocument/2006/relationships/hyperlink" Id="rId347" Target="http://scholarship.law.cornell.edu/cerihttp://scholarship.law.cornell.edu/ceri/17" TargetMode="External" /><Relationship Type="http://schemas.openxmlformats.org/officeDocument/2006/relationships/hyperlink" Id="rId308" Target="http://scholarship.law.upenn.edu/faculty{\_}scholarship" TargetMode="External" /><Relationship Type="http://schemas.openxmlformats.org/officeDocument/2006/relationships/hyperlink" Id="rId510" Target="http://scholarship.law.upenn.edu/faculty{\_}scholarshiphttp://scholarship.law.upenn.edu/faculty{\_}scholarship/1969" TargetMode="External" /><Relationship Type="http://schemas.openxmlformats.org/officeDocument/2006/relationships/hyperlink" Id="rId484" Target="http://wikisum.com/w/Schattschneider:{\_}The{\_}semisovereign{\_}people https://books.google.com/books/about/The{\_}semisovereign{\_}people.html?id=GXdHAAAAMAAJ" TargetMode="External" /><Relationship Type="http://schemas.openxmlformats.org/officeDocument/2006/relationships/hyperlink" Id="rId393" Target="http://www.administrativelawreview.org/wp-content/uploads/2014/04/Beyond-the-Usual-Suspects-ACUS-Rulemaking-2-and-a-Vision-for-Broader-More-Informed-and-More-Transparent-Rulemaking.pdf" TargetMode="External" /><Relationship Type="http://schemas.openxmlformats.org/officeDocument/2006/relationships/hyperlink" Id="rId385"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64"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04" Target="http://www.cbecal.org/" TargetMode="External" /><Relationship Type="http://schemas.openxmlformats.org/officeDocument/2006/relationships/hyperlink" Id="rId460" Target="http://www.cei.org" TargetMode="External" /><Relationship Type="http://schemas.openxmlformats.org/officeDocument/2006/relationships/hyperlink" Id="rId373" Target="http://www.jstor.org/stable/3234884" TargetMode="External" /><Relationship Type="http://schemas.openxmlformats.org/officeDocument/2006/relationships/hyperlink" Id="rId298" Target="http://www.jstor.org/stable/j.ctv1j9mk15" TargetMode="External" /><Relationship Type="http://schemas.openxmlformats.org/officeDocument/2006/relationships/hyperlink" Id="rId495" Target="http://www.loc.gov/catdir/toc/ecip0716/2007015183.html" TargetMode="External" /><Relationship Type="http://schemas.openxmlformats.org/officeDocument/2006/relationships/hyperlink" Id="rId415" Target="http://www.lowande.com/uploads/2/8/0/2/28027461/lowande-responsiveness-july-2017.pdf" TargetMode="External" /><Relationship Type="http://schemas.openxmlformats.org/officeDocument/2006/relationships/hyperlink" Id="rId292" Target="http://www.worldcat.org/title/confronting-environmental-racism-voices-from-the-grassroots/oclc/26351432" TargetMode="External" /><Relationship Type="http://schemas.openxmlformats.org/officeDocument/2006/relationships/hyperlink" Id="rId399" Target="http://www.worldcat.org/title/going-public-new-strategies-of-presidential-leadership/oclc/1035368647" TargetMode="External" /><Relationship Type="http://schemas.openxmlformats.org/officeDocument/2006/relationships/hyperlink" Id="rId403" Target="http://www.worldcat.org/title/public-opinion-and-american-democracy/oclc/480228689?referer=di{\&amp;}ht=edition" TargetMode="External" /><Relationship Type="http://schemas.openxmlformats.org/officeDocument/2006/relationships/hyperlink" Id="rId391" Target="https://about.jstor.org/terms" TargetMode="External" /><Relationship Type="http://schemas.openxmlformats.org/officeDocument/2006/relationships/hyperlink" Id="rId322" Target="https://about.jstor.org/terms https://papers.ssrn.com/sol3/papers.cfm?abstract{\_}id=595181{\&amp;}download=yes" TargetMode="External" /><Relationship Type="http://schemas.openxmlformats.org/officeDocument/2006/relationships/hyperlink" Id="rId520" Target="https://books.google.com/books/about/Bureaucracy.html?id=jg-HAAAAMAAJ https://books.google.com/books/about/Bureaucracy.html?id=1aR54vBa2E4C" TargetMode="External" /><Relationship Type="http://schemas.openxmlformats.org/officeDocument/2006/relationships/hyperlink" Id="rId326" Target="https://books.google.com/books/about/Democracy{\_}and{\_}Its{\_}Critics.html?id=l1RQngEACAAJ" TargetMode="External" /><Relationship Type="http://schemas.openxmlformats.org/officeDocument/2006/relationships/hyperlink" Id="rId497" Target="https://books.google.com/books/about/Republic{\_}com.html?id=O7AG9TxDJdgC" TargetMode="External" /><Relationship Type="http://schemas.openxmlformats.org/officeDocument/2006/relationships/hyperlink" Id="rId433" Target="https://books.google.com/books/about/The{\_}Politics{\_}Of{\_}Interests.html?id=BtJMDwAAQBAJ" TargetMode="External" /><Relationship Type="http://schemas.openxmlformats.org/officeDocument/2006/relationships/hyperlink" Id="rId429" Target="https://books.google.com/books/about/The{\_}Public{\_}Congress.html?id=yD9OYgEACAAJ" TargetMode="External" /><Relationship Type="http://schemas.openxmlformats.org/officeDocument/2006/relationships/hyperlink" Id="rId368"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01"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8" Target="https://books.google.com/books?id=36bgO4FaOEoC{\&amp;}lr={\&amp;}source=gbs{\_}navlinks{\_}s" TargetMode="External" /><Relationship Type="http://schemas.openxmlformats.org/officeDocument/2006/relationships/hyperlink" Id="rId389" Target="https://books.google.com/books?id=8PIWAwAAQBAJ" TargetMode="External" /><Relationship Type="http://schemas.openxmlformats.org/officeDocument/2006/relationships/hyperlink" Id="rId501" Target="https://books.google.com/books?id=9K5fdvfmGREC{\&amp;}dq=verba+and+nie+participation+in+america{\&amp;}lr={\&amp;}source=gbs{\_}navlinks{\_}s" TargetMode="External" /><Relationship Type="http://schemas.openxmlformats.org/officeDocument/2006/relationships/hyperlink" Id="rId462" Target="https://books.google.com/books?id=bmSmcDo3kPoC{\&amp;}dq=info:3Iw8O7WHdEEJ:scholar.google.com{\&amp;}lr={\&amp;}source=gbs{\_}navlinks{\_}s" TargetMode="External" /><Relationship Type="http://schemas.openxmlformats.org/officeDocument/2006/relationships/hyperlink" Id="rId168" Target="https://docs.google.com/document/d/1o1hi0z9O-G9xsgkspOFG2VWzh0wQKjiezzoVpItaCxU/edit?usp=sharing" TargetMode="External" /><Relationship Type="http://schemas.openxmlformats.org/officeDocument/2006/relationships/hyperlink" Id="rId490" Target="https://doi.org/10.1007/s11077-007-9051-x" TargetMode="External" /><Relationship Type="http://schemas.openxmlformats.org/officeDocument/2006/relationships/hyperlink" Id="rId301" Target="https://doi.org/10.1017/S000305541400029X" TargetMode="External" /><Relationship Type="http://schemas.openxmlformats.org/officeDocument/2006/relationships/hyperlink" Id="rId376" Target="https://doi.org/10.1017/S0003055415000246" TargetMode="External" /><Relationship Type="http://schemas.openxmlformats.org/officeDocument/2006/relationships/hyperlink" Id="rId426" Target="https://doi.org/10.1017/S0143814X07000608" TargetMode="External" /><Relationship Type="http://schemas.openxmlformats.org/officeDocument/2006/relationships/hyperlink" Id="rId361" Target="https://doi.org/10.1017/S0143814X16000106" TargetMode="External" /><Relationship Type="http://schemas.openxmlformats.org/officeDocument/2006/relationships/hyperlink" Id="rId470" Target="https://doi.org/10.1017/S0143814X17000216" TargetMode="External" /><Relationship Type="http://schemas.openxmlformats.org/officeDocument/2006/relationships/hyperlink" Id="rId468" Target="https://doi.org/10.1017/S1049096519000520" TargetMode="External" /><Relationship Type="http://schemas.openxmlformats.org/officeDocument/2006/relationships/hyperlink" Id="rId366" Target="https://doi.org/10.1017/S1537592714001595" TargetMode="External" /><Relationship Type="http://schemas.openxmlformats.org/officeDocument/2006/relationships/hyperlink" Id="rId457" Target="https://doi.org/10.1017/s0022381611001599" TargetMode="External" /><Relationship Type="http://schemas.openxmlformats.org/officeDocument/2006/relationships/hyperlink" Id="rId313" Target="https://doi.org/10.1080/08913810608443650" TargetMode="External" /><Relationship Type="http://schemas.openxmlformats.org/officeDocument/2006/relationships/hyperlink" Id="rId439" Target="https://doi.org/10.1093" TargetMode="External" /><Relationship Type="http://schemas.openxmlformats.org/officeDocument/2006/relationships/hyperlink" Id="rId328" Target="https://doi.org/10.1093/acprof:oso/9780199891702.001.0001" TargetMode="External" /><Relationship Type="http://schemas.openxmlformats.org/officeDocument/2006/relationships/hyperlink" Id="rId353" Target="https://doi.org/10.1093/jleo/6.special_issue.1" TargetMode="External" /><Relationship Type="http://schemas.openxmlformats.org/officeDocument/2006/relationships/hyperlink" Id="rId359" Target="https://doi.org/10.1093/jopart/mui022" TargetMode="External" /><Relationship Type="http://schemas.openxmlformats.org/officeDocument/2006/relationships/hyperlink" Id="rId527" Target="https://doi.org/10.1093/jopart/mui042" TargetMode="External" /><Relationship Type="http://schemas.openxmlformats.org/officeDocument/2006/relationships/hyperlink" Id="rId529" Target="https://doi.org/10.1093/jopart/mur061" TargetMode="External" /><Relationship Type="http://schemas.openxmlformats.org/officeDocument/2006/relationships/hyperlink" Id="rId516" Target="https://doi.org/10.1093/jopart/mus028" TargetMode="External" /><Relationship Type="http://schemas.openxmlformats.org/officeDocument/2006/relationships/hyperlink" Id="rId531" Target="https://doi.org/10.1093/jopart/muu007" TargetMode="External" /><Relationship Type="http://schemas.openxmlformats.org/officeDocument/2006/relationships/hyperlink" Id="rId357" Target="https://doi.org/10.1093/oxfordjournals.jpart.a024373" TargetMode="External" /><Relationship Type="http://schemas.openxmlformats.org/officeDocument/2006/relationships/hyperlink" Id="rId330" Target="https://doi.org/10.1111/1475-6765.12012" TargetMode="External" /><Relationship Type="http://schemas.openxmlformats.org/officeDocument/2006/relationships/hyperlink" Id="rId306" Target="https://doi.org/10.1111/ajps.12066" TargetMode="External" /><Relationship Type="http://schemas.openxmlformats.org/officeDocument/2006/relationships/hyperlink" Id="rId339" Target="https://doi.org/10.1111/ajps.12188" TargetMode="External" /><Relationship Type="http://schemas.openxmlformats.org/officeDocument/2006/relationships/hyperlink" Id="rId522" Target="https://doi.org/10.1111/j.1468-2508.2006.00375.x" TargetMode="External" /><Relationship Type="http://schemas.openxmlformats.org/officeDocument/2006/relationships/hyperlink" Id="rId524" Target="https://doi.org/10.1111/j.1748-5991.2009.01051.x" TargetMode="External" /><Relationship Type="http://schemas.openxmlformats.org/officeDocument/2006/relationships/hyperlink" Id="rId424" Target="https://doi.org/10.1111/lsq.12138" TargetMode="External" /><Relationship Type="http://schemas.openxmlformats.org/officeDocument/2006/relationships/hyperlink" Id="rId455" Target="https://doi.org/10.1111/psq.12417" TargetMode="External" /><Relationship Type="http://schemas.openxmlformats.org/officeDocument/2006/relationships/hyperlink" Id="rId533" Target="https://doi.org/10.1146/annurev-polisci-050817-092302" TargetMode="External" /><Relationship Type="http://schemas.openxmlformats.org/officeDocument/2006/relationships/hyperlink" Id="rId437" Target="https://doi.org/10.1146/annurev-polisci-052615" TargetMode="External" /><Relationship Type="http://schemas.openxmlformats.org/officeDocument/2006/relationships/hyperlink" Id="rId383" Target="https://doi.org/10.1146/annurev-polisci-070910-104051" TargetMode="External" /><Relationship Type="http://schemas.openxmlformats.org/officeDocument/2006/relationships/hyperlink" Id="rId435" Target="https://doi.org/10.1146/annurev.polisci.3.1.449" TargetMode="External" /><Relationship Type="http://schemas.openxmlformats.org/officeDocument/2006/relationships/hyperlink" Id="rId278" Target="https://doi.org/10.1146/annurev.soc.30.012703.110542" TargetMode="External" /><Relationship Type="http://schemas.openxmlformats.org/officeDocument/2006/relationships/hyperlink" Id="rId448" Target="https://doi.org/10.1146/annurev.soc.30.012703.110545" TargetMode="External" /><Relationship Type="http://schemas.openxmlformats.org/officeDocument/2006/relationships/hyperlink" Id="rId290" Target="https://doi.org/10.1177/0093650218808186" TargetMode="External" /><Relationship Type="http://schemas.openxmlformats.org/officeDocument/2006/relationships/hyperlink" Id="rId514" Target="https://doi.org/10.1177/0095399709339013" TargetMode="External" /><Relationship Type="http://schemas.openxmlformats.org/officeDocument/2006/relationships/hyperlink" Id="rId320" Target="https://doi.org/10.1177/0095399715581040" TargetMode="External" /><Relationship Type="http://schemas.openxmlformats.org/officeDocument/2006/relationships/hyperlink" Id="rId355" Target="https://doi.org/10.1177/009539979702900304" TargetMode="External" /><Relationship Type="http://schemas.openxmlformats.org/officeDocument/2006/relationships/hyperlink" Id="rId337" Target="https://doi.org/10.1332/174426514X13990325021128" TargetMode="External" /><Relationship Type="http://schemas.openxmlformats.org/officeDocument/2006/relationships/hyperlink" Id="rId285" Target="https://doi.org/10.1515/9781400822485" TargetMode="External" /><Relationship Type="http://schemas.openxmlformats.org/officeDocument/2006/relationships/hyperlink" Id="rId446" Target="https://doi.org/10.2139/ssrn.1486272" TargetMode="External" /><Relationship Type="http://schemas.openxmlformats.org/officeDocument/2006/relationships/hyperlink" Id="rId466" Target="https://doi.org/10.2139/ssrn.2759117" TargetMode="External" /><Relationship Type="http://schemas.openxmlformats.org/officeDocument/2006/relationships/hyperlink" Id="rId482" Target="https://doi.org/10.2307/1949637" TargetMode="External" /><Relationship Type="http://schemas.openxmlformats.org/officeDocument/2006/relationships/hyperlink" Id="rId420" Target="https://doi.org/10.2307/2009452" TargetMode="External" /><Relationship Type="http://schemas.openxmlformats.org/officeDocument/2006/relationships/hyperlink" Id="rId335" Target="https://doi.org/10.2307/2111603" TargetMode="External" /><Relationship Type="http://schemas.openxmlformats.org/officeDocument/2006/relationships/hyperlink" Id="rId282" Target="https://doi.org/10.2307/2585488" TargetMode="External" /><Relationship Type="http://schemas.openxmlformats.org/officeDocument/2006/relationships/hyperlink" Id="rId294" Target="https://doi.org/10.33774/apsa-2020-k78wc" TargetMode="External" /><Relationship Type="http://schemas.openxmlformats.org/officeDocument/2006/relationships/hyperlink" Id="rId333"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13" Target="https://goo.gl/L6aKk4" TargetMode="External" /><Relationship Type="http://schemas.openxmlformats.org/officeDocument/2006/relationships/hyperlink" Id="rId169" Target="https://judgelord.github.io/dissertation/influence_coding_examples.pdf" TargetMode="External" /><Relationship Type="http://schemas.openxmlformats.org/officeDocument/2006/relationships/hyperlink" Id="rId180" Target="https://judgelord.github.io/dissertation/preanalysis.pdf" TargetMode="External" /><Relationship Type="http://schemas.openxmlformats.org/officeDocument/2006/relationships/hyperlink" Id="rId162" Target="https://judgelord.github.io/dissertation/whyMail.pdf" TargetMode="External" /><Relationship Type="http://schemas.openxmlformats.org/officeDocument/2006/relationships/hyperlink" Id="rId201" Target="https://judgelord.github.io/research/ej/" TargetMode="External" /><Relationship Type="http://schemas.openxmlformats.org/officeDocument/2006/relationships/hyperlink" Id="rId173" Target="https://judgelord.github.io/research/whymail/" TargetMode="External" /><Relationship Type="http://schemas.openxmlformats.org/officeDocument/2006/relationships/hyperlink" Id="rId408" Target="https://libgober.files.wordpress.com/2018/09/what-biased-rulemaking-looks-like.pdf" TargetMode="External" /><Relationship Type="http://schemas.openxmlformats.org/officeDocument/2006/relationships/hyperlink" Id="rId315" Target="https://mountainscholar.org/bitstream/handle/10217/181399/Cook{\_}colostate{\_}0053A14127.pdf?sequence=1" TargetMode="External" /><Relationship Type="http://schemas.openxmlformats.org/officeDocument/2006/relationships/hyperlink" Id="rId505" Target="https://papers.ssrn.com/sol3/papers.cfm?abstract{\_}id=1531243" TargetMode="External" /><Relationship Type="http://schemas.openxmlformats.org/officeDocument/2006/relationships/hyperlink" Id="rId345" Target="https://papers.ssrn.com/sol3/papers.cfm?abstract{\_}id=1702491" TargetMode="External" /><Relationship Type="http://schemas.openxmlformats.org/officeDocument/2006/relationships/hyperlink" Id="rId444" Target="https://papers.ssrn.com/sol3/papers.cfm?abstract{\_}id=1860193" TargetMode="External" /><Relationship Type="http://schemas.openxmlformats.org/officeDocument/2006/relationships/hyperlink" Id="rId450" Target="https://papers.ssrn.com/sol3/papers.cfm?abstract{\_}id=2444396" TargetMode="External" /><Relationship Type="http://schemas.openxmlformats.org/officeDocument/2006/relationships/hyperlink" Id="rId488" Target="https://papers.ssrn.com/sol3/papers.cfm?abstract{\_}id=2662504" TargetMode="External" /><Relationship Type="http://schemas.openxmlformats.org/officeDocument/2006/relationships/hyperlink" Id="rId349" Target="https://papers.ssrn.com/sol3/papers.cfm?abstract{\_}id=2841374" TargetMode="External" /><Relationship Type="http://schemas.openxmlformats.org/officeDocument/2006/relationships/hyperlink" Id="rId478" Target="https://papers.ssrn.com/sol3/papers.cfm?abstract{\_}id=571127" TargetMode="External" /><Relationship Type="http://schemas.openxmlformats.org/officeDocument/2006/relationships/hyperlink" Id="rId405" Target="https://press.princeton.edu/titles/6254.html" TargetMode="External" /><Relationship Type="http://schemas.openxmlformats.org/officeDocument/2006/relationships/hyperlink" Id="rId387" Target="https://press.princeton.edu/titles/7656.html" TargetMode="External" /><Relationship Type="http://schemas.openxmlformats.org/officeDocument/2006/relationships/hyperlink" Id="rId503" Target="https://scholarship.law.duke.edu/cgi/viewcontent.cgi?referer=https://www.google.com/{\&amp;}httpsredir=1{\&amp;}article=1463{\&amp;}context=dlj" TargetMode="External" /><Relationship Type="http://schemas.openxmlformats.org/officeDocument/2006/relationships/hyperlink" Id="rId442" Target="https://scholarworks.wmich.edu/jssw/vol34/iss3/9" TargetMode="External" /><Relationship Type="http://schemas.openxmlformats.org/officeDocument/2006/relationships/hyperlink" Id="rId351" Target="https://ssrn.com/abstract=3787704" TargetMode="External" /><Relationship Type="http://schemas.openxmlformats.org/officeDocument/2006/relationships/hyperlink" Id="rId480" Target="https://www.acus.gov/report/public-engagement-rulemaking-draft-report" TargetMode="External" /><Relationship Type="http://schemas.openxmlformats.org/officeDocument/2006/relationships/hyperlink" Id="rId276" Target="https://www.acus.gov/sites/default/files/documents/ACUS Recommendations Packet.pdf" TargetMode="External" /><Relationship Type="http://schemas.openxmlformats.org/officeDocument/2006/relationships/hyperlink" Id="rId518" Target="https://www.acus.gov/sites/default/files/documents/Public Engagement Draft Recommendation 9-10-18 Adam White Comments.pdf" TargetMode="External" /><Relationship Type="http://schemas.openxmlformats.org/officeDocument/2006/relationships/hyperlink" Id="rId341" Target="https://www.acus.gov/sites/default/files/documents/Public Engagement Draft Recommendation 9-10-18 Cynthia Farina Comments.pdf" TargetMode="External" /><Relationship Type="http://schemas.openxmlformats.org/officeDocument/2006/relationships/hyperlink" Id="rId287" Target="https://www.brookings.edu/book/the-new-liberalism/" TargetMode="External" /><Relationship Type="http://schemas.openxmlformats.org/officeDocument/2006/relationships/hyperlink" Id="rId464" Target="https://www.brookings.edu/research/more-than-spam-lobbying-the-epa-through-public-comment-campaigns/" TargetMode="External" /><Relationship Type="http://schemas.openxmlformats.org/officeDocument/2006/relationships/hyperlink" Id="rId499" Target="https://www.brookings.edu/research/upvoting-the-administrative-state/" TargetMode="External" /><Relationship Type="http://schemas.openxmlformats.org/officeDocument/2006/relationships/hyperlink" Id="rId371" Target="https://www.dropbox.com/s/6ydopca7mx8ugqt/Gordon-Rashin-Private-Influence-10-24.pdf?dl=0" TargetMode="External" /><Relationship Type="http://schemas.openxmlformats.org/officeDocument/2006/relationships/hyperlink" Id="rId251" Target="https://www.federalregister.gov/d/2015-13435/p-67" TargetMode="External" /><Relationship Type="http://schemas.openxmlformats.org/officeDocument/2006/relationships/hyperlink" Id="rId149" Target="https://www.federalregister.gov/d/2020-14935/p-134" TargetMode="External" /><Relationship Type="http://schemas.openxmlformats.org/officeDocument/2006/relationships/hyperlink" Id="rId250"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10"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53" Target="https://www.regulations.gov/comment/BLM-2013-0002-5688" TargetMode="External" /><Relationship Type="http://schemas.openxmlformats.org/officeDocument/2006/relationships/hyperlink" Id="rId252" Target="https://www.regulations.gov/comment/BLM-2013-0002-5720" TargetMode="External" /><Relationship Type="http://schemas.openxmlformats.org/officeDocument/2006/relationships/hyperlink" Id="rId254" Target="https://www.regulations.gov/comment/BLM-2013-0002-5721" TargetMode="External" /><Relationship Type="http://schemas.openxmlformats.org/officeDocument/2006/relationships/hyperlink" Id="rId256"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3"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5"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81" Target="https://www.regulations.gov/document?D=EPA-HQ-OAR-2004-0018-0211" TargetMode="External" /><Relationship Type="http://schemas.openxmlformats.org/officeDocument/2006/relationships/hyperlink" Id="rId512" Target="https://www.weact.org/" TargetMode="External" /><Relationship Type="http://schemas.openxmlformats.org/officeDocument/2006/relationships/hyperlink" Id="rId264" Target="https://www.wsj.com/articles/many-comments-critical-of-fiduciary-rule-are-fake-1514370601" TargetMode="External" /><Relationship Type="http://schemas.openxmlformats.org/officeDocument/2006/relationships/hyperlink" Id="rId280" Target="https://yalebooks.yale.edu/book/9780300025927/congress-and-bureaucracy" TargetMode="External" /><Relationship Type="http://schemas.openxmlformats.org/officeDocument/2006/relationships/hyperlink" Id="rId453"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2021-06-07T14:09:45Z</dcterms:created>
  <dcterms:modified xsi:type="dcterms:W3CDTF">2021-06-07T14:09:45Z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2021-06-07</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