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2.png" ContentType="image/png"/>
  <Override PartName="/word/media/rId132.pdf" ContentType="application/pdf"/>
  <Override PartName="/word/media/rId134.png" ContentType="image/png"/>
  <Override PartName="/word/media/rId136.png" ContentType="image/png"/>
  <Override PartName="/word/media/rId109.pdf" ContentType="application/pdf"/>
  <Override PartName="/word/media/rId224.png" ContentType="image/png"/>
  <Override PartName="/word/media/rId222.png" ContentType="image/png"/>
  <Override PartName="/word/media/rId221.png" ContentType="image/png"/>
  <Override PartName="/word/media/rId220.png" ContentType="image/png"/>
  <Override PartName="/word/media/rId244.png" ContentType="image/png"/>
  <Override PartName="/word/media/rId243.png" ContentType="image/png"/>
  <Override PartName="/word/media/rId242.png" ContentType="image/png"/>
  <Override PartName="/word/media/rId248.png" ContentType="image/png"/>
  <Override PartName="/word/media/rId247.png" ContentType="image/png"/>
  <Override PartName="/word/media/rId131.png" ContentType="image/png"/>
  <Override PartName="/word/media/rId229.png" ContentType="image/png"/>
  <Override PartName="/word/media/rId84.png" ContentType="image/png"/>
  <Override PartName="/word/media/rId108.png" ContentType="image/png"/>
  <Override PartName="/word/media/rId98.jpg" ContentType="image/jpeg"/>
  <Override PartName="/word/media/rId53.png" ContentType="image/png"/>
  <Override PartName="/word/media/rId138.png" ContentType="image/png"/>
  <Override PartName="/word/media/rId135.png" ContentType="image/png"/>
  <Override PartName="/word/media/rId187.png" ContentType="image/png"/>
  <Override PartName="/word/media/rId158.png" ContentType="image/png"/>
  <Override PartName="/word/media/rId186.png" ContentType="image/png"/>
  <Override PartName="/word/media/rId126.png" ContentType="image/png"/>
  <Override PartName="/word/media/rId239.png" ContentType="image/png"/>
  <Override PartName="/word/media/rId198.png" ContentType="image/png"/>
  <Override PartName="/word/media/rId192.png" ContentType="image/png"/>
  <Override PartName="/word/media/rId193.png" ContentType="image/png"/>
  <Override PartName="/word/media/rId194.png" ContentType="image/png"/>
  <Override PartName="/word/media/rId195.png" ContentType="image/png"/>
  <Override PartName="/word/media/rId19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2021-05-14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list-of-key-terms"/>
      <w:r>
        <w:t xml:space="preserve">List of Key Terms</w:t>
      </w:r>
      <w:bookmarkEnd w:id="20"/>
    </w:p>
    <w:p>
      <w:pPr>
        <w:numPr>
          <w:ilvl w:val="0"/>
          <w:numId w:val="1001"/>
        </w:numPr>
      </w:pPr>
      <w:r>
        <w:rPr>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w:t>
      </w:r>
    </w:p>
    <w:p>
      <w:pPr>
        <w:numPr>
          <w:ilvl w:val="0"/>
          <w:numId w:val="1001"/>
        </w:numPr>
      </w:pPr>
      <w:r>
        <w:rPr>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focused on the policymakers.</w:t>
      </w:r>
    </w:p>
    <w:p>
      <w:pPr>
        <w:numPr>
          <w:ilvl w:val="0"/>
          <w:numId w:val="1001"/>
        </w:numPr>
      </w:pPr>
      <w:r>
        <w:rPr>
          <w:b/>
        </w:rPr>
        <w:t xml:space="preserve">Lobbying influence</w:t>
      </w:r>
      <w:r>
        <w:t xml:space="preserve"> </w:t>
      </w:r>
      <w:r>
        <w:t xml:space="preserve">implies a causal effect between an effort to influence policy and a policy outcome.</w:t>
      </w:r>
    </w:p>
    <w:p>
      <w:pPr>
        <w:numPr>
          <w:ilvl w:val="0"/>
          <w:numId w:val="1001"/>
        </w:numPr>
      </w:pPr>
      <w:r>
        <w:rPr>
          <w:b/>
        </w:rPr>
        <w:t xml:space="preserve">Lobbying success</w:t>
      </w:r>
      <w:r>
        <w:t xml:space="preserve"> </w:t>
      </w:r>
      <w:r>
        <w:t xml:space="preserve">describes a situation where a group that sought to influence policy got the outcome they sought but does not imply a causal relationship between their effort and the policy outcome.</w:t>
      </w:r>
    </w:p>
    <w:p>
      <w:pPr>
        <w:numPr>
          <w:ilvl w:val="0"/>
          <w:numId w:val="1001"/>
        </w:numPr>
      </w:pPr>
      <w:r>
        <w:t xml:space="preserve">A</w:t>
      </w:r>
      <w:r>
        <w:t xml:space="preserve"> </w:t>
      </w:r>
      <w:r>
        <w:rPr>
          <w:b/>
        </w:rPr>
        <w:t xml:space="preserve">mass commenting campaign</w:t>
      </w:r>
      <w:r>
        <w:t xml:space="preserve"> </w:t>
      </w:r>
      <w:r>
        <w:t xml:space="preserve">is a type of public pressure campaign focused on mobilizing public comments. Such comments are</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with 100 identical copies or uploaded in a batch of 100 or more by the same organization.</w:t>
      </w:r>
    </w:p>
    <w:p>
      <w:pPr>
        <w:numPr>
          <w:ilvl w:val="0"/>
          <w:numId w:val="1001"/>
        </w:numPr>
      </w:pPr>
      <w:r>
        <w:t xml:space="preserve">A</w:t>
      </w:r>
      <w:r>
        <w:t xml:space="preserve"> </w:t>
      </w:r>
      <w:r>
        <w:rPr>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
        </w:rPr>
        <w:t xml:space="preserve">organization</w:t>
      </w:r>
      <w:r>
        <w:t xml:space="preserve"> </w:t>
      </w:r>
      <w:r>
        <w:t xml:space="preserve">is usually incorporated as a business, government, or nonprofit. Public comments</w:t>
      </w:r>
      <w:r>
        <w:t xml:space="preserve"> </w:t>
      </w:r>
      <w:r>
        <w:rPr>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
        </w:rPr>
        <w:t xml:space="preserve">public interest group</w:t>
      </w:r>
      <w:r>
        <w:t xml:space="preserve"> </w:t>
      </w:r>
      <w:r>
        <w:t xml:space="preserve">is a type of organization that</w:t>
      </w:r>
      <w:r>
        <w:t xml:space="preserve"> </w:t>
      </w:r>
      <w:r>
        <w:rPr>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r>
        <w:rPr>
          <w:b/>
        </w:rPr>
        <w:t xml:space="preserve">???</w:t>
      </w:r>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p>
      <w:pPr>
        <w:pStyle w:val="Heading1"/>
      </w:pPr>
      <w:bookmarkStart w:id="21" w:name="citations-to-primary-documents"/>
      <w:r>
        <w:t xml:space="preserve">Citations to Primary Documents</w:t>
      </w:r>
      <w:bookmarkEnd w:id="21"/>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hyperlink r:id="rId22">
        <w:r>
          <w:rPr>
            <w:rStyle w:val="Hyperlink"/>
          </w:rPr>
          <w:t xml:space="preserve">https://www.federalregister.gov/d/</w:t>
        </w:r>
      </w:hyperlink>
      <w:r>
        <w:t xml:space="preserve">”</w:t>
      </w:r>
      <w:r>
        <w:t xml:space="preserve"> </w:t>
      </w:r>
      <w:r>
        <w:t xml:space="preserve">to the id number, for example,</w:t>
      </w:r>
      <w:r>
        <w:t xml:space="preserve"> </w:t>
      </w:r>
      <w:r>
        <w:t xml:space="preserve">“</w:t>
      </w:r>
      <w:hyperlink r:id="rId23">
        <w:r>
          <w:rPr>
            <w:rStyle w:val="Hyperlink"/>
          </w:rPr>
          <w:t xml:space="preserve">https://www.federalregister.gov/d/2020-14935/p-134</w:t>
        </w:r>
      </w:hyperlink>
      <w:r>
        <w:t xml:space="preserve">”</w:t>
      </w:r>
      <w:r>
        <w:t xml:space="preserve">. Citations to documents posted to regulations.gov begin with a docket number, including an agency acronym and the year the rulemaking docket began, followed by a unique document number (e.g., IRS-2016-0015-0125).</w:t>
      </w:r>
    </w:p>
    <w:p>
      <w:r>
        <w:br w:type="page"/>
      </w:r>
    </w:p>
    <w:p>
      <w:pPr>
        <w:pStyle w:val="Heading1"/>
      </w:pPr>
      <w:bookmarkStart w:id="24" w:name="timeline"/>
      <w:r>
        <w:t xml:space="preserve">Timeline</w:t>
      </w:r>
      <w:bookmarkEnd w:id="24"/>
    </w:p>
    <w:p>
      <w:pPr>
        <w:numPr>
          <w:ilvl w:val="0"/>
          <w:numId w:val="1002"/>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2"/>
        </w:numPr>
        <w:pStyle w:val="Compact"/>
      </w:pPr>
      <w:r>
        <w:t xml:space="preserve">April 30 - Draft analyses sent to Alex and Dave using samples of real data</w:t>
      </w:r>
      <w:r>
        <w:br/>
      </w:r>
    </w:p>
    <w:p>
      <w:pPr>
        <w:numPr>
          <w:ilvl w:val="0"/>
          <w:numId w:val="1002"/>
        </w:numPr>
        <w:pStyle w:val="Compact"/>
      </w:pPr>
      <w:r>
        <w:t xml:space="preserve">May 15 - 100% versions of 1st and 3rd empirical chapters</w:t>
      </w:r>
      <w:r>
        <w:br/>
      </w:r>
    </w:p>
    <w:p>
      <w:pPr>
        <w:numPr>
          <w:ilvl w:val="0"/>
          <w:numId w:val="1002"/>
        </w:numPr>
        <w:pStyle w:val="Compact"/>
      </w:pPr>
      <w:r>
        <w:t xml:space="preserve">May 30 - 100% versions of intro and conclusion</w:t>
      </w:r>
      <w:r>
        <w:br/>
      </w:r>
    </w:p>
    <w:p>
      <w:pPr>
        <w:numPr>
          <w:ilvl w:val="0"/>
          <w:numId w:val="1002"/>
        </w:numPr>
        <w:pStyle w:val="Compact"/>
      </w:pPr>
      <w:r>
        <w:t xml:space="preserve">June 13 - Mostly complete draft, including 2nd empirical chapter</w:t>
      </w:r>
      <w:r>
        <w:br/>
      </w:r>
    </w:p>
    <w:p>
      <w:pPr>
        <w:numPr>
          <w:ilvl w:val="0"/>
          <w:numId w:val="1002"/>
        </w:numPr>
        <w:pStyle w:val="Compact"/>
      </w:pPr>
      <w:r>
        <w:t xml:space="preserve">June 30 - Revised complete draft</w:t>
      </w:r>
      <w:r>
        <w:br/>
      </w:r>
    </w:p>
    <w:p>
      <w:pPr>
        <w:numPr>
          <w:ilvl w:val="0"/>
          <w:numId w:val="1002"/>
        </w:numPr>
        <w:pStyle w:val="Compact"/>
      </w:pPr>
      <w:r>
        <w:t xml:space="preserve">July 16 - Final manuscript</w:t>
      </w:r>
    </w:p>
    <w:p>
      <w:pPr>
        <w:pStyle w:val="FirstParagraph"/>
      </w:pPr>
      <w:r>
        <w:t xml:space="preserve"># TODO List</w:t>
      </w:r>
    </w:p>
    <w:p>
      <w:pPr>
        <w:pStyle w:val="BodyText"/>
      </w:pPr>
      <w:r>
        <w:t xml:space="preserve">Overall</w:t>
      </w:r>
    </w:p>
    <w:p>
      <w:pPr>
        <w:numPr>
          <w:ilvl w:val="0"/>
          <w:numId w:val="1003"/>
        </w:numPr>
      </w:pPr>
      <w:r>
        <w:t xml:space="preserve">☐ Review more political science literature in intro, Chapter 2, and Chapter 3</w:t>
      </w:r>
    </w:p>
    <w:p>
      <w:pPr>
        <w:numPr>
          <w:ilvl w:val="0"/>
          <w:numId w:val="1003"/>
        </w:numPr>
      </w:pPr>
      <w:r>
        <w:t xml:space="preserve">☐ Update book outline</w:t>
      </w:r>
    </w:p>
    <w:p>
      <w:pPr>
        <w:numPr>
          <w:ilvl w:val="0"/>
          <w:numId w:val="1003"/>
        </w:numPr>
      </w:pPr>
      <w:r>
        <w:t xml:space="preserve">☐ Walk through theoretical model step-by-step in each chapter</w:t>
      </w:r>
    </w:p>
    <w:p>
      <w:pPr>
        <w:pStyle w:val="FirstParagraph"/>
      </w:pPr>
      <w:r>
        <w:t xml:space="preserve">Chapter 1:</w:t>
      </w:r>
    </w:p>
    <w:p>
      <w:pPr>
        <w:numPr>
          <w:ilvl w:val="0"/>
          <w:numId w:val="1004"/>
        </w:numPr>
      </w:pPr>
      <w:r>
        <w:t xml:space="preserve">☐ Redo figures for chapter 1 with new data</w:t>
      </w:r>
    </w:p>
    <w:p>
      <w:pPr>
        <w:numPr>
          <w:ilvl w:val="0"/>
          <w:numId w:val="1004"/>
        </w:numPr>
      </w:pPr>
      <w:r>
        <w:t xml:space="preserve">☐ Rewrite chapter 1 to better introduce data and theories</w:t>
      </w:r>
    </w:p>
    <w:p>
      <w:pPr>
        <w:pStyle w:val="FirstParagraph"/>
      </w:pPr>
      <w:r>
        <w:t xml:space="preserve">Chapter 2:</w:t>
      </w:r>
    </w:p>
    <w:p>
      <w:pPr>
        <w:numPr>
          <w:ilvl w:val="0"/>
          <w:numId w:val="1005"/>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5"/>
        </w:numPr>
      </w:pPr>
      <w:r>
        <w:t xml:space="preserve">☐ Rewrite data, methods, and conclusion of chapter 2 to align with that frame</w:t>
      </w:r>
    </w:p>
    <w:p>
      <w:pPr>
        <w:pStyle w:val="FirstParagraph"/>
      </w:pPr>
      <w:r>
        <w:t xml:space="preserve">Chapter 3:</w:t>
      </w:r>
    </w:p>
    <w:p>
      <w:pPr>
        <w:numPr>
          <w:ilvl w:val="0"/>
          <w:numId w:val="1006"/>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6"/>
        </w:numPr>
      </w:pPr>
      <w:r>
        <w:t xml:space="preserve">☐ Walkthrough theory and model, exp. direct pathway</w:t>
      </w:r>
    </w:p>
    <w:p>
      <w:pPr>
        <w:numPr>
          <w:ilvl w:val="0"/>
          <w:numId w:val="1006"/>
        </w:numPr>
      </w:pPr>
      <w:r>
        <w:t xml:space="preserve">☐ Update hand-coded analysis with non-mass comment sample of rules</w:t>
      </w:r>
    </w:p>
    <w:p>
      <w:pPr>
        <w:numPr>
          <w:ilvl w:val="0"/>
          <w:numId w:val="1006"/>
        </w:numPr>
      </w:pPr>
      <w:r>
        <w:t xml:space="preserve">☐ Add section on validation of automated methods</w:t>
      </w:r>
    </w:p>
    <w:p>
      <w:pPr>
        <w:pStyle w:val="FirstParagraph"/>
      </w:pPr>
      <w:r>
        <w:t xml:space="preserve">Chapter 4: minor to-do list here:</w:t>
      </w:r>
      <w:r>
        <w:t xml:space="preserve"> </w:t>
      </w:r>
      <w:hyperlink r:id="rId25">
        <w:r>
          <w:rPr>
            <w:rStyle w:val="Hyperlink"/>
          </w:rPr>
          <w:t xml:space="preserve">https://judgelord.github.io/dissertation/ej-appendix#TODO</w:t>
        </w:r>
      </w:hyperlink>
    </w:p>
    <w:p>
      <w:pPr>
        <w:numPr>
          <w:ilvl w:val="0"/>
          <w:numId w:val="1007"/>
        </w:numPr>
        <w:pStyle w:val="Compact"/>
      </w:pPr>
      <w:r>
        <w:t xml:space="preserve">☐ Add coalition size figures</w:t>
      </w:r>
    </w:p>
    <w:p>
      <w:pPr>
        <w:pStyle w:val="FirstParagraph"/>
      </w:pPr>
      <w:r>
        <w:t xml:space="preserve">Chapter 5:</w:t>
      </w:r>
    </w:p>
    <w:p>
      <w:pPr>
        <w:numPr>
          <w:ilvl w:val="0"/>
          <w:numId w:val="1008"/>
        </w:numPr>
        <w:pStyle w:val="Compact"/>
      </w:pPr>
      <w:r>
        <w:t xml:space="preserve">☐ Major rewrite in light of findings</w:t>
      </w:r>
    </w:p>
    <w:p>
      <w:r>
        <w:br w:type="page"/>
      </w:r>
    </w:p>
    <w:p>
      <w:pPr>
        <w:pStyle w:val="Heading1"/>
      </w:pPr>
      <w:bookmarkStart w:id="26" w:name="introduction"/>
      <w:r>
        <w:t xml:space="preserve">Introduction</w:t>
      </w:r>
      <w:bookmarkEnd w:id="26"/>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7"/>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8" w:name="motivation"/>
      <w:r>
        <w:t xml:space="preserve">Motivation</w:t>
      </w:r>
      <w:bookmarkEnd w:id="28"/>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p>
      <w:pPr>
        <w:pStyle w:val="Heading2"/>
      </w:pPr>
      <w:bookmarkStart w:id="29" w:name="rulemaking"/>
      <w:r>
        <w:t xml:space="preserve">Rulemaking</w:t>
      </w:r>
      <w:bookmarkEnd w:id="29"/>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r>
        <w:t xml:space="preserve">Yackee (</w:t>
      </w:r>
      <w:hyperlink w:anchor="ref-Yackee2019">
        <w:r>
          <w:rPr>
            <w:rStyle w:val="Hyperlink"/>
          </w:rPr>
          <w:t xml:space="preserve">2019</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Potter and Shipan (</w:t>
      </w:r>
      <w:hyperlink w:anchor="ref-PotterShipan2019">
        <w:r>
          <w:rPr>
            <w:rStyle w:val="Hyperlink"/>
          </w:rPr>
          <w:t xml:space="preserve">2019</w:t>
        </w:r>
      </w:hyperlink>
      <w:r>
        <w:t xml:space="preserve">)</w:t>
      </w:r>
    </w:p>
    <w:p>
      <w:pPr>
        <w:pStyle w:val="Heading3"/>
      </w:pPr>
      <w:bookmarkStart w:id="30" w:name="presidential-agendas-and-oversight"/>
      <w:r>
        <w:t xml:space="preserve">0.0.1	Presidential Agendas and Oversight</w:t>
      </w:r>
      <w:bookmarkEnd w:id="30"/>
    </w:p>
    <w:p>
      <w:pPr>
        <w:pStyle w:val="BlockText"/>
      </w:pPr>
      <w:r>
        <w:t xml:space="preserve">TODO: General overview of the president’s role in rulemaking,</w:t>
      </w:r>
      <w:r>
        <w:t xml:space="preserve"> </w:t>
      </w:r>
      <w:r>
        <w:t xml:space="preserve">Ferejohn and Shipan (</w:t>
      </w:r>
      <w:hyperlink w:anchor="ref-Ferejohn1990">
        <w:r>
          <w:rPr>
            <w:rStyle w:val="Hyperlink"/>
          </w:rPr>
          <w:t xml:space="preserve">1990</w:t>
        </w:r>
      </w:hyperlink>
      <w:r>
        <w:t xml:space="preserve">)</w:t>
      </w:r>
      <w:r>
        <w:t xml:space="preserve">,</w:t>
      </w:r>
      <w:r>
        <w:t xml:space="preserve"> </w:t>
      </w:r>
      <w:r>
        <w:t xml:space="preserve">Potter et al. (</w:t>
      </w:r>
      <w:hyperlink w:anchor="ref-Potter2019">
        <w:r>
          <w:rPr>
            <w:rStyle w:val="Hyperlink"/>
          </w:rPr>
          <w:t xml:space="preserve">2019</w:t>
        </w:r>
      </w:hyperlink>
      <w:r>
        <w:t xml:space="preserve">)</w:t>
      </w:r>
    </w:p>
    <w:p>
      <w:pPr>
        <w:pStyle w:val="Heading3"/>
      </w:pPr>
      <w:bookmarkStart w:id="31" w:name="congressional-agendas-and-oversight"/>
      <w:r>
        <w:t xml:space="preserve">0.0.2	Congressional Agendas and Oversight</w:t>
      </w:r>
      <w:bookmarkEnd w:id="31"/>
    </w:p>
    <w:p>
      <w:pPr>
        <w:pStyle w:val="BlockText"/>
      </w:pPr>
      <w:r>
        <w:t xml:space="preserve">TODO: General overview of Congress’s role in rulemaking,</w:t>
      </w:r>
      <w:r>
        <w:t xml:space="preserve"> </w:t>
      </w:r>
      <w:r>
        <w:t xml:space="preserve">McCubbins and Schwartz (</w:t>
      </w:r>
      <w:hyperlink w:anchor="ref-McCubbins1984">
        <w:r>
          <w:rPr>
            <w:rStyle w:val="Hyperlink"/>
          </w:rPr>
          <w:t xml:space="preserve">1984</w:t>
        </w:r>
      </w:hyperlink>
      <w:r>
        <w:t xml:space="preserve">)</w:t>
      </w:r>
      <w:r>
        <w:t xml:space="preserve">,</w:t>
      </w:r>
      <w:r>
        <w:t xml:space="preserve"> </w:t>
      </w:r>
      <w:r>
        <w:t xml:space="preserve">McCubbins, Noll, and Weingast (</w:t>
      </w:r>
      <w:hyperlink w:anchor="ref-McCubbins1987">
        <w:r>
          <w:rPr>
            <w:rStyle w:val="Hyperlink"/>
          </w:rPr>
          <w:t xml:space="preserve">1987</w:t>
        </w:r>
      </w:hyperlink>
      <w:r>
        <w:t xml:space="preserve">)</w:t>
      </w:r>
      <w:r>
        <w:t xml:space="preserve">,</w:t>
      </w:r>
      <w:r>
        <w:t xml:space="preserve"> </w:t>
      </w:r>
      <w:r>
        <w:t xml:space="preserve">Huber and Shipan (</w:t>
      </w:r>
      <w:hyperlink w:anchor="ref-Huber2002">
        <w:r>
          <w:rPr>
            <w:rStyle w:val="Hyperlink"/>
          </w:rPr>
          <w:t xml:space="preserve">2002</w:t>
        </w:r>
      </w:hyperlink>
      <w:r>
        <w:t xml:space="preserve">)</w:t>
      </w:r>
      <w:r>
        <w:t xml:space="preserve">,</w:t>
      </w:r>
      <w:r>
        <w:t xml:space="preserve"> </w:t>
      </w:r>
      <w:r>
        <w:t xml:space="preserve">Macdonald and Mcgrath (</w:t>
      </w:r>
      <w:hyperlink w:anchor="ref-Macdonald">
        <w:r>
          <w:rPr>
            <w:rStyle w:val="Hyperlink"/>
          </w:rPr>
          <w:t xml:space="preserve">n.d.</w:t>
        </w:r>
      </w:hyperlink>
      <w:r>
        <w:t xml:space="preserve">)</w:t>
      </w:r>
      <w:r>
        <w:t xml:space="preserve">,</w:t>
      </w:r>
      <w:r>
        <w:t xml:space="preserve"> </w:t>
      </w:r>
      <w:r>
        <w:t xml:space="preserve">Feinstein (</w:t>
      </w:r>
      <w:hyperlink w:anchor="ref-Feinstein2017">
        <w:r>
          <w:rPr>
            <w:rStyle w:val="Hyperlink"/>
          </w:rPr>
          <w:t xml:space="preserve">2017</w:t>
        </w:r>
      </w:hyperlink>
      <w:r>
        <w:t xml:space="preserve">)</w:t>
      </w:r>
      <w:r>
        <w:t xml:space="preserve">,</w:t>
      </w:r>
      <w:r>
        <w:t xml:space="preserve"> </w:t>
      </w:r>
      <w:r>
        <w:t xml:space="preserve">Lowande (</w:t>
      </w:r>
      <w:hyperlink w:anchor="ref-Lowande2018JOP">
        <w:r>
          <w:rPr>
            <w:rStyle w:val="Hyperlink"/>
          </w:rPr>
          <w:t xml:space="preserve">2018</w:t>
        </w:r>
      </w:hyperlink>
      <w:r>
        <w:t xml:space="preserve">)</w:t>
      </w:r>
      <w:r>
        <w:t xml:space="preserve">,</w:t>
      </w:r>
      <w:r>
        <w:t xml:space="preserve"> </w:t>
      </w:r>
      <w:r>
        <w:t xml:space="preserve">Lowande (</w:t>
      </w:r>
      <w:hyperlink w:anchor="ref-Lowande2017">
        <w:r>
          <w:rPr>
            <w:rStyle w:val="Hyperlink"/>
          </w:rPr>
          <w:t xml:space="preserve">2017</w:t>
        </w:r>
      </w:hyperlink>
      <w:r>
        <w:t xml:space="preserve">)</w:t>
      </w:r>
      <w:r>
        <w:t xml:space="preserve">,</w:t>
      </w:r>
      <w:r>
        <w:t xml:space="preserve"> </w:t>
      </w:r>
      <w:r>
        <w:t xml:space="preserve">Clinton, Lewis, and Selin (</w:t>
      </w:r>
      <w:hyperlink w:anchor="ref-Clinton2014AJPS">
        <w:r>
          <w:rPr>
            <w:rStyle w:val="Hyperlink"/>
          </w:rPr>
          <w:t xml:space="preserve">2014</w:t>
        </w:r>
      </w:hyperlink>
      <w:r>
        <w:t xml:space="preserve">)</w:t>
      </w:r>
    </w:p>
    <w:p>
      <w:pPr>
        <w:pStyle w:val="Heading4"/>
      </w:pPr>
      <w:bookmarkStart w:id="32" w:name="judicial-review"/>
      <w:r>
        <w:t xml:space="preserve">0.0.2.1	Judicial Review</w:t>
      </w:r>
      <w:bookmarkEnd w:id="32"/>
    </w:p>
    <w:p>
      <w:pPr>
        <w:pStyle w:val="BlockText"/>
      </w:pPr>
      <w:r>
        <w:t xml:space="preserve">TODO: General overview of judicial review,</w:t>
      </w:r>
      <w:r>
        <w:t xml:space="preserve"> </w:t>
      </w:r>
      <w:r>
        <w:t xml:space="preserve">Judge-Lord (</w:t>
      </w:r>
      <w:hyperlink w:anchor="ref-judgelord2016MPSA">
        <w:r>
          <w:rPr>
            <w:rStyle w:val="Hyperlink"/>
          </w:rPr>
          <w:t xml:space="preserve">2016</w:t>
        </w:r>
      </w:hyperlink>
      <w:r>
        <w:t xml:space="preserve">)</w:t>
      </w:r>
      <w:r>
        <w:t xml:space="preserve">,</w:t>
      </w:r>
      <w:r>
        <w:t xml:space="preserve"> </w:t>
      </w:r>
      <w:r>
        <w:t xml:space="preserve">Ferejohn and Shipan (</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33"/>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34" w:name="outline-of-the-book"/>
      <w:r>
        <w:t xml:space="preserve">Outline of the book</w:t>
      </w:r>
      <w:bookmarkEnd w:id="34"/>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35" w:name="macro"/>
      <w:r>
        <w:t xml:space="preserve">1	Agency Rulemaking in American Politics</w:t>
      </w:r>
      <w:bookmarkEnd w:id="35"/>
    </w:p>
    <w:p>
      <w:pPr>
        <w:pStyle w:val="Heading2"/>
      </w:pPr>
      <w:bookmarkStart w:id="36" w:name="macro-intro"/>
      <w:r>
        <w:t xml:space="preserve">1.1	Introduction</w:t>
      </w:r>
      <w:bookmarkEnd w:id="36"/>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2"/>
      </w:pPr>
      <w:bookmarkStart w:id="37" w:name="theory"/>
      <w:r>
        <w:t xml:space="preserve">1.2	Theory</w:t>
      </w:r>
      <w:bookmarkEnd w:id="37"/>
    </w:p>
    <w:p>
      <w:pPr>
        <w:pStyle w:val="Heading3"/>
      </w:pPr>
      <w:bookmarkStart w:id="38" w:name="the-policy-agenda"/>
      <w:r>
        <w:t xml:space="preserve">1.2.1	The Policy Agenda</w:t>
      </w:r>
      <w:bookmarkEnd w:id="38"/>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p>
      <w:pPr>
        <w:pStyle w:val="Heading4"/>
      </w:pPr>
      <w:bookmarkStart w:id="39" w:name="Xe3339e7ad9e8b19d6f7351cebdb2fd2d23a844c"/>
      <w:r>
        <w:t xml:space="preserve">1.2.1.1	Congressional Enactments and Bureaucratic Policymaking</w:t>
      </w:r>
      <w:bookmarkEnd w:id="39"/>
    </w:p>
    <w:p>
      <w:pPr>
        <w:pStyle w:val="BlockText"/>
      </w:pPr>
      <w:r>
        <w:t xml:space="preserve">TODO:</w:t>
      </w:r>
      <w:r>
        <w:t xml:space="preserve"> </w:t>
      </w:r>
      <w:r>
        <w:t xml:space="preserve">(</w:t>
      </w:r>
      <w:r>
        <w:rPr>
          <w:b/>
        </w:rPr>
        <w:t xml:space="preserve">???</w:t>
      </w:r>
      <w:r>
        <w:t xml:space="preserve">)</w:t>
      </w:r>
      <w:r>
        <w:t xml:space="preserve"> </w:t>
      </w:r>
      <w:r>
        <w:t xml:space="preserve">finds punctuated progress on issues after congressional authorizations</w:t>
      </w:r>
    </w:p>
    <w:p>
      <w:pPr>
        <w:pStyle w:val="Heading4"/>
      </w:pPr>
      <w:bookmarkStart w:id="40" w:name="X2c3c3d2e9de7df774a4c865d763f87463b09305"/>
      <w:r>
        <w:t xml:space="preserve">1.2.1.2	Presidential Priorities and Bureaucratic Policymaking</w:t>
      </w:r>
      <w:bookmarkEnd w:id="40"/>
    </w:p>
    <w:p>
      <w:pPr>
        <w:pStyle w:val="BlockText"/>
      </w:pPr>
      <w:r>
        <w:t xml:space="preserve">TODO</w:t>
      </w:r>
    </w:p>
    <w:p>
      <w:pPr>
        <w:pStyle w:val="Heading4"/>
      </w:pPr>
      <w:bookmarkStart w:id="41" w:name="X09e9d31892ccb8e04ebca551bb1cd945aa2ffde"/>
      <w:r>
        <w:t xml:space="preserve">1.2.1.3	Interest Group Attention and Bureaucratic Policymaking</w:t>
      </w:r>
      <w:bookmarkEnd w:id="41"/>
    </w:p>
    <w:p>
      <w:pPr>
        <w:pStyle w:val="BlockText"/>
      </w:pPr>
      <w:r>
        <w:t xml:space="preserve">TODO</w:t>
      </w:r>
    </w:p>
    <w:p>
      <w:pPr>
        <w:pStyle w:val="Heading3"/>
      </w:pPr>
      <w:bookmarkStart w:id="42" w:name="party-control-and-policy-issues"/>
      <w:r>
        <w:t xml:space="preserve">1.2.2	Party Control and Policy Issues</w:t>
      </w:r>
      <w:bookmarkEnd w:id="42"/>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Heading4"/>
      </w:pPr>
      <w:bookmarkStart w:id="43" w:name="X7cf548568bd2457c3cc7abc1920a701ce14b6bb"/>
      <w:r>
        <w:t xml:space="preserve">1.2.2.1	Policymaking Under Unified and Divided Government</w:t>
      </w:r>
      <w:bookmarkEnd w:id="43"/>
    </w:p>
    <w:p>
      <w:pPr>
        <w:pStyle w:val="BlockText"/>
      </w:pPr>
      <w:r>
        <w:t xml:space="preserve">TODO: Discuss</w:t>
      </w:r>
      <w:r>
        <w:t xml:space="preserve"> </w:t>
      </w:r>
      <w:r>
        <w:t xml:space="preserve">Potter and Shipan (</w:t>
      </w:r>
      <w:hyperlink w:anchor="ref-PotterShipan2019">
        <w:r>
          <w:rPr>
            <w:rStyle w:val="Hyperlink"/>
          </w:rPr>
          <w:t xml:space="preserve">2019</w:t>
        </w:r>
      </w:hyperlink>
      <w:r>
        <w:t xml:space="preserve">)</w:t>
      </w:r>
    </w:p>
    <w:p>
      <w:pPr>
        <w:pStyle w:val="Heading4"/>
      </w:pPr>
      <w:bookmarkStart w:id="44" w:name="X1e12b7c11a004db3799cb0e3c840689fb354a75"/>
      <w:r>
        <w:t xml:space="preserve">1.2.2.2	Issue Ownership and the Politics of Attention</w:t>
      </w:r>
      <w:bookmarkEnd w:id="44"/>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45" w:name="the-implications-of-partisan-alignment"/>
      <w:r>
        <w:t xml:space="preserve">1.2.2.3	The Implications of Partisan Alignment</w:t>
      </w:r>
      <w:bookmarkEnd w:id="45"/>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46" w:name="X5cf4661fc7c5300fc7912a6d4d83c9ba3081329"/>
      <w:r>
        <w:t xml:space="preserve">1.2.2.4	The Implications of Issue Ownership and Party Coalitions</w:t>
      </w:r>
      <w:bookmarkEnd w:id="46"/>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47" w:name="X1ce17baf1a0c0d807c128a93dbf1f99fdf0a0bb"/>
      <w:r>
        <w:t xml:space="preserve">1.2.3	Policymaking and Policy Outcomes On Different Issues</w:t>
      </w:r>
      <w:bookmarkEnd w:id="47"/>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8"/>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3"/>
      </w:pPr>
      <w:bookmarkStart w:id="49" w:name="observed-patterns-in-policy-issues"/>
      <w:r>
        <w:t xml:space="preserve">1.2.4	Observed Patterns in Policy Issues</w:t>
      </w:r>
      <w:bookmarkEnd w:id="49"/>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2"/>
      </w:pPr>
      <w:bookmarkStart w:id="50" w:name="data"/>
      <w:r>
        <w:t xml:space="preserve">1.3	Data</w:t>
      </w:r>
      <w:bookmarkEnd w:id="50"/>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Heading4"/>
      </w:pPr>
      <w:bookmarkStart w:id="51" w:name="limitations"/>
      <w:r>
        <w:t xml:space="preserve">1.3.0.1	Limitations</w:t>
      </w:r>
      <w:bookmarkEnd w:id="51"/>
    </w:p>
    <w:p>
      <w:pPr>
        <w:pStyle w:val="BlockText"/>
      </w:pPr>
      <w:r>
        <w:t xml:space="preserve">TODO: APA exempts foreign affairs and defense. Civil rights policy is often made in other ways and poorly captured given the structure of government.</w:t>
      </w:r>
    </w:p>
    <w:p>
      <w:pPr>
        <w:pStyle w:val="Heading2"/>
      </w:pPr>
      <w:bookmarkStart w:id="52" w:name="methods"/>
      <w:r>
        <w:t xml:space="preserve">1.4	Methods</w:t>
      </w:r>
      <w:bookmarkEnd w:id="52"/>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54" w:name="scatterplots-of-rulemaking"/>
      <w:r>
        <w:t xml:space="preserve">1.4.1	Scatterplots of Rulemaking</w:t>
      </w:r>
      <w:bookmarkEnd w:id="54"/>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55" w:name="the-likelihood-of-rulemaking-over-time"/>
      <w:r>
        <w:t xml:space="preserve">1.4.2	The Likelihood of Rulemaking over Time</w:t>
      </w:r>
      <w:bookmarkEnd w:id="55"/>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56" w:name="policy-substance-in-regulations"/>
      <w:r>
        <w:t xml:space="preserve">1.5	Policy Substance in Regulations</w:t>
      </w:r>
      <w:bookmarkEnd w:id="56"/>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57" w:name="Xc5b98228f2563943866ac62df093f053e2dc718"/>
      <w:r>
        <w:t xml:space="preserve">1.5.1	Social Policy, Economic Policy, and Foreign Policy</w:t>
      </w:r>
      <w:bookmarkEnd w:id="57"/>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58" w:name="labor-and-welfare"/>
      <w:r>
        <w:t xml:space="preserve">1.5.2	Labor and Welfare</w:t>
      </w:r>
      <w:bookmarkEnd w:id="58"/>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59" w:name="civil-rights"/>
      <w:r>
        <w:t xml:space="preserve">1.5.3	Civil Rights</w:t>
      </w:r>
      <w:bookmarkEnd w:id="59"/>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60"/>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61" w:name="environment"/>
      <w:r>
        <w:t xml:space="preserve">1.5.4	Environment</w:t>
      </w:r>
      <w:bookmarkEnd w:id="61"/>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3"/>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62" w:name="conclusion"/>
      <w:r>
        <w:t xml:space="preserve">1.6	Conclusion</w:t>
      </w:r>
      <w:bookmarkEnd w:id="62"/>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63" w:name="whymail"/>
      <w:r>
        <w:t xml:space="preserve">2	Public Pressure: Why Do Agencies (sometimes) Get So Much Mail?</w:t>
      </w:r>
      <w:bookmarkEnd w:id="63"/>
    </w:p>
    <w:p>
      <w:pPr>
        <w:pStyle w:val="FirstParagraph"/>
      </w:pPr>
      <w:r>
        <w:t xml:space="preserve">See the working paper version of this chapter</w:t>
      </w:r>
      <w:r>
        <w:t xml:space="preserve"> </w:t>
      </w:r>
      <w:hyperlink r:id="rId64">
        <w:r>
          <w:rPr>
            <w:rStyle w:val="Hyperlink"/>
            <w:i/>
          </w:rPr>
          <w:t xml:space="preserve">here</w:t>
        </w:r>
      </w:hyperlink>
      <w:r>
        <w:t xml:space="preserve">.</w:t>
      </w:r>
    </w:p>
    <w:p>
      <w:pPr>
        <w:pStyle w:val="Heading4"/>
      </w:pPr>
      <w:bookmarkStart w:id="65" w:name="abstract"/>
      <w:r>
        <w:t xml:space="preserve">Abstract</w:t>
      </w:r>
      <w:bookmarkEnd w:id="65"/>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66" w:name="why-intro"/>
      <w:r>
        <w:t xml:space="preserve">2.1	Introduction</w:t>
      </w:r>
      <w:bookmarkEnd w:id="66"/>
    </w:p>
    <w:p>
      <w:pPr>
        <w:pStyle w:val="FirstParagraph"/>
      </w:pPr>
      <w:r>
        <w:t xml:space="preserve">Participatory processes like public comment periods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(Cuéllar</w:t>
      </w:r>
      <w:r>
        <w:t xml:space="preserve"> </w:t>
      </w:r>
      <w:hyperlink w:anchor="ref-Cuellar2005">
        <w:r>
          <w:rPr>
            <w:rStyle w:val="Hyperlink"/>
          </w:rPr>
          <w:t xml:space="preserve">2005</w:t>
        </w:r>
      </w:hyperlink>
      <w:r>
        <w:t xml:space="preserve">)</w:t>
      </w:r>
      <w:r>
        <w:t xml:space="preserve">. But in practice, the capacities required to lobby effectively on matters of national policy are those of organized groups, not individual voters.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(Lowi</w:t>
      </w:r>
      <w:r>
        <w:t xml:space="preserve"> </w:t>
      </w:r>
      <w:hyperlink w:anchor="ref-Lowi1969">
        <w:r>
          <w:rPr>
            <w:rStyle w:val="Hyperlink"/>
          </w:rPr>
          <w:t xml:space="preserve">1969</w:t>
        </w:r>
      </w:hyperlink>
      <w:r>
        <w:t xml:space="preserve">, @Lowi1972)</w:t>
      </w:r>
      <w:r>
        <w:t xml:space="preserve">. Organizations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w:t>
      </w:r>
    </w:p>
    <w:p>
      <w:pPr>
        <w:pStyle w:val="BodyText"/>
      </w:pPr>
      <w:r>
        <w:t xml:space="preserve">And yet, activists frequently target agency policymaking with letter-writing campaigns, petitions, protests,</w:t>
      </w:r>
      <w:r>
        <w:t xml:space="preserve"> </w:t>
      </w:r>
      <w:r>
        <w:t xml:space="preserve">and mobilizing people to attend hearings—all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as part of public pressure campaigns.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w:t>
      </w:r>
    </w:p>
    <w:p>
      <w:pPr>
        <w:pStyle w:val="BodyText"/>
      </w:pPr>
      <w:r>
        <w:t xml:space="preserve">While practitioners and administrative law scholars have long pondered</w:t>
      </w:r>
      <w:r>
        <w:t xml:space="preserve"> </w:t>
      </w:r>
      <w:r>
        <w:t xml:space="preserve">what to make of letter-writing campaigns targeting the bureaucracy, political scientists have had</w:t>
      </w:r>
      <w:r>
        <w:t xml:space="preserve"> </w:t>
      </w:r>
      <w:r>
        <w:t xml:space="preserve">surprisingly little to say about this kind of civic participation and the role of public pressure in bureaucratic policymaking. Much of our knowledge about civic participation beyond voting comes from surveys</w:t>
      </w:r>
      <w:r>
        <w:t xml:space="preserve"> </w:t>
      </w:r>
      <w:r>
        <w:t xml:space="preserve">(e.g., Verba and Nie</w:t>
      </w:r>
      <w:r>
        <w:t xml:space="preserve"> </w:t>
      </w:r>
      <w:hyperlink w:anchor="ref-Verba1987">
        <w:r>
          <w:rPr>
            <w:rStyle w:val="Hyperlink"/>
          </w:rPr>
          <w:t xml:space="preserve">1987</w:t>
        </w:r>
      </w:hyperlink>
      <w:r>
        <w:t xml:space="preserve">)</w:t>
      </w:r>
      <w:r>
        <w:t xml:space="preserve"> </w:t>
      </w:r>
      <w:r>
        <w:t xml:space="preserve">and qualitative studies of particular groups.</w:t>
      </w:r>
      <w:r>
        <w:t xml:space="preserve"> </w:t>
      </w:r>
      <w:r>
        <w:t xml:space="preserve">Models of bureaucratic policymaking focus on the participation of sophisticated lobbying groups and neither explain nor account for public pressure campaigns.</w:t>
      </w:r>
      <w:r>
        <w:t xml:space="preserve"> </w:t>
      </w:r>
      <w:r>
        <w:t xml:space="preserve">Civic engagement and organized public pressure thus remain poorly understood in the context of bureaucratic policymaking.</w:t>
      </w:r>
    </w:p>
    <w:p>
      <w:pPr>
        <w:pStyle w:val="BodyText"/>
      </w:pPr>
      <w:r>
        <w:t xml:space="preserve">To fill this gap, I bring scholarship on policy advocacy groups</w:t>
      </w:r>
      <w:r>
        <w:rPr>
          <w:rStyle w:val="FootnoteReference"/>
        </w:rPr>
        <w:footnoteReference w:id="67"/>
      </w:r>
      <w:r>
        <w:t xml:space="preserve"> </w:t>
      </w:r>
      <w:r>
        <w:t xml:space="preserve">into theories of bureaucratic policymaking. Doing so reveals competing intuitions about the drivers of public participation, which I then assess using a large new dataset of participation in federal agency rulemaking.</w:t>
      </w:r>
    </w:p>
    <w:p>
      <w:pPr>
        <w:pStyle w:val="BodyText"/>
      </w:pPr>
      <w:r>
        <w:t xml:space="preserve">First, I develop and assess two main theories of who should mobilize public pressure campaigns and why. One stems from leading theories of bureaucratic decision-making and interest group lobbying. It predicts that groups with more resources will dominate all forms of lobbying, including public pressure campaigns. The other emerges from democratic theories. It predicts that pressure campaigns will generally be used by groups with fewer material resources but more popular support.</w:t>
      </w:r>
      <w:r>
        <w:t xml:space="preserve"> </w:t>
      </w:r>
      <w:r>
        <w:t xml:space="preserve"> </w:t>
      </w:r>
      <w:r>
        <w:t xml:space="preserve">I argue that the extent to which public comment periods serve the functions and provide the normative benefits that proponents assert depends on who participates. 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 To the extent that public pressure campaigns drive participation, the normative value of participatory processes like public comment periods depends on who organizes these campaigns.</w:t>
      </w:r>
    </w:p>
    <w:p>
      <w:pPr>
        <w:pStyle w:val="BodyText"/>
      </w:pPr>
      <w:r>
        <w:t xml:space="preserve">Each theory has observable implications for which types of groups will run campaigns in different contexts. Suppose public pressure campaigns follow the usual patterns of interest group lobbying, where the groups with the most resources dominate. In that case, the procedural legitimacy they provide is merely a veneer masking the influence of powerful political insiders. Instead of encouraging political oversight, they would discourage it. Instead of diversifying the available information, they would merely reinforce the claims and issue frames of powerful insiders. We would expect a pressure campaign to push policy further in the direction desired by powerful insiders.</w:t>
      </w:r>
      <w:r>
        <w:t xml:space="preserve"> </w:t>
      </w:r>
      <w:r>
        <w:t xml:space="preserve">On the other hand, if the usual suspects do not dominate public pressure campaigns, they may yet improve the democratic credentials of American policymaking, expand political oversight, and diversify the information available to policymakers. To the extent that the possibility of public pressure tactics empowers groups that are usually left out of the policy process, pressure campaigns may blunt the influence of powerful insiders.</w:t>
      </w:r>
      <w:r>
        <w:t xml:space="preserve"> </w:t>
      </w:r>
      <w:r>
        <w:t xml:space="preserve">Thus, to understand the empirical effects or normative value of participatory processes like public comment periods, we first need to know who participates and why. Specifically, we need to know who is behind public pressure campaigns.</w:t>
      </w:r>
    </w:p>
    <w:p>
      <w:pPr>
        <w:pStyle w:val="BodyText"/>
      </w:pPr>
      <w:r>
        <w:t xml:space="preserve">Second, I offer a synthetic theory about the conditions under which we should see astroturf and grassroots campaigns. I argue that public interest groups more often have incentives to launch public pressure campaigns than private interests. However, the resources required to run a campaign will lead a few large public interest groups to dominate. I argue that private interests have incentives to sponsor campaigns (including astroturf campaigns) under much more limited conditions and should thus be less common. However, astroturf campaigns are most likely to occur precisely when public pressure is most decisive, so they may still present a normative concern.</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public comments (40 out of 50 million). Traditional membership organizations and individuals account for a smaller portion, and</w:t>
      </w:r>
      <w:r>
        <w:t xml:space="preserve"> </w:t>
      </w:r>
      <w:r>
        <w:t xml:space="preserve">“</w:t>
      </w:r>
      <w:r>
        <w:t xml:space="preserve">astroturf</w:t>
      </w:r>
      <w:r>
        <w:t xml:space="preserve">”</w:t>
      </w:r>
      <w:r>
        <w:t xml:space="preserve"> </w:t>
      </w:r>
      <w:r>
        <w:t xml:space="preserve">campaigns are rare.</w:t>
      </w:r>
    </w:p>
    <w:p>
      <w:pPr>
        <w:pStyle w:val="Heading2"/>
      </w:pPr>
      <w:bookmarkStart w:id="68" w:name="why-theory"/>
      <w:r>
        <w:t xml:space="preserve">2.2	Theory</w:t>
      </w:r>
      <w:bookmarkEnd w:id="68"/>
    </w:p>
    <w:p>
      <w:pPr>
        <w:pStyle w:val="Heading3"/>
      </w:pPr>
      <w:bookmarkStart w:id="69" w:name="forms-and-drivers-of-civic-participation"/>
      <w:r>
        <w:t xml:space="preserve">2.2.1	Forms and Drivers of Civic Participation</w:t>
      </w:r>
      <w:bookmarkEnd w:id="69"/>
    </w:p>
    <w:p>
      <w:pPr>
        <w:pStyle w:val="FirstParagraph"/>
      </w:pPr>
      <w:r>
        <w:t xml:space="preserve">Civic engagement includes participation in letter-writing campaigns, petitions, protests, hearings</w:t>
      </w:r>
      <w:r>
        <w:t xml:space="preserve"> </w:t>
      </w:r>
      <w:r>
        <w:t xml:space="preserve">(Verba and Nie</w:t>
      </w:r>
      <w:r>
        <w:t xml:space="preserve"> </w:t>
      </w:r>
      <w:hyperlink w:anchor="ref-Verba1987">
        <w:r>
          <w:rPr>
            <w:rStyle w:val="Hyperlink"/>
          </w:rPr>
          <w:t xml:space="preserve">1987</w:t>
        </w:r>
      </w:hyperlink>
      <w:r>
        <w:t xml:space="preserve">)</w:t>
      </w:r>
      <w:r>
        <w:t xml:space="preserve">. Importantly,</w:t>
      </w:r>
      <w:r>
        <w:t xml:space="preserve"> </w:t>
      </w:r>
      <w:r>
        <w:t xml:space="preserve">Verba and Nie (</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from</w:t>
      </w:r>
      <w:r>
        <w:t xml:space="preserve"> </w:t>
      </w:r>
      <w:r>
        <w:t xml:space="preserve">“</w:t>
      </w:r>
      <w:r>
        <w:t xml:space="preserve">cooperative activity</w:t>
      </w:r>
      <w:r>
        <w:t xml:space="preserve">”</w:t>
      </w:r>
      <w:r>
        <w:t xml:space="preserve"> </w:t>
      </w:r>
      <w:r>
        <w:t xml:space="preserve">(pg. 54). Cooperative activities are coordinated and mediated through an organization.</w:t>
      </w:r>
    </w:p>
    <w:p>
      <w:pPr>
        <w:pStyle w:val="BlockText"/>
      </w:pPr>
      <w:r>
        <w:t xml:space="preserve">TODO: MORE ON GROUP MEDIATION</w:t>
      </w:r>
    </w:p>
    <w:p>
      <w:pPr>
        <w:pStyle w:val="FirstParagraph"/>
      </w:pPr>
      <w:r>
        <w:t xml:space="preserve">Forms of civic participation beyond voting, such as protests and petitioning, offer unique opportunities for minority interests.</w:t>
      </w:r>
      <w:r>
        <w:t xml:space="preserve"> </w:t>
      </w:r>
      <w:r>
        <w:t xml:space="preserve">Gillion (</w:t>
      </w:r>
      <w:hyperlink w:anchor="ref-Gillion2013">
        <w:r>
          <w:rPr>
            <w:rStyle w:val="Hyperlink"/>
          </w:rPr>
          <w:t xml:space="preserve">2013</w:t>
        </w:r>
      </w:hyperlink>
      <w:r>
        <w:t xml:space="preserve">)</w:t>
      </w:r>
      <w:r>
        <w:t xml:space="preserve"> </w:t>
      </w:r>
      <w:r>
        <w:t xml:space="preserve">finds protests to be an effective mechanism for minority interests to communicate preferences to policymakers when electoral mechanisms fail to do so. Gillion finds that policymakers learn and take informational cues from political behaviors like protests.</w:t>
      </w:r>
      <w:r>
        <w:t xml:space="preserve"> </w:t>
      </w:r>
      <w:r>
        <w:t xml:space="preserve">Carpenter (</w:t>
      </w:r>
      <w:hyperlink w:anchor="ref-CarpenterPetitions">
        <w:r>
          <w:rPr>
            <w:rStyle w:val="Hyperlink"/>
          </w:rPr>
          <w:t xml:space="preserve">n.d.</w:t>
        </w:r>
      </w:hyperlink>
      <w:r>
        <w:t xml:space="preserve">)</w:t>
      </w:r>
      <w:r>
        <w:t xml:space="preserve"> </w:t>
      </w:r>
      <w:r>
        <w:t xml:space="preserve">finds similar potential in petitions: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especially, petitions, regardless of whether they represent a majority.</w:t>
      </w:r>
    </w:p>
    <w:p>
      <w:pPr>
        <w:pStyle w:val="Heading3"/>
      </w:pPr>
      <w:bookmarkStart w:id="70" w:name="the-role-of-interest-groups"/>
      <w:r>
        <w:t xml:space="preserve">2.2.2	The Role of Interest Groups</w:t>
      </w:r>
      <w:bookmarkEnd w:id="70"/>
    </w:p>
    <w:p>
      <w:pPr>
        <w:pStyle w:val="FirstParagraph"/>
      </w:pPr>
      <w:r>
        <w:t xml:space="preserve">Interest groups play a critical role in American politics.</w:t>
      </w:r>
    </w:p>
    <w:p>
      <w:pPr>
        <w:pStyle w:val="BodyText"/>
      </w:pPr>
      <w:r>
        <w:t xml:space="preserve">Mobilizing citizens and generating new political information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w:t>
      </w:r>
    </w:p>
    <w:p>
      <w:pPr>
        <w:pStyle w:val="BlockText"/>
      </w:pPr>
      <w:r>
        <w:t xml:space="preserve">TODO: Review Truman, Dahl, Mansbridge</w:t>
      </w:r>
    </w:p>
    <w:p>
      <w:pPr>
        <w:pStyle w:val="Heading4"/>
      </w:pPr>
      <w:bookmarkStart w:id="71" w:name="businesses"/>
      <w:r>
        <w:t xml:space="preserve">2.2.2.1	Businesses</w:t>
      </w:r>
      <w:bookmarkEnd w:id="71"/>
    </w:p>
    <w:p>
      <w:pPr>
        <w:pStyle w:val="BlockText"/>
      </w:pPr>
      <w:r>
        <w:t xml:space="preserve">TODO: The dominance of business lobbying in Congress and the executive branch.</w:t>
      </w:r>
      <w:r>
        <w:t xml:space="preserve"> </w:t>
      </w:r>
      <w:r>
        <w:t xml:space="preserve">Golden (</w:t>
      </w:r>
      <w:hyperlink w:anchor="ref-Golden1998">
        <w:r>
          <w:rPr>
            <w:rStyle w:val="Hyperlink"/>
          </w:rPr>
          <w:t xml:space="preserve">1998</w:t>
        </w:r>
      </w:hyperlink>
      <w:r>
        <w:t xml:space="preserve">)</w:t>
      </w:r>
      <w:r>
        <w:t xml:space="preserve"> </w:t>
      </w:r>
      <w:r>
        <w:t xml:space="preserve">J. W. Yackee and Yackee (</w:t>
      </w:r>
      <w:hyperlink w:anchor="ref-Yackee2006JOP">
        <w:r>
          <w:rPr>
            <w:rStyle w:val="Hyperlink"/>
          </w:rPr>
          <w:t xml:space="preserve">2006</w:t>
        </w:r>
      </w:hyperlink>
      <w:r>
        <w:t xml:space="preserve">)</w:t>
      </w:r>
    </w:p>
    <w:p>
      <w:pPr>
        <w:pStyle w:val="Heading4"/>
      </w:pPr>
      <w:bookmarkStart w:id="72" w:name="membership-organizations"/>
      <w:r>
        <w:t xml:space="preserve">2.2.2.2	Membership Organizations</w:t>
      </w:r>
      <w:bookmarkEnd w:id="72"/>
    </w:p>
    <w:p>
      <w:pPr>
        <w:pStyle w:val="BlockText"/>
      </w:pPr>
      <w:r>
        <w:t xml:space="preserve">TODO:</w:t>
      </w:r>
      <w:r>
        <w:t xml:space="preserve"> </w:t>
      </w:r>
      <w:r>
        <w:t xml:space="preserve">March and Olsen (</w:t>
      </w:r>
      <w:hyperlink w:anchor="ref-March1984a">
        <w:r>
          <w:rPr>
            <w:rStyle w:val="Hyperlink"/>
          </w:rPr>
          <w:t xml:space="preserve">1984</w:t>
        </w:r>
      </w:hyperlink>
      <w:r>
        <w:t xml:space="preserve">)</w:t>
      </w:r>
      <w:r>
        <w:t xml:space="preserve">, industry associations, unions, etc</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73">
        <w:r>
          <w:rPr>
            <w:rStyle w:val="Hyperlink"/>
          </w:rPr>
          <w:t xml:space="preserve">IRS-2016-0015-0133</w:t>
        </w:r>
      </w:hyperlink>
      <w:r>
        <w:t xml:space="preserve">)</w:t>
      </w:r>
    </w:p>
    <w:p>
      <w:pPr>
        <w:pStyle w:val="FirstParagraph"/>
      </w:pPr>
      <w:r>
        <w:t xml:space="preserve">Some membership organizations are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74">
        <w:r>
          <w:rPr>
            <w:rStyle w:val="Hyperlink"/>
          </w:rPr>
          <w:t xml:space="preserve">IRS-2016-0015-0131</w:t>
        </w:r>
      </w:hyperlink>
      <w:r>
        <w:t xml:space="preserve">)</w:t>
      </w:r>
    </w:p>
    <w:p>
      <w:pPr>
        <w:pStyle w:val="FirstParagraph"/>
      </w:pPr>
      <w:r>
        <w:t xml:space="preserve">Organizations often claim to represent more than their membership.</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75">
        <w:r>
          <w:rPr>
            <w:rStyle w:val="Hyperlink"/>
          </w:rPr>
          <w:t xml:space="preserve">IRS-2016-0015-0127</w:t>
        </w:r>
      </w:hyperlink>
      <w:r>
        <w:t xml:space="preserve">)</w:t>
      </w:r>
    </w:p>
    <w:p>
      <w:pPr>
        <w:pStyle w:val="Heading4"/>
      </w:pPr>
      <w:bookmarkStart w:id="76" w:name="advocacy-organizations"/>
      <w:r>
        <w:t xml:space="preserve">2.2.2.3	Advocacy Organizations</w:t>
      </w:r>
      <w:bookmarkEnd w:id="76"/>
    </w:p>
    <w:p>
      <w:pPr>
        <w:pStyle w:val="BlockText"/>
      </w:pPr>
      <w:r>
        <w:t xml:space="preserve">TODO pressure groups, policy advocacy groups,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 [McNutt2005], petitions</w:t>
      </w:r>
      <w:r>
        <w:t xml:space="preserve"> </w:t>
      </w:r>
      <w:r>
        <w:t xml:space="preserve">(Carpenter,</w:t>
      </w:r>
      <w:r>
        <w:t xml:space="preserve"> </w:t>
      </w:r>
      <w:hyperlink w:anchor="ref-CarpenterPetitions">
        <w:r>
          <w:rPr>
            <w:rStyle w:val="Hyperlink"/>
          </w:rPr>
          <w:t xml:space="preserve">n.d.</w:t>
        </w:r>
      </w:hyperlink>
      <w:r>
        <w:t xml:space="preserve">)</w:t>
      </w:r>
    </w:p>
    <w:p>
      <w:pPr>
        <w:pStyle w:val="FirstParagraph"/>
      </w:pPr>
      <w:r>
        <w:t xml:space="preserve">Organizations may use phone banks, targeting strategies,</w:t>
      </w:r>
      <w:r>
        <w:t xml:space="preserve"> </w:t>
      </w:r>
      <w:r>
        <w:t xml:space="preserve">and direct-mail techniques to drum up and channel public support</w:t>
      </w:r>
      <w:r>
        <w:t xml:space="preserve"> </w:t>
      </w:r>
      <w:r>
        <w:t xml:space="preserve">(Cooper 1985)</w:t>
      </w:r>
    </w:p>
    <w:p>
      <w:pPr>
        <w:pStyle w:val="BodyText"/>
      </w:pPr>
      <w:r>
        <w:t xml:space="preserve">Advocacy organizations work together on campaigns. For example,</w:t>
      </w:r>
      <w:r>
        <w:t xml:space="preserve"> </w:t>
      </w:r>
      <w:r>
        <w:t xml:space="preserve">“</w:t>
      </w:r>
      <w:r>
        <w:t xml:space="preserve">Save our Environment,</w:t>
      </w:r>
      <w:r>
        <w:t xml:space="preserve">”</w:t>
      </w:r>
      <w:r>
        <w:t xml:space="preserve"> </w:t>
      </w:r>
      <w:r>
        <w:t xml:space="preserve">which mobilized a quarter-million comments on one rule, is a 501c3 nonprofit with a simple WordPress website run by The Partnership Project, a coalition of 20 of the largest environmental advocacy organizations in the US, including the Sierra Club, Natural Resources Defense Council, Greenpeace, and the World Wildlife Fund. Several Partnership project members, including the Sierra Club, EarthJustice, and NRDC, also mobilized hundreds of thousands of their own supporters.</w:t>
      </w:r>
    </w:p>
    <w:p>
      <w:pPr>
        <w:pStyle w:val="BodyText"/>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(FWS-HQ-ES-2018-0007-47165](</w:t>
      </w:r>
      <w:hyperlink r:id="rId77">
        <w:r>
          <w:rPr>
            <w:rStyle w:val="Hyperlink"/>
          </w:rPr>
          <w:t xml:space="preserve">https://www.regulations.gov/comment/FWS-HQ-ES-2018-0007-47165</w:t>
        </w:r>
      </w:hyperlink>
      <w:r>
        <w:t xml:space="preserve">))</w:t>
      </w:r>
    </w:p>
    <w:p>
      <w:pPr>
        <w:pStyle w:val="BodyText"/>
      </w:pPr>
      <w:r>
        <w:t xml:space="preserve">For example, in comments on regulations regulating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w:t>
      </w:r>
      <w:r>
        <w:t xml:space="preserve"> </w:t>
      </w:r>
      <w:r>
        <w:t xml:space="preserve">“</w:t>
      </w:r>
      <w:r>
        <w:t xml:space="preserve">members</w:t>
      </w:r>
      <w:r>
        <w:t xml:space="preserve">”</w:t>
      </w:r>
      <w:r>
        <w:t xml:space="preserve"> </w:t>
      </w:r>
      <w:r>
        <w:t xml:space="preserve">were recruited when they signed up to play a free online poker game, but the organization did claim to have mobilized over 150,000 letters to members of Congress, which, if true, would indicate a somewhat active membership.</w:t>
      </w:r>
      <w:r>
        <w:t xml:space="preserve"> </w:t>
      </w: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p>
    <w:p>
      <w:pPr>
        <w:pStyle w:val="BodyText"/>
      </w:pPr>
      <w:r>
        <w:t xml:space="preserve">To mobilized broader support, advocacy organizations often engage smaller organizations to mobilize their members as well. For example, in a public pressure campaign targeting fishing regulations, in addition to mobilizing thousands of individuals, the Pew Charitable Trusts mobilized members of the New York Underwater Photography Society and hundreds of restaurants that serve sustainable seafood. These smaller did not identify themselves as part of Pew’s campaign, but their letters used almost identical language.</w:t>
      </w:r>
    </w:p>
    <w:p>
      <w:pPr>
        <w:pStyle w:val="BodyText"/>
      </w:pP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Heading3"/>
      </w:pPr>
      <w:bookmarkStart w:id="78" w:name="group-conflict-in-democratic-theory"/>
      <w:r>
        <w:t xml:space="preserve">2.2.3	Group Conflict in Democratic Theory</w:t>
      </w:r>
      <w:bookmarkEnd w:id="78"/>
    </w:p>
    <w:p>
      <w:pPr>
        <w:pStyle w:val="BlockText"/>
      </w:pPr>
      <w:r>
        <w:t xml:space="preserve">TODO</w:t>
      </w:r>
      <w:r>
        <w:t xml:space="preserve"> </w:t>
      </w:r>
      <w:r>
        <w:t xml:space="preserve">Dahl (</w:t>
      </w:r>
      <w:hyperlink w:anchor="ref-Dahl1985">
        <w:r>
          <w:rPr>
            <w:rStyle w:val="Hyperlink"/>
          </w:rPr>
          <w:t xml:space="preserve">1985</w:t>
        </w:r>
      </w:hyperlink>
      <w:r>
        <w:t xml:space="preserve">)</w:t>
      </w:r>
      <w:r>
        <w:t xml:space="preserve">,</w:t>
      </w:r>
      <w:r>
        <w:t xml:space="preserve"> </w:t>
      </w:r>
      <w:r>
        <w:t xml:space="preserve">Schattschneider (</w:t>
      </w:r>
      <w:hyperlink w:anchor="ref-Schattschneider1975">
        <w:r>
          <w:rPr>
            <w:rStyle w:val="Hyperlink"/>
          </w:rPr>
          <w:t xml:space="preserve">1975</w:t>
        </w:r>
      </w:hyperlink>
      <w:r>
        <w:t xml:space="preserve">)</w:t>
      </w:r>
      <w:r>
        <w:t xml:space="preserve">,</w:t>
      </w:r>
      <w:r>
        <w:t xml:space="preserve"> </w:t>
      </w:r>
      <w:r>
        <w:t xml:space="preserve">Kollman (</w:t>
      </w:r>
      <w:hyperlink w:anchor="ref-Kollman1998">
        <w:r>
          <w:rPr>
            <w:rStyle w:val="Hyperlink"/>
          </w:rPr>
          <w:t xml:space="preserve">1998</w:t>
        </w:r>
      </w:hyperlink>
      <w:r>
        <w:t xml:space="preserve">)</w:t>
      </w:r>
    </w:p>
    <w:p>
      <w:pPr>
        <w:pStyle w:val="Heading3"/>
      </w:pPr>
      <w:bookmarkStart w:id="79" w:name="theories-of-bureaucratic-policymaking"/>
      <w:r>
        <w:t xml:space="preserve">2.2.4	Theories of Bureaucratic Policymaking</w:t>
      </w:r>
      <w:bookmarkEnd w:id="79"/>
    </w:p>
    <w:p>
      <w:pPr>
        <w:pStyle w:val="FirstParagraph"/>
      </w:pPr>
      <w:r>
        <w:t xml:space="preserve">The contentious politics that inspire most public engagement in policymaking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80"/>
      </w:r>
    </w:p>
    <w:p>
      <w:pPr>
        <w:pStyle w:val="BodyText"/>
      </w:pPr>
      <w:r>
        <w:t xml:space="preserve">To the extent that scholars address the input of ordinary people at all, both</w:t>
      </w:r>
      <w:r>
        <w:t xml:space="preserve"> </w:t>
      </w:r>
      <w:r>
        <w:t xml:space="preserve">existing theory and empirical scholarship suggest skepticism that non-sophisticated actors matter.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Because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81"/>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2.5</w:t>
      </w:r>
      <w:r>
        <w:t xml:space="preserve">; note that comments per rule are on a</w:t>
      </w:r>
      <w:r>
        <w:t xml:space="preserve"> </w:t>
      </w:r>
      <w:r>
        <w:t xml:space="preserve">logarithmic scale).</w:t>
      </w:r>
      <w:r>
        <w:rPr>
          <w:rStyle w:val="FootnoteReference"/>
        </w:rPr>
        <w:footnoteReference w:id="82"/>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83"/>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84"/>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2.5</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85"/>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86"/>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3"/>
      </w:pPr>
      <w:bookmarkStart w:id="87" w:name="why-mobilize"/>
      <w:r>
        <w:t xml:space="preserve">2.2.5	Incorporating Political Information</w:t>
      </w:r>
      <w:bookmarkEnd w:id="87"/>
    </w:p>
    <w:p>
      <w:pPr>
        <w:pStyle w:val="FirstParagraph"/>
      </w:pPr>
      <w:r>
        <w:t xml:space="preserve">How, if at all, should scholars incorporate mass engagement into models of bureaucratic policymaking?</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synthetic theory that specifies the conditions under which we should see different kinds of public pressure campaigns.</w:t>
      </w:r>
    </w:p>
    <w:p>
      <w:pPr>
        <w:pStyle w:val="Heading4"/>
      </w:pPr>
      <w:bookmarkStart w:id="88" w:name="the-ususal-suspects-or-underdogs"/>
      <w:r>
        <w:t xml:space="preserve">2.2.5.1	The</w:t>
      </w:r>
      <w:r>
        <w:t xml:space="preserve"> </w:t>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bookmarkEnd w:id="88"/>
    </w:p>
    <w:p>
      <w:pPr>
        <w:pStyle w:val="FirstParagraph"/>
      </w:pPr>
      <w:r>
        <w:t xml:space="preserve">I argue that mass engagement produces potentially valuable political information about the coalition that mobilized it. Political information may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 Here, just as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well-resourced interests.</w:t>
      </w:r>
    </w:p>
    <w:p>
      <w:pPr>
        <w:pStyle w:val="BodyText"/>
      </w:pPr>
      <w:r>
        <w:t xml:space="preserve">Alternatively, to the extent that public interest groups use public pressure campaigns are used as conflict expansion tactics by less-resourced groups (</w:t>
      </w:r>
      <w:r>
        <w:t xml:space="preserve">“</w:t>
      </w:r>
      <w:r>
        <w:t xml:space="preserve">underdogs</w:t>
      </w:r>
      <w:r>
        <w:t xml:space="preserve">”</w:t>
      </w:r>
      <w:r>
        <w:t xml:space="preserve">),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synthesis of theory on interest group lobbying and conflict expansion and hypotheses to explain variation in mass</w:t>
      </w:r>
      <w:r>
        <w:t xml:space="preserve"> </w:t>
      </w:r>
      <w:r>
        <w:t xml:space="preserve">engagement.</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89"/>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90"/>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4"/>
      </w:pPr>
      <w:bookmarkStart w:id="91" w:name="public-pressure-as-a-resource"/>
      <w:r>
        <w:t xml:space="preserve">2.2.5.2	Public Pressure as a Resource</w:t>
      </w:r>
      <w:bookmarkEnd w:id="91"/>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—relevant to policy decisionmakers.</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To understand how groups</w:t>
      </w:r>
      <w:r>
        <w:t xml:space="preserve"> </w:t>
      </w:r>
      <w:r>
        <w:t xml:space="preserve">lobby in rulemaking, we must understand mass mobilization as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Petitioning, in particular, is a mechanism of raising</w:t>
      </w:r>
      <w:r>
        <w:t xml:space="preserve"> </w:t>
      </w:r>
      <w:r>
        <w:t xml:space="preserve">“</w:t>
      </w:r>
      <w:r>
        <w:t xml:space="preserve">new claims</w:t>
      </w:r>
      <w:r>
        <w:t xml:space="preserve">”</w:t>
      </w:r>
      <w:r>
        <w:t xml:space="preserve"> </w:t>
      </w:r>
      <w:r>
        <w:t xml:space="preserve">(Carpenter,</w:t>
      </w:r>
      <w:r>
        <w:t xml:space="preserve"> </w:t>
      </w:r>
      <w:hyperlink w:anchor="ref-CarpenterPetitions">
        <w:r>
          <w:rPr>
            <w:rStyle w:val="Hyperlink"/>
          </w:rPr>
          <w:t xml:space="preserve">n.d.</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However limited and slanted, this information is directed at decisionmakers who may often be unclear how the public and other political institutions will react.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92"/>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 Because lobbying organizations likely have some idea of the level of public support for their positions, the observable implication of this is that groups will choose to mobilize either when they have a good deal of public support (where public support is a resource) or the resources to compensate for a tepid response to their campaign (in the case of astroturf campaigns).</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93"/>
      </w:r>
    </w:p>
    <w:p>
      <w:pPr>
        <w:pStyle w:val="BodyText"/>
      </w:pPr>
      <w:r>
        <w:t xml:space="preserve">The causal process visualized in Figure</w:t>
      </w:r>
      <w:r>
        <w:t xml:space="preserve"> </w:t>
      </w:r>
      <w:r>
        <w:t xml:space="preserve">2.3</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Heading4"/>
      </w:pPr>
      <w:bookmarkStart w:id="94" w:name="second-order-representation"/>
      <w:r>
        <w:t xml:space="preserve">2.2.5.3	Second-order Representation</w:t>
      </w:r>
      <w:bookmarkEnd w:id="94"/>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w:t>
      </w:r>
      <w:r>
        <w:rPr>
          <w:rStyle w:val="FootnoteReference"/>
        </w:rPr>
        <w:footnoteReference w:id="95"/>
      </w:r>
      <w:r>
        <w:t xml:space="preserve"> </w:t>
      </w:r>
      <w:r>
        <w:t xml:space="preserve">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Heading3"/>
      </w:pPr>
      <w:bookmarkStart w:id="97" w:name="types-of-pressure-campaign-motivations"/>
      <w:r>
        <w:t xml:space="preserve">2.2.6	Types of Pressure Campaign Motivations</w:t>
      </w:r>
      <w:bookmarkEnd w:id="97"/>
    </w:p>
    <w:p>
      <w:pPr>
        <w:pStyle w:val="FirstParagraph"/>
      </w:pPr>
      <w:r>
        <w:t xml:space="preserve">The effects of public pressure campaigns depend, in part, on the aims of a</w:t>
      </w:r>
      <w:r>
        <w:t xml:space="preserve"> </w:t>
      </w:r>
      <w:r>
        <w:t xml:space="preserve">campaign. I distinguish campaigns by which of four distinct aims</w:t>
      </w:r>
      <w:r>
        <w:t xml:space="preserve"> </w:t>
      </w:r>
      <w:r>
        <w:t xml:space="preserve">they pursue: (1) to win concessions by</w:t>
      </w:r>
      <w:r>
        <w:t xml:space="preserve"> </w:t>
      </w:r>
      <w:r>
        <w:rPr>
          <w:i/>
        </w:rPr>
        <w:t xml:space="preserve">going public</w:t>
      </w:r>
      <w:r>
        <w:t xml:space="preserve">, (2) to</w:t>
      </w:r>
      <w:r>
        <w:t xml:space="preserve"> </w:t>
      </w:r>
      <w:r>
        <w:rPr>
          <w:i/>
        </w:rPr>
        <w:t xml:space="preserve">disrupt a perceived consensus</w:t>
      </w:r>
      <w:r>
        <w:t xml:space="preserve">, or (3) to satisfy some audience other than policymakers by</w:t>
      </w:r>
      <w:r>
        <w:t xml:space="preserve"> </w:t>
      </w:r>
      <w:r>
        <w:rPr>
          <w:i/>
        </w:rPr>
        <w:t xml:space="preserve">going down fighting</w:t>
      </w:r>
      <w:r>
        <w:t xml:space="preserve"> </w:t>
      </w:r>
      <w:r>
        <w:t xml:space="preserve">or (4) to satisfy some audience other than policymakers by</w:t>
      </w:r>
      <w:r>
        <w:t xml:space="preserve"> </w:t>
      </w:r>
      <w:r>
        <w:rPr>
          <w:i/>
        </w:rPr>
        <w:t xml:space="preserve">credit claiming</w:t>
      </w:r>
      <w:r>
        <w:t xml:space="preserve">. Going public and disrupting a perceived consensus are, respectively, forms of proactive and reactive outside lobbying. Going down fighting and credit claiming to describe</w:t>
      </w:r>
      <w:r>
        <w:t xml:space="preserve"> </w:t>
      </w:r>
      <w:r>
        <w:t xml:space="preserve">situations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 up and channel public support</w:t>
      </w:r>
      <w:r>
        <w:t xml:space="preserve"> </w:t>
      </w:r>
      <w:r>
        <w:t xml:space="preserve">(Cooper 1985). As these</w:t>
      </w:r>
      <w:r>
        <w:t xml:space="preserve"> </w:t>
      </w:r>
      <w:r>
        <w:t xml:space="preserve">are the coalitions that believe they have more intense public</w:t>
      </w:r>
      <w:r>
        <w:t xml:space="preserve"> </w:t>
      </w:r>
      <w:r>
        <w:t xml:space="preserve">support, mass engagement is likely to skew heavily toward this side.</w:t>
      </w:r>
    </w:p>
    <w:p>
      <w:pPr>
        <w:pStyle w:val="BodyText"/>
      </w:pPr>
      <w:r>
        <w:t xml:space="preserve">Going public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Indeed, looking at a sample of rules from the Environmental Protection Agency,</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change.^[It is not clear if the power of coalition unity is a result of strategic calculation by policymakers, a perceived obligation due to the normative power of consensus (e.g., following a majoritarian logic</w:t>
      </w:r>
      <w:r>
        <w:t xml:space="preserve"> </w:t>
      </w:r>
      <w:r>
        <w:t xml:space="preserve">(Dahl</w:t>
      </w:r>
      <w:r>
        <w:t xml:space="preserve"> </w:t>
      </w:r>
      <w:hyperlink w:anchor="ref-Dahl1989">
        <w:r>
          <w:rPr>
            <w:rStyle w:val="Hyperlink"/>
          </w:rPr>
          <w:t xml:space="preserve">1989</w:t>
        </w:r>
      </w:hyperlink>
      <w:r>
        <w:t xml:space="preserve">; Mendelson</w:t>
      </w:r>
      <w:r>
        <w:t xml:space="preserve"> </w:t>
      </w:r>
      <w:hyperlink w:anchor="ref-Mendelson2011">
        <w:r>
          <w:rPr>
            <w:rStyle w:val="Hyperlink"/>
          </w:rPr>
          <w:t xml:space="preserve">2011</w:t>
        </w:r>
      </w:hyperlink>
      <w:r>
        <w:t xml:space="preserve">)</w:t>
      </w:r>
      <w:r>
        <w:t xml:space="preserve">), or simply that unified demands are easier to process than opposing demands.</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98"/>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99" w:name="public-and-private-aims"/>
      <w:r>
        <w:t xml:space="preserve">2.2.6.1	Public and private aims</w:t>
      </w:r>
      <w:bookmarkEnd w:id="99"/>
    </w:p>
    <w:p>
      <w:pPr>
        <w:pStyle w:val="FirstParagraph"/>
      </w:pPr>
      <w:r>
        <w:t xml:space="preserve">Public pressure campaigns claim to represent and evoke the public interest. For example, 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p>
    <w:p>
      <w:pPr>
        <w:pStyle w:val="BlockText"/>
      </w:pPr>
      <w:r>
        <w:t xml:space="preserve">TODO: MORE ABOUT PUBLIC VS PRIVATE COALITIONS TO SET UP HYPOTHESES. ESP. ADD MORE ABOUT PRIVATE COALITIONS’ RESOURCES</w:t>
      </w:r>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100"/>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Heading3"/>
      </w:pPr>
      <w:bookmarkStart w:id="101" w:name="types-of-public-engagement"/>
      <w:r>
        <w:t xml:space="preserve">2.2.7	Types of Public Engagement</w:t>
      </w:r>
      <w:bookmarkEnd w:id="101"/>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w:t>
      </w:r>
      <w:r>
        <w:rPr>
          <w:rStyle w:val="FootnoteReference"/>
        </w:rPr>
        <w:footnoteReference w:id="102"/>
      </w:r>
      <w:r>
        <w:t xml:space="preserve"> </w:t>
      </w:r>
      <w:r>
        <w:t xml:space="preserve">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104"/>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and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 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3"/>
      </w:pPr>
      <w:bookmarkStart w:id="105" w:name="X82e681ce8f86c704962111d90f542ae06d5ce18"/>
      <w:r>
        <w:t xml:space="preserve">2.2.8	Hypotheses About the Drivers of Mass Mobilization</w:t>
      </w:r>
      <w:bookmarkEnd w:id="105"/>
    </w:p>
    <w:p>
      <w:pPr>
        <w:pStyle w:val="BlockText"/>
      </w:pPr>
      <w:r>
        <w:rPr>
          <w:b/>
        </w:rPr>
        <w:t xml:space="preserve">Outsider Hypothesis:</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w:t>
      </w:r>
    </w:p>
    <w:p>
      <w:pPr>
        <w:pStyle w:val="BodyText"/>
      </w:pPr>
      <w:r>
        <w:t xml:space="preserve">The</w:t>
      </w:r>
      <w:r>
        <w:t xml:space="preserve"> </w:t>
      </w:r>
      <w:r>
        <w:t xml:space="preserve">converse—that organizations mobilize when they have less public</w:t>
      </w:r>
      <w:r>
        <w:t xml:space="preserve"> </w:t>
      </w:r>
      <w:r>
        <w:t xml:space="preserve">support—could also be true. For example, business groups that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Outsider Hypothesis and Schattschneider’s argument that it is the</w:t>
      </w:r>
      <w:r>
        <w:t xml:space="preserve"> </w:t>
      </w:r>
      <w:r>
        <w:t xml:space="preserve">disadvantaged who seek to expand the scope of the conflict.</w:t>
      </w:r>
    </w:p>
    <w:p>
      <w:pPr>
        <w:pStyle w:val="BodyText"/>
      </w:pPr>
      <w:r>
        <w:t xml:space="preserve">Public pressure campaigns are most often mobilized by the side with more resources.</w:t>
      </w:r>
    </w:p>
    <w:p>
      <w:pPr>
        <w:pStyle w:val="BodyText"/>
      </w:pPr>
      <w:r>
        <w:t xml:space="preserve">The latter parts of Outsider Hypothesis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hypothesis—that countermobilization is</w:t>
      </w:r>
      <w:r>
        <w:t xml:space="preserve"> </w:t>
      </w:r>
      <w:r>
        <w:t xml:space="preserve">proportionally smaller—rests on the intuition that the scale and the 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t xml:space="preserve">(ref:public interest) Hypothesis 1c</w:t>
      </w:r>
    </w:p>
    <w:p>
      <w:pPr>
        <w:pStyle w:val="BlockText"/>
      </w:pPr>
      <w:r>
        <w:rPr>
          <w:b/>
        </w:rPr>
        <w:t xml:space="preserve">(ref:public interest):</w:t>
      </w:r>
      <w:r>
        <w:t xml:space="preserve"> </w:t>
      </w:r>
      <w:r>
        <w:t xml:space="preserve">Public interest group coalitions mobilize more often than</w:t>
      </w:r>
      <w:r>
        <w:t xml:space="preserve"> </w:t>
      </w:r>
      <w:r>
        <w:t xml:space="preserve">business-driven coalitions.</w:t>
      </w:r>
    </w:p>
    <w:p>
      <w:pPr>
        <w:pStyle w:val="FirstParagraph"/>
      </w:pPr>
      <w:r>
        <w:t xml:space="preserve">(ref:public interest)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106" w:name="testing-the-theory"/>
      <w:r>
        <w:t xml:space="preserve">2.3	Testing the Theory</w:t>
      </w:r>
      <w:bookmarkEnd w:id="106"/>
    </w:p>
    <w:p>
      <w:pPr>
        <w:pStyle w:val="Heading3"/>
      </w:pPr>
      <w:bookmarkStart w:id="107" w:name="why-data"/>
      <w:r>
        <w:t xml:space="preserve">2.3.1	Data</w:t>
      </w:r>
      <w:bookmarkEnd w:id="107"/>
    </w:p>
    <w:p>
      <w:pPr>
        <w:pStyle w:val="FirstParagraph"/>
      </w:pPr>
      <w:r>
        <w:t xml:space="preserve">To assess the competing hypotheses about whether political insiders or outsiders mobilize public participation in bureaucratic policymaking, I collected a corpus of approximately 80 million comments via the</w:t>
      </w:r>
      <w:r>
        <w:t xml:space="preserve"> </w:t>
      </w:r>
      <w:r>
        <w:t xml:space="preserve">regulations.gov API. About 50 million of these comments were on proposed</w:t>
      </w:r>
      <w:r>
        <w:t xml:space="preserve"> </w:t>
      </w:r>
      <w:r>
        <w:t xml:space="preserve">rules (over 16,000 proposed rules from 144 agencies from 2005 to 2020). Of these, public pressure campaigns targeted approximately 400 rules from 46 agencies.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drawing>
          <wp:inline>
            <wp:extent cx="3217156" cy="3217156"/>
            <wp:effectExtent b="0" l="0" r="0" t="0"/>
            <wp:docPr descr="Figure 2.5: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8"/>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09"/>
                    <a:stretch>
                      <a:fillRect/>
                    </a:stretch>
                  </pic:blipFill>
                  <pic:spPr bwMode="auto">
                    <a:xfrm>
                      <a:off x="0" y="0"/>
                      <a:ext cx="4572000" cy="2832100"/>
                    </a:xfrm>
                    <a:prstGeom prst="rect">
                      <a:avLst/>
                    </a:prstGeom>
                    <a:noFill/>
                    <a:ln w="9525">
                      <a:noFill/>
                      <a:headEnd/>
                      <a:tailEnd/>
                    </a:ln>
                  </pic:spPr>
                </pic:pic>
              </a:graphicData>
            </a:graphic>
          </wp:inline>
        </w:drawing>
      </w:r>
    </w:p>
    <w:p>
      <w:pPr>
        <w:pStyle w:val="Heading3"/>
      </w:pPr>
      <w:bookmarkStart w:id="110" w:name="why-methods"/>
      <w:r>
        <w:t xml:space="preserve">2.3.2	Methods: Measuring Public Pressure and Political Information</w:t>
      </w:r>
      <w:bookmarkEnd w:id="110"/>
    </w:p>
    <w:p>
      <w:pPr>
        <w:pStyle w:val="FirstParagraph"/>
      </w:pPr>
      <w:r>
        <w:t xml:space="preserve">In section</w:t>
      </w:r>
      <w:r>
        <w:t xml:space="preserve"> </w:t>
      </w:r>
      <w:r>
        <w:t xml:space="preserve">2.2</w:t>
      </w:r>
      <w:r>
        <w:t xml:space="preserve">, I argued that we should observe different patterns of public</w:t>
      </w:r>
      <w:r>
        <w:t xml:space="preserve"> </w:t>
      </w:r>
      <w:r>
        <w:t xml:space="preserve">participation depending on whether an organization launches a public pressure</w:t>
      </w:r>
      <w:r>
        <w:t xml:space="preserve"> </w:t>
      </w:r>
      <w:r>
        <w:t xml:space="preserve">campaign as an outside lobbying tactic (</w:t>
      </w:r>
      <w:r>
        <w:t xml:space="preserve">“</w:t>
      </w:r>
      <w:r>
        <w:t xml:space="preserve">going public</w:t>
      </w:r>
      <w:r>
        <w:t xml:space="preserve">”</w:t>
      </w:r>
      <w:r>
        <w:t xml:space="preserve">), as a reaction to such a campaign (</w:t>
      </w:r>
      <w:r>
        <w:t xml:space="preserve">“</w:t>
      </w:r>
      <w:r>
        <w:t xml:space="preserve">breaking a perceived consensus</w:t>
      </w:r>
      <w:r>
        <w:t xml:space="preserve">”</w:t>
      </w:r>
      <w:r>
        <w:t xml:space="preserve">), or</w:t>
      </w:r>
      <w:r>
        <w:t xml:space="preserve"> </w:t>
      </w:r>
      <w:r>
        <w:t xml:space="preserve">for reasons other than influencing policy (</w:t>
      </w:r>
      <w:r>
        <w:t xml:space="preserve">“</w:t>
      </w:r>
      <w:r>
        <w:t xml:space="preserve">credit claiming</w:t>
      </w:r>
      <w:r>
        <w:t xml:space="preserve">”</w:t>
      </w:r>
      <w:r>
        <w:t xml:space="preserve"> </w:t>
      </w:r>
      <w:r>
        <w:t xml:space="preserve">or</w:t>
      </w:r>
      <w:r>
        <w:t xml:space="preserve"> </w:t>
      </w:r>
      <w:r>
        <w:t xml:space="preserve">“</w:t>
      </w:r>
      <w:r>
        <w:t xml:space="preserve">going down fighting</w:t>
      </w:r>
      <w:r>
        <w:t xml:space="preserve">”</w:t>
      </w:r>
      <w:r>
        <w:t xml:space="preserve">). In this section, I develop methods to measure these patterns.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To identify the groups mobilizing public pressure campaigns, I develop methods to attribute individual comments to the</w:t>
      </w:r>
      <w:r>
        <w:t xml:space="preserve"> </w:t>
      </w:r>
      <w:r>
        <w:t xml:space="preserve">campaigns that mobilized them and to measure the intensity of preferences</w:t>
      </w:r>
      <w:r>
        <w:t xml:space="preserve"> </w:t>
      </w:r>
      <w:r>
        <w:t xml:space="preserve">expressed. To link individual comments to the more sophisticated</w:t>
      </w:r>
      <w:r>
        <w:t xml:space="preserve"> </w:t>
      </w:r>
      <w:r>
        <w:t xml:space="preserve">lobbying efforts they support, I first use textual similarity to identify</w:t>
      </w:r>
      <w:r>
        <w:t xml:space="preserve"> </w:t>
      </w:r>
      <w:r>
        <w:t xml:space="preserve">clusters of similar comments, reflecting formal and informal coalitions.</w:t>
      </w:r>
      <w:r>
        <w:t xml:space="preserve"> </w:t>
      </w:r>
      <w:r>
        <w:t xml:space="preserve">Comments with identical text (if any) indicate a coordinated campaign. Through an iterative process of hand-coding and computational methods, I then identify the organization responsible for mobilizing each comment and group organization into coalitions.</w:t>
      </w:r>
    </w:p>
    <w:p>
      <w:pPr>
        <w:pStyle w:val="BodyText"/>
      </w:pPr>
      <w:r>
        <w:t xml:space="preserve">This approach is significantly different than that employed by previous studies in at least two ways. First, I identify coalitions consisting of multiple organizations. Previous studies measure campaigns at the organization level. For example,</w:t>
      </w:r>
      <w:r>
        <w:t xml:space="preserve"> </w:t>
      </w:r>
      <w:r>
        <w:t xml:space="preserve">(</w:t>
      </w:r>
      <w:r>
        <w:rPr>
          <w:b/>
        </w:rPr>
        <w:t xml:space="preserve">???</w:t>
      </w:r>
      <w:r>
        <w:t xml:space="preserve">)</w:t>
      </w:r>
      <w:r>
        <w:t xml:space="preserve"> </w:t>
      </w:r>
      <w:r>
        <w:t xml:space="preserve">analyze</w:t>
      </w:r>
      <w:r>
        <w:t xml:space="preserve"> </w:t>
      </w:r>
      <w:r>
        <w:t xml:space="preserve">“</w:t>
      </w:r>
      <w:r>
        <w:t xml:space="preserve">1,049</w:t>
      </w:r>
      <w:r>
        <w:t xml:space="preserve"> </w:t>
      </w:r>
      <w:hyperlink w:anchor="mass-comment-campaigns">
        <w:r>
          <w:rPr>
            <w:rStyle w:val="Hyperlink"/>
          </w:rPr>
          <w:t xml:space="preserve">mass comment campaigns</w:t>
        </w:r>
      </w:hyperlink>
      <w:r>
        <w:t xml:space="preserve"> </w:t>
      </w:r>
      <w:r>
        <w:t xml:space="preserve">that occurred during 22 EPA rulemakings</w:t>
      </w:r>
      <w:r>
        <w:t xml:space="preserve">”</w:t>
      </w:r>
      <w:r>
        <w:t xml:space="preserve"> </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w:t>
      </w:r>
      <w:r>
        <w:rPr>
          <w:b/>
        </w:rPr>
        <w:t xml:space="preserve">???</w:t>
      </w:r>
      <w:r>
        <w:t xml:space="preserve">)</w:t>
      </w:r>
      <w:r>
        <w:t xml:space="preserve"> </w:t>
      </w:r>
      <w:r>
        <w:t xml:space="preserve">mean an organization’s campaign rather than a coalition’s campaign. Especially on EPA rules, there are rarely more than two or three coalitions engaging in public pressure campaigns–one of environmental advocacy groups and their allies, another of regulated industry groups and their allies. This is important because many comments that might be attributed to a small business, nonprofit, or membership organization are part of a campaign sponsored by a larger coalition of industry or public interest groups. It would be inappropriate to credit a small organization with little capacity for organizing a campaign when they merely allowed their mailing list to be used by a larger group. Using organizations as the unit of analysis may cause problems. If an analysis counts one coalition’s campaign as 40 smaller</w:t>
      </w:r>
      <w:r>
        <w:t xml:space="preserve"> </w:t>
      </w:r>
      <w:r>
        <w:t xml:space="preserve">“</w:t>
      </w:r>
      <w:r>
        <w:t xml:space="preserve">campaigns</w:t>
      </w:r>
      <w:r>
        <w:t xml:space="preserve">”</w:t>
      </w:r>
      <w:r>
        <w:t xml:space="preserve"> </w:t>
      </w:r>
      <w:r>
        <w:t xml:space="preserve">with the same policy demands and response, this one campaign would be counted as 40 non-independent observations. My methods allow me to measure levels of public pressure per organization and per coalition.</w:t>
      </w:r>
    </w:p>
    <w:p>
      <w:pPr>
        <w:pStyle w:val="BodyText"/>
      </w:pPr>
      <w:r>
        <w:t xml:space="preserve">The second major difference between my approach and previous research is that I do not compare sophisticated comments to mass comments. Rather, I</w:t>
      </w:r>
      <w:r>
        <w:t xml:space="preserve"> </w:t>
      </w:r>
      <w:r>
        <w:rPr>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agency responsiveness to Sierra Club form letters to agency responsiveness to the Sierra Club’s sophisticated comments. Now consider a study that compares responsiveness to the Sierra Club’s sophisticated comments across rules where they did and did not run a mass comment campaign. Likewise, a study comparing the average influence of form-letter comments to the average influence of sophisticated comments is very different from a study that compares the influence of two sets of sophisticated comments with different</w:t>
      </w:r>
      <w:r>
        <w:t xml:space="preserve"> </w:t>
      </w:r>
      <w:r>
        <w:rPr>
          <w:i/>
        </w:rPr>
        <w:t xml:space="preserve">levels</w:t>
      </w:r>
      <w:r>
        <w:t xml:space="preserve"> </w:t>
      </w:r>
      <w:r>
        <w:t xml:space="preserve">of public pressure behind them. By measuring comments per coalition, both through hand-coding and through text reuse, I capture different levels of public pressure than we would see if one were to look only at comments per organization.</w:t>
      </w:r>
    </w:p>
    <w:p>
      <w:pPr>
        <w:pStyle w:val="BodyText"/>
      </w:pPr>
      <w:r>
        <w:t xml:space="preserve">For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111" w:name="Xfc9256c0bb9cf464536a256c54060d7ccae8842"/>
      <w:r>
        <w:t xml:space="preserve">2.3.3	The observable implications of various forms of public engagement</w:t>
      </w:r>
      <w:bookmarkEnd w:id="111"/>
    </w:p>
    <w:p>
      <w:pPr>
        <w:pStyle w:val="FirstParagraph"/>
      </w:pPr>
      <w:r>
        <w:t xml:space="preserve">The different forms of participation asserted or assumed in the literature have empirically observable patterns.</w:t>
      </w:r>
    </w:p>
    <w:p>
      <w:pPr>
        <w:pStyle w:val="Heading4"/>
      </w:pPr>
      <w:bookmarkStart w:id="112" w:name="individuals"/>
      <w:r>
        <w:t xml:space="preserve">2.3.3.1	Individuals</w:t>
      </w:r>
      <w:bookmarkEnd w:id="112"/>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p>
    <w:p>
      <w:pPr>
        <w:pStyle w:val="BodyText"/>
      </w:pPr>
      <w:r>
        <w:t xml:space="preserve">Administrative law scholarship often discusses individual participants in this light as well.</w:t>
      </w:r>
      <w:r>
        <w:t xml:space="preserve"> </w:t>
      </w:r>
      <w:r>
        <w:t xml:space="preserve">Cuéllar (</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The remaining forms of participation are all mediated through an organization’s pressure campaign–what</w:t>
      </w:r>
      <w:r>
        <w:t xml:space="preserve"> </w:t>
      </w:r>
      <w:r>
        <w:t xml:space="preserve">Verba and Nie (</w:t>
      </w:r>
      <w:hyperlink w:anchor="ref-Verba1987">
        <w:r>
          <w:rPr>
            <w:rStyle w:val="Hyperlink"/>
          </w:rPr>
          <w:t xml:space="preserve">1987</w:t>
        </w:r>
      </w:hyperlink>
      <w:r>
        <w:t xml:space="preserve">)</w:t>
      </w:r>
      <w:r>
        <w:t xml:space="preserve"> </w:t>
      </w:r>
      <w:r>
        <w:t xml:space="preserve">would 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r>
        <w:t xml:space="preserve">Cuéllar (</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p>
      <w:pPr>
        <w:pStyle w:val="Heading4"/>
      </w:pPr>
      <w:bookmarkStart w:id="113" w:name="membership-organizations-1"/>
      <w:r>
        <w:t xml:space="preserve">2.3.3.2	Membership Organizations</w:t>
      </w:r>
      <w:bookmarkEnd w:id="113"/>
    </w:p>
    <w:p>
      <w:pPr>
        <w:pStyle w:val="FirstParagraph"/>
      </w:pPr>
      <w:r>
        <w:t xml:space="preserve">If most commenters are members of membership organizations as</w:t>
      </w:r>
      <w:r>
        <w:t xml:space="preserve"> </w:t>
      </w:r>
      <w:r>
        <w:t xml:space="preserve">Kerwin and Furlong (</w:t>
      </w:r>
      <w:hyperlink w:anchor="ref-Kerwin2011">
        <w:r>
          <w:rPr>
            <w:rStyle w:val="Hyperlink"/>
          </w:rPr>
          <w:t xml:space="preserve">2011</w:t>
        </w:r>
      </w:hyperlink>
      <w:r>
        <w:t xml:space="preserve">)</w:t>
      </w:r>
      <w:r>
        <w:t xml:space="preserve"> </w:t>
      </w:r>
      <w:r>
        <w:t xml:space="preserve">suggest, a large campaign of, say one million people, will require a large collection of membership organizations. Very few organizations have a million members, and those that do are unlikely to mobilize all of them, so mobilizing a large number of people through membership organizations will usually require a large coalition of membership organizations. We would expect commenters to identify themselves as members of these many organizations.</w:t>
      </w:r>
    </w:p>
    <w:p>
      <w:pPr>
        <w:pStyle w:val="BodyText"/>
      </w:pPr>
      <w:r>
        <w:t xml:space="preserve">For example, if most comments are mobilized by membership groups, we would expect most comments to look like this comment from the NorthEast Hook Fisherman’s Association:</w:t>
      </w:r>
      <w:r>
        <w:t xml:space="preserve"> </w:t>
      </w:r>
      <w:r>
        <w:t xml:space="preserve">&gt; "We represent a small group of Commercial Fishermen with the Limited Access Handgear HA Permits, employing the use rod and reel, handlines or tub trawls to catch Cod, Haddock, and Pollock along with small quantities of other regulated and non-regulated marine fish. Historically and currently, our fishermen account for a small percentage of the groundfish landed in New England. However, the monetary gains obtained by the participants in this fishery are very important to us. (</w:t>
      </w:r>
      <w:hyperlink r:id="rId114">
        <w:r>
          <w:rPr>
            <w:rStyle w:val="Hyperlink"/>
          </w:rPr>
          <w:t xml:space="preserve">NOAA-NMFS-2013-0050-0025</w:t>
        </w:r>
      </w:hyperlink>
      <w:r>
        <w:t xml:space="preserve">)</w:t>
      </w:r>
    </w:p>
    <w:p>
      <w:pPr>
        <w:pStyle w:val="BodyText"/>
      </w:pPr>
      <w:r>
        <w:t xml:space="preserve">Similar groups, narrowly concerned about shrimp and halibut catch limits, also commented on this rule on behalf of their members.</w:t>
      </w:r>
    </w:p>
    <w:p>
      <w:pPr>
        <w:pStyle w:val="Heading4"/>
      </w:pPr>
      <w:bookmarkStart w:id="115" w:name="X7dfd9229dec98a71c993d07273be984d8259018"/>
      <w:r>
        <w:t xml:space="preserve">2.3.3.3	Policy Change Organizations: From Grassroots to Astroturf</w:t>
      </w:r>
      <w:bookmarkEnd w:id="115"/>
    </w:p>
    <w:p>
      <w:pPr>
        <w:pStyle w:val="FirstParagraph"/>
      </w:pPr>
      <w:r>
        <w:t xml:space="preserve">Mobilizing people just for a particular policy fight requires a significant organizing capacity.</w:t>
      </w:r>
      <w:r>
        <w:t xml:space="preserve"> </w:t>
      </w:r>
      <w:r>
        <w:t xml:space="preserve">(</w:t>
      </w:r>
      <w:r>
        <w:rPr>
          <w:b/>
        </w:rPr>
        <w:t xml:space="preserve">???</w:t>
      </w:r>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to organize public pressure toward a set of policy goals, not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 In practice, the campaigns that most resemble the grassroots ideal are not pure volunteerism but are organized by policy change organizations like Credo Action and Organizing For American on the left and Americans for Prosperity on the right.</w:t>
      </w:r>
      <w:r>
        <w:t xml:space="preserve"> </w:t>
      </w:r>
      <w:r>
        <w:t xml:space="preserve">These organizations have large mailing lists and media operations. Membership organizations like the Sierra Club may often mobilize beyond their membership base and thus take the form of a policy change organization as well.</w:t>
      </w:r>
      <w:r>
        <w:t xml:space="preserve"> </w:t>
      </w:r>
      <w:r>
        <w:t xml:space="preserve">Like people mobilized through their membership organizations, people mobilized by policy change organizations will often cite the mobilizing organization.</w:t>
      </w:r>
      <w:r>
        <w:br/>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segments of the public.</w:t>
      </w:r>
    </w:p>
    <w:p>
      <w:pPr>
        <w:pStyle w:val="BodyText"/>
      </w:pPr>
      <w:r>
        <w:t xml:space="preserve">Toward the astroturf end of the spectrum of policy change organizations,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in order to get people to take action on an issue that they would not take if the issue was presented more clearly. Likewise, the organizations actually collecting the signatures would have no interest in doing so if they were not being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w:t>
      </w:r>
    </w:p>
    <w:p>
      <w:pPr>
        <w:pStyle w:val="BodyText"/>
      </w:pPr>
      <w:r>
        <w:t xml:space="preserve">In a more complex example, Access Financial and other payday lending companies sponsored two campaigns targeting a regulation proposed by Consumer Financial Protection Bureau in 2016. First, Access Financial had their employees solicit comments from customers, which Access then uploaded to regulations.gov. Many customer letters contained some version of</w:t>
      </w:r>
      <w:r>
        <w:t xml:space="preserve"> </w:t>
      </w:r>
      <w:r>
        <w:t xml:space="preserve">“</w:t>
      </w:r>
      <w:r>
        <w:t xml:space="preserve">I have been told that payday loans would not exist in my community if the government’s proposed regulations went into effect.</w:t>
      </w:r>
      <w:r>
        <w:t xml:space="preserve">”</w:t>
      </w:r>
      <w:r>
        <w:t xml:space="preserve"> </w:t>
      </w:r>
      <w:r>
        <w:t xml:space="preserve">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(Access Financial Comment 91130), indicating that Check’n’Go (a subsidiary of Access Financial) was engaged in serial re-lending that put this customer deeper in debt. To the extent that this campaign relied on deception and not the customer’s interests (even as the customers understood them), this would count as astroturf. Second, Access sponsored an effort to gather petition signatures at churches. Finally, Access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Spotting astroturf in the wild is difficult by design. However, the clear observable result is often a large number of comments advocating on behalf of large business interests. Large businesses or industry associations are the organizations with the resources and incentives to sponsor astroturf campaigns, and they do [Lyon2005].</w:t>
      </w:r>
    </w:p>
    <w:p>
      <w:pPr>
        <w:pStyle w:val="BodyText"/>
      </w:pPr>
      <w:r>
        <w:t xml:space="preserve">Not all public pressure campaigns on behalf of private interests fall on the astroturf side of the spectrum. In a cover letter to a batch of comments opposing the regulation of glyphosate herbicides, Monsanto, major glyphosate manufacture, specified how they collected the letters:</w:t>
      </w:r>
      <w:r>
        <w:t xml:space="preserve"> </w:t>
      </w:r>
      <w:r>
        <w:t xml:space="preserve">&gt;</w:t>
      </w:r>
      <w:r>
        <w:t xml:space="preserve"> </w:t>
      </w: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16">
        <w:r>
          <w:rPr>
            <w:rStyle w:val="Hyperlink"/>
          </w:rPr>
          <w:t xml:space="preserve">EPA-HQ-OPP-2009-0361-0891</w:t>
        </w:r>
      </w:hyperlink>
      <w:r>
        <w:t xml:space="preserve">)</w:t>
      </w:r>
    </w:p>
    <w:p>
      <w:pPr>
        <w:pStyle w:val="BodyText"/>
      </w:pPr>
      <w:r>
        <w:t xml:space="preserve">Shell Oil sponsored a campaign to open the Arctic Outer Continental Shelf to oil and gas drilling and provided a template letter with a place to insert a company or constituency:</w:t>
      </w:r>
      <w:r>
        <w:t xml:space="preserve"> </w:t>
      </w:r>
      <w:r>
        <w:t xml:space="preserve">&gt; 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p>
    <w:p>
      <w:pPr>
        <w:pStyle w:val="BodyText"/>
      </w:pPr>
      <w:r>
        <w:t xml:space="preserve">However, the signatories of this petition were mostly companies and workers in the oil and gas sector. Several elected officials also used Shell’s form letter (e.g. </w:t>
      </w:r>
      <w:hyperlink r:id="rId117">
        <w:r>
          <w:rPr>
            <w:rStyle w:val="Hyperlink"/>
          </w:rPr>
          <w:t xml:space="preserve">BSEE-2013-0011-0033</w:t>
        </w:r>
      </w:hyperlink>
      <w:r>
        <w:t xml:space="preserve">] and</w:t>
      </w:r>
      <w:r>
        <w:t xml:space="preserve"> </w:t>
      </w:r>
      <w:hyperlink r:id="rId118">
        <w:r>
          <w:rPr>
            <w:rStyle w:val="Hyperlink"/>
          </w:rPr>
          <w:t xml:space="preserve">BSEE-2013-0011-0094</w:t>
        </w:r>
      </w:hyperlink>
      <w:r>
        <w:t xml:space="preserve">). I found no evidence of deception or payments from Shell. These companies and workers presumably had a genuine interest in Shell’s access to offshore oil.</w:t>
      </w:r>
    </w:p>
    <w:p>
      <w:pPr>
        <w:pStyle w:val="BodyText"/>
      </w:pPr>
      <w:r>
        <w:t xml:space="preserve">A similar rule</w:t>
      </w:r>
    </w:p>
    <w:p>
      <w:pPr>
        <w:pStyle w:val="Heading3"/>
      </w:pPr>
      <w:bookmarkStart w:id="119" w:name="who-lobbies"/>
      <w:r>
        <w:t xml:space="preserve">2.3.4	Who lobbies?</w:t>
      </w:r>
      <w:bookmarkEnd w:id="119"/>
    </w:p>
    <w:p>
      <w:pPr>
        <w:pStyle w:val="FirstParagraph"/>
      </w:pPr>
      <w:r>
        <w:t xml:space="preserve">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120" w:name="mobilizing-organizations"/>
      <w:r>
        <w:t xml:space="preserve">2.3.4.1	Mobilizing organizations</w:t>
      </w:r>
      <w:bookmarkEnd w:id="120"/>
    </w:p>
    <w:p>
      <w:pPr>
        <w:pStyle w:val="FirstParagraph"/>
      </w:pPr>
      <w:r>
        <w:t xml:space="preserve">Through an iterative combination of automated search methods and hand-coding, I identify the organization responsible for over 40 million comments, including all organizations responsible for mobilizing 100 or more</w:t>
      </w:r>
      <w:r>
        <w:t xml:space="preserve"> </w:t>
      </w:r>
      <w:r>
        <w:t xml:space="preserve">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Heading3"/>
      </w:pPr>
      <w:bookmarkStart w:id="121" w:name="who-lobbies-together"/>
      <w:r>
        <w:t xml:space="preserve">2.3.5	Who lobbies together?</w:t>
      </w:r>
      <w:bookmarkEnd w:id="121"/>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w:t>
      </w:r>
      <w:r>
        <w:t xml:space="preserve"> </w:t>
      </w:r>
      <w:hyperlink w:anchor="ref-Dwidar2019">
        <w:r>
          <w:rPr>
            <w:rStyle w:val="Hyperlink"/>
          </w:rPr>
          <w:t xml:space="preserve">2019</w:t>
        </w:r>
      </w:hyperlink>
      <w:r>
        <w:t xml:space="preserve">)</w:t>
      </w:r>
      <w:r>
        <w:t xml:space="preserve">. Scholars have measured coalitions of organized groups but have yet to attribute citizen comments to the coalition that mobilized them.</w:t>
      </w:r>
    </w:p>
    <w:p>
      <w:pPr>
        <w:pStyle w:val="Heading4"/>
      </w:pPr>
      <w:bookmarkStart w:id="122" w:name="identifying-coalitions-using-text-reuse"/>
      <w:r>
        <w:t xml:space="preserve">2.3.5.1	Identifying coalitions using text reuse</w:t>
      </w:r>
      <w:bookmarkEnd w:id="122"/>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123"/>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2.6</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4">
        <w:r>
          <w:rPr>
            <w:rStyle w:val="Hyperlink"/>
          </w:rPr>
          <w:t xml:space="preserve">91130</w:t>
        </w:r>
      </w:hyperlink>
      <w:r>
        <w:t xml:space="preserve"> </w:t>
      </w:r>
      <w:r>
        <w:t xml:space="preserve">through</w:t>
      </w:r>
      <w:r>
        <w:t xml:space="preserve"> </w:t>
      </w:r>
      <w:hyperlink r:id="rId125">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6: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26"/>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2.6: Percent of Matching Text in a Sample of Public Comments</w:t>
      </w:r>
    </w:p>
    <w:p>
      <w:pPr>
        <w:pStyle w:val="Heading3"/>
      </w:pPr>
      <w:bookmarkStart w:id="127" w:name="X6aca79f51bb98839a4e1b978053774776e3b184"/>
      <w:r>
        <w:t xml:space="preserve">2.3.6	Measuring the Volume, Intensity, and Potential Contagion of Public Engagement</w:t>
      </w:r>
      <w:bookmarkEnd w:id="127"/>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text longer than ten words not unique to that comment,</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w:t>
      </w:r>
      <w:r>
        <w:t xml:space="preserve"> </w:t>
      </w:r>
      <w:r>
        <w:t xml:space="preserve">Completely unique comments (those that do not copy text from a form letter at all) generally indicated high levels of effort. As</w:t>
      </w:r>
      <w:r>
        <w:t xml:space="preserve"> </w:t>
      </w:r>
      <w:r>
        <w:t xml:space="preserve">Verba and Nie (</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writing an original letter to a government official requires</w:t>
      </w:r>
      <w:r>
        <w:t xml:space="preserve"> </w:t>
      </w:r>
      <w:r>
        <w:t xml:space="preserve">“</w:t>
      </w:r>
      <w:r>
        <w:t xml:space="preserve">a lot</w:t>
      </w:r>
      <w:r>
        <w:t xml:space="preserve">”</w:t>
      </w:r>
      <w:r>
        <w:t xml:space="preserve"> </w:t>
      </w:r>
      <w:r>
        <w:t xml:space="preserve">of</w:t>
      </w:r>
      <w:r>
        <w:t xml:space="preserve"> </w:t>
      </w:r>
      <w:r>
        <w:t xml:space="preserve">“</w:t>
      </w:r>
      <w:r>
        <w:t xml:space="preserve">initiative</w:t>
      </w:r>
      <w:r>
        <w:t xml:space="preserve">”</w:t>
      </w:r>
      <w:r>
        <w:t xml:space="preserve"> </w:t>
      </w:r>
      <w:r>
        <w:t xml:space="preserve">(effort). The longer the letter, the more effort required.</w:t>
      </w:r>
    </w:p>
    <w:p>
      <w:pPr>
        <w:pStyle w:val="BodyText"/>
      </w:pPr>
      <w:r>
        <w:t xml:space="preserve">While effort, as measured by the number of words people write, maybe normally distributed, the low end of the observed distribution is truncated.</w:t>
      </w:r>
      <w:r>
        <w:t xml:space="preserve"> </w:t>
      </w:r>
      <w:r>
        <w:t xml:space="preserve">This is because we will not observe people who have low levels of passion for the issue; they either do not cross the effort threshold required to comment or opt</w:t>
      </w:r>
      <w:r>
        <w:t xml:space="preserve"> </w:t>
      </w:r>
      <w:r>
        <w:t xml:space="preserve">to write nothing more than the form letter.</w:t>
      </w:r>
    </w:p>
    <w:p>
      <w:pPr>
        <w:pStyle w:val="BodyText"/>
      </w:pPr>
      <w:r>
        <w:rPr>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28"/>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129" w:name="why-results"/>
      <w:r>
        <w:t xml:space="preserve">2.4	Results: Patterns of Public Engagement in Rulemaking</w:t>
      </w:r>
      <w:bookmarkEnd w:id="129"/>
    </w:p>
    <w:p>
      <w:pPr>
        <w:pStyle w:val="Heading3"/>
      </w:pPr>
      <w:bookmarkStart w:id="130" w:name="how-common-are-public-pressure-campaigns"/>
      <w:r>
        <w:t xml:space="preserve">2.4.1	How common are public pressure campaigns?</w:t>
      </w:r>
      <w:bookmarkEnd w:id="130"/>
    </w:p>
    <w:p>
      <w:pPr>
        <w:pStyle w:val="SourceCode"/>
      </w:pPr>
      <w:r>
        <w:rPr>
          <w:rStyle w:val="VerbatimChar"/>
        </w:rPr>
        <w:t xml:space="preserve">## [1] "1909-02-10"</w:t>
      </w:r>
    </w:p>
    <w:p>
      <w:pPr>
        <w:pStyle w:val="SourceCode"/>
      </w:pPr>
      <w:r>
        <w:rPr>
          <w:rStyle w:val="VerbatimChar"/>
        </w:rPr>
        <w:t xml:space="preserve">## [1] "2020-12-17"</w:t>
      </w:r>
    </w:p>
    <w:p>
      <w:pPr>
        <w:pStyle w:val="FirstParagraph"/>
      </w:pPr>
      <w:r>
        <w:t xml:space="preserve">From 2,005 to 2,020, agencies posted 130,554 rulemaking dockets to regulations.gov. and solicited public comments on 128,243, receivign 76,410,727. Only 2,120 rulemaking dockets received more than 100 comments, but these account for 99.78%, or 76,244,930, of the comments.</w:t>
      </w:r>
    </w:p>
    <w:p>
      <w:pPr>
        <w:pStyle w:val="BodyText"/>
      </w:pPr>
      <w:r>
        <w:t xml:space="preserve">Figure</w:t>
      </w:r>
      <w:r>
        <w:t xml:space="preserve"> </w:t>
      </w:r>
      <w:r>
        <w:t xml:space="preserve">2.7</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7: Comments on Draft Rules Posted to Regulations.gov 2006-2018"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31"/>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sources of incoming comments</w:t>
      </w:r>
      <w:r>
        <w:t xml:space="preserve"> </w:t>
      </w:r>
      <w:r>
        <w:drawing>
          <wp:inline>
            <wp:extent cx="4572000" cy="2832100"/>
            <wp:effectExtent b="0" l="0" r="0" t="0"/>
            <wp:docPr descr="(#fig:comments-from)Comments on Draft Rules Posted to Regulations.gov 2006-2018" title="" id="1" name="Picture"/>
            <a:graphic>
              <a:graphicData uri="http://schemas.openxmlformats.org/drawingml/2006/picture">
                <pic:pic>
                  <pic:nvPicPr>
                    <pic:cNvPr descr="/Users/devin/dissertation/Figs/comments-from.pdf" id="0" name="Picture"/>
                    <pic:cNvPicPr>
                      <a:picLocks noChangeArrowheads="1" noChangeAspect="1"/>
                    </pic:cNvPicPr>
                  </pic:nvPicPr>
                  <pic:blipFill>
                    <a:blip r:embed="rId132"/>
                    <a:stretch>
                      <a:fillRect/>
                    </a:stretch>
                  </pic:blipFill>
                  <pic:spPr bwMode="auto">
                    <a:xfrm>
                      <a:off x="0" y="0"/>
                      <a:ext cx="4572000" cy="2832100"/>
                    </a:xfrm>
                    <a:prstGeom prst="rect">
                      <a:avLst/>
                    </a:prstGeom>
                    <a:noFill/>
                    <a:ln w="9525">
                      <a:noFill/>
                      <a:headEnd/>
                      <a:tailEnd/>
                    </a:ln>
                  </pic:spPr>
                </pic:pic>
              </a:graphicData>
            </a:graphic>
          </wp:inline>
        </w:drawing>
      </w:r>
    </w:p>
    <w:p>
      <w:pPr>
        <w:pStyle w:val="Heading3"/>
      </w:pPr>
      <w:bookmarkStart w:id="133" w:name="X9db25176cbd8755e21648b77adc0579ddbaadff"/>
      <w:r>
        <w:t xml:space="preserve">2.4.2	Most comments result from mass-comment campaigns.</w:t>
      </w:r>
      <w:bookmarkEnd w:id="133"/>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on the same rule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w:t>
      </w:r>
      <w:r>
        <w:t xml:space="preserve"> </w:t>
      </w:r>
      <w:r>
        <w:t xml:space="preserve">“</w:t>
      </w:r>
      <w:r>
        <w:t xml:space="preserve">Mass comments</w:t>
      </w:r>
      <w:r>
        <w:t xml:space="preserve">”</w:t>
      </w:r>
      <w:r>
        <w:t xml:space="preserve"> </w:t>
      </w:r>
      <w:r>
        <w:t xml:space="preserve">are comments with 100 or more identical copies or comments that were uploaded in bulk batches of at least 100. These were almost certainly mobilized by a public pressure campaign. Figure</w:t>
      </w:r>
      <w:r>
        <w:t xml:space="preserve"> </w:t>
      </w:r>
      <w:r>
        <w:t xml:space="preserve">2.8</w:t>
      </w:r>
      <w:r>
        <w:t xml:space="preserve"> </w:t>
      </w:r>
      <w:r>
        <w:t xml:space="preserve">shows that public pressure campaigns mobilize the vast majority of comments.</w:t>
      </w:r>
    </w:p>
    <w:p>
      <w:pPr>
        <w:pStyle w:val="CaptionedFigure"/>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134"/>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2.8: Comments on Draft Rules Posted to Regulations.gov 2006-2018</w:t>
      </w:r>
    </w:p>
    <w:p>
      <w:pPr>
        <w:pStyle w:val="BodyText"/>
      </w:pPr>
      <w:r>
        <w:t xml:space="preserve">Just 100 organizations mobilized over 80% of comments on proposed rules posted to regulations.gov. The top 100 mobilizing organizations</w:t>
      </w:r>
      <w:r>
        <w:t xml:space="preserve"> </w:t>
      </w:r>
      <w:r>
        <w:t xml:space="preserve">each mobilized between 55 thousand and 4.2 million comments. Figure</w:t>
      </w:r>
      <w:r>
        <w:t xml:space="preserve"> </w:t>
      </w:r>
      <w:r>
        <w:t xml:space="preserve">2.9</w:t>
      </w:r>
      <w:r>
        <w:t xml:space="preserve"> </w:t>
      </w:r>
      <w:r>
        <w:t xml:space="preserve">shows the top organizers of comments posted to regulations.gov. In other words, most comments are from ordinary people mobilized by a few public interest organizations.</w:t>
      </w:r>
    </w:p>
    <w:p>
      <w:pPr>
        <w:pStyle w:val="BlockText"/>
      </w:pPr>
      <w:r>
        <w:t xml:space="preserve">TODO: 1. Update with 2019-2020 data</w:t>
      </w:r>
      <w:r>
        <w:t xml:space="preserve"> </w:t>
      </w:r>
      <w:r>
        <w:t xml:space="preserve">2. ADD TABLE OF TOP ORGS AND DISCRIPTIVES ABOUT HOW MANY ARE MEMBERSHIP VS ADVOCACY ORGS</w:t>
      </w:r>
    </w:p>
    <w:p>
      <w:pPr>
        <w:pStyle w:val="CaptionedFigure"/>
      </w:pPr>
      <w:r>
        <w:drawing>
          <wp:inline>
            <wp:extent cx="5334000" cy="1333500"/>
            <wp:effectExtent b="0" l="0" r="0" t="0"/>
            <wp:docPr descr="Figure 2.9: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135"/>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2.9: Top mobilizers of comments posted to regulations.gov</w:t>
      </w:r>
    </w:p>
    <w:p>
      <w:pPr>
        <w:pStyle w:val="BodyText"/>
      </w:pPr>
      <w:r>
        <w:t xml:space="preserve">The right pane of Figure</w:t>
      </w:r>
      <w:r>
        <w:t xml:space="preserve"> </w:t>
      </w:r>
      <w:r>
        <w:t xml:space="preserve">2.10</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2.10</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not used in all comments</w:t>
      </w:r>
      <w:r>
        <w:t xml:space="preserve"> </w:t>
      </w:r>
      <w:r>
        <w:t xml:space="preserve">and do not always indicate support for a rule.</w:t>
      </w:r>
    </w:p>
    <w:p>
      <w:pPr>
        <w:pStyle w:val="CaptionedFigure"/>
      </w:pPr>
      <w:r>
        <w:drawing>
          <wp:inline>
            <wp:extent cx="4595937" cy="2848523"/>
            <wp:effectExtent b="0" l="0" r="0" t="0"/>
            <wp:docPr descr="Figure 2.10: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2.10: Comments on Draft Rules Posted to Regulations.gov 2006-2018</w:t>
      </w:r>
    </w:p>
    <w:p>
      <w:pPr>
        <w:pStyle w:val="Heading3"/>
      </w:pPr>
      <w:bookmarkStart w:id="137" w:name="X6326c39a01fefb31599b588b0ba4bdd57102d00"/>
      <w:r>
        <w:t xml:space="preserve">2.4.3	Most comments occur on a small number of salient rules.</w:t>
      </w:r>
      <w:bookmarkEnd w:id="137"/>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2.11</w:t>
      </w:r>
      <w:r>
        <w:t xml:space="preserve">.</w:t>
      </w:r>
    </w:p>
    <w:p>
      <w:pPr>
        <w:pStyle w:val="CaptionedFigure"/>
      </w:pPr>
      <w:r>
        <w:drawing>
          <wp:inline>
            <wp:extent cx="5334000" cy="2222500"/>
            <wp:effectExtent b="0" l="0" r="0" t="0"/>
            <wp:docPr descr="Figure 2.11: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2.11: Top 10 Dockets Receiving the Most Comments on regulations.gov and the top 20 Mobilizers</w:t>
      </w:r>
    </w:p>
    <w:p>
      <w:pPr>
        <w:pStyle w:val="Heading3"/>
      </w:pPr>
      <w:bookmarkStart w:id="139" w:name="X5304376366e1ab8f87679c5343b775d034be619"/>
      <w:r>
        <w:t xml:space="preserve">2.4.4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139"/>
    </w:p>
    <w:p>
      <w:pPr>
        <w:pStyle w:val="FirstParagraph"/>
      </w:pPr>
      <w:r>
        <w:t xml:space="preserve">In short, I find much more evidence of grassroots participation than astroturf participation.</w:t>
      </w:r>
    </w:p>
    <w:p>
      <w:pPr>
        <w:pStyle w:val="BlockText"/>
      </w:pPr>
      <w:r>
        <w:t xml:space="preserve">TODO show this more clearly</w:t>
      </w:r>
    </w:p>
    <w:p>
      <w:pPr>
        <w:pStyle w:val="Heading4"/>
      </w:pPr>
      <w:bookmarkStart w:id="140" w:name="Xf4dafca4aa524a02e910d72235d7145a6377725"/>
      <w:r>
        <w:t xml:space="preserve">2.4.4.1	A coalition of public-interest organizations mobilize most comments.</w:t>
      </w:r>
      <w:bookmarkEnd w:id="140"/>
    </w:p>
    <w:p>
      <w:pPr>
        <w:pStyle w:val="FirstParagraph"/>
      </w:pPr>
      <w:r>
        <w:t xml:space="preserve">As Figure</w:t>
      </w:r>
      <w:r>
        <w:t xml:space="preserve"> </w:t>
      </w:r>
      <w:r>
        <w:t xml:space="preserve">2.11</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19 of the top 20 mobilizers generally</w:t>
      </w:r>
      <w:r>
        <w:t xml:space="preserve"> </w:t>
      </w:r>
      <w:r>
        <w:t xml:space="preserve">lobby together on the top ten dockets. America’s Energy Cooperatives (AEC), an industry association,</w:t>
      </w:r>
      <w:r>
        <w:t xml:space="preserve"> </w:t>
      </w:r>
      <w:r>
        <w:t xml:space="preserve">stands out as the lone mobilizer on behalf of its</w:t>
      </w:r>
      <w:r>
        <w:t xml:space="preserve"> </w:t>
      </w:r>
      <w:r>
        <w:t xml:space="preserve">members’ material interest.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BlockText"/>
      </w:pPr>
      <w:r>
        <w:t xml:space="preserve">TODO: REVISIT HYPOTHESES IN LIGHT OF FINDINGS</w:t>
      </w:r>
    </w:p>
    <w:p>
      <w:pPr>
        <w:pStyle w:val="Heading1"/>
      </w:pPr>
      <w:bookmarkStart w:id="141" w:name="X161de8945e9e99c59f2e14a370cb32bddbf8df0"/>
      <w:r>
        <w:t xml:space="preserve">3	Policy Influence: Do Public Pressure Campaigns Influence Bureaucratic Policymaking?</w:t>
      </w:r>
      <w:bookmarkEnd w:id="141"/>
    </w:p>
    <w:p>
      <w:pPr>
        <w:pStyle w:val="FirstParagraph"/>
      </w:pPr>
      <w:r>
        <w:t xml:space="preserve">See the preanalysis plan for this chapter</w:t>
      </w:r>
      <w:r>
        <w:t xml:space="preserve"> </w:t>
      </w:r>
      <w:hyperlink r:id="rId142">
        <w:r>
          <w:rPr>
            <w:rStyle w:val="Hyperlink"/>
            <w:i/>
          </w:rPr>
          <w:t xml:space="preserve">here</w:t>
        </w:r>
      </w:hyperlink>
      <w:r>
        <w:t xml:space="preserve">.</w:t>
      </w:r>
    </w:p>
    <w:p>
      <w:pPr>
        <w:pStyle w:val="Heading4"/>
      </w:pPr>
      <w:bookmarkStart w:id="143" w:name="abstract-1"/>
      <w:r>
        <w:t xml:space="preserve">Abstract</w:t>
      </w:r>
      <w:bookmarkEnd w:id="143"/>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44" w:name="introduction-1"/>
      <w:r>
        <w:t xml:space="preserve">3.1	Introduction</w:t>
      </w:r>
      <w:bookmarkEnd w:id="144"/>
    </w:p>
    <w:p>
      <w:pPr>
        <w:pStyle w:val="BlockText"/>
      </w:pPr>
      <w:r>
        <w:t xml:space="preserve">TODO The poor fit between interest group influence and public pressure</w:t>
      </w:r>
    </w:p>
    <w:p>
      <w:pPr>
        <w:pStyle w:val="Heading3"/>
      </w:pPr>
      <w:bookmarkStart w:id="145" w:name="interest-group-influence"/>
      <w:r>
        <w:t xml:space="preserve">3.1.1	Interest Group Influence</w:t>
      </w:r>
      <w:bookmarkEnd w:id="145"/>
    </w:p>
    <w:p>
      <w:pPr>
        <w:pStyle w:val="BlockText"/>
      </w:pPr>
      <w:r>
        <w:t xml:space="preserve">TODO Scholars have avoided studying interest group influence because of the difficulty measuring lobbying success</w:t>
      </w:r>
      <w:r>
        <w:t xml:space="preserve"> </w:t>
      </w:r>
      <w:r>
        <w:t xml:space="preserve">(Mahoney</w:t>
      </w:r>
      <w:r>
        <w:t xml:space="preserve"> </w:t>
      </w:r>
      <w:hyperlink w:anchor="ref-Mahoney2007JPP">
        <w:r>
          <w:rPr>
            <w:rStyle w:val="Hyperlink"/>
          </w:rPr>
          <w:t xml:space="preserve">2007</w:t>
        </w:r>
      </w:hyperlink>
      <w:hyperlink w:anchor="ref-Mahoney2007JPP">
        <w:r>
          <w:rPr>
            <w:rStyle w:val="Hyperlink"/>
          </w:rPr>
          <w:t xml:space="preserve">a</w:t>
        </w:r>
      </w:hyperlink>
      <w:r>
        <w:t xml:space="preserve">)</w:t>
      </w:r>
      <w:r>
        <w:t xml:space="preserve">.</w:t>
      </w:r>
    </w:p>
    <w:p>
      <w:pPr>
        <w:pStyle w:val="Heading3"/>
      </w:pPr>
      <w:bookmarkStart w:id="146" w:name="public-pressure"/>
      <w:r>
        <w:t xml:space="preserve">3.1.2	Public Pressure</w:t>
      </w:r>
      <w:bookmarkEnd w:id="146"/>
    </w:p>
    <w:p>
      <w:pPr>
        <w:pStyle w:val="BlockText"/>
      </w:pPr>
      <w:r>
        <w:t xml:space="preserve">TODO This section needs to be more general overview. Details later.</w:t>
      </w:r>
    </w:p>
    <w:p>
      <w:pPr>
        <w:pStyle w:val="FirstParagraph"/>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BodyText"/>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p>
      <w:pPr>
        <w:pStyle w:val="Heading2"/>
      </w:pPr>
      <w:bookmarkStart w:id="147" w:name="influence-theory"/>
      <w:r>
        <w:t xml:space="preserve">3.2	Theory</w:t>
      </w:r>
      <w:bookmarkEnd w:id="147"/>
    </w:p>
    <w:p>
      <w:pPr>
        <w:pStyle w:val="FirstParagraph"/>
      </w:pPr>
      <w:r>
        <w:t xml:space="preserve">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148"/>
      </w:r>
      <w:r>
        <w:t xml:space="preserve"> </w:t>
      </w:r>
      <w:r>
        <w:t xml:space="preserve">However, public pressure campaigns hav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90"/>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p>
      <w:pPr>
        <w:pStyle w:val="Heading4"/>
      </w:pPr>
      <w:bookmarkStart w:id="149" w:name="public-pressure-is-a-political-resource."/>
      <w:r>
        <w:t xml:space="preserve">3.2.0.1	Public pressure is a political resource.</w:t>
      </w:r>
      <w:bookmarkEnd w:id="149"/>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50"/>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3.2</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92"/>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51"/>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4"/>
      </w:pPr>
      <w:bookmarkStart w:id="152" w:name="mass-comment-campaigns"/>
      <w:r>
        <w:t xml:space="preserve">3.2.0.2	Mass comment campaigns</w:t>
      </w:r>
      <w:bookmarkEnd w:id="152"/>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r>
        <w:t xml:space="preserve">Cook (</w:t>
      </w:r>
      <w:hyperlink w:anchor="ref-Cook2017">
        <w:r>
          <w:rPr>
            <w:rStyle w:val="Hyperlink"/>
          </w:rPr>
          <w:t xml:space="preserve">2017</w:t>
        </w:r>
      </w:hyperlink>
      <w:r>
        <w:t xml:space="preserve">)</w:t>
      </w:r>
    </w:p>
    <w:p>
      <w:pPr>
        <w:pStyle w:val="FirstParagraph"/>
      </w:pPr>
      <w:r>
        <w:t xml:space="preserve">Agencies respond to mass comment campaigns in different ways</w:t>
      </w:r>
    </w:p>
    <w:p>
      <w:pPr>
        <w:pStyle w:val="BodyText"/>
      </w:pPr>
      <w:r>
        <w:t xml:space="preserve">When</w:t>
      </w:r>
    </w:p>
    <w:p>
      <w:pPr>
        <w:pStyle w:val="BodyText"/>
      </w:pPr>
      <w:r>
        <w:t xml:space="preserve">When public , agencies reject the notion that mass comment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23">
        <w:r>
          <w:rPr>
            <w:rStyle w:val="Hyperlink"/>
          </w:rPr>
          <w:t xml:space="preserve">CFPB-2020-14935</w:t>
        </w:r>
      </w:hyperlink>
    </w:p>
    <w:p>
      <w:pPr>
        <w:pStyle w:val="Heading3"/>
      </w:pPr>
      <w:bookmarkStart w:id="153" w:name="formal"/>
      <w:r>
        <w:t xml:space="preserve">3.2.1	Incorporating political information into formal models of rulemaking</w:t>
      </w:r>
      <w:bookmarkEnd w:id="153"/>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54" w:name="oversight-theory"/>
      <w:r>
        <w:t xml:space="preserve">3.2.2	Congressional oversight as a mediator of interest-group influence</w:t>
      </w:r>
      <w:bookmarkEnd w:id="154"/>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maybe spurred to act by public pressure campaigns.</w:t>
      </w:r>
      <w:r>
        <w:t xml:space="preserve"> </w:t>
      </w:r>
      <w:r>
        <w:t xml:space="preserve">&gt; TODO: ADD EXAMPLES</w:t>
      </w:r>
    </w:p>
    <w:p>
      <w:pPr>
        <w:pStyle w:val="BodyText"/>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5">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p>
      <w:pPr>
        <w:pStyle w:val="Heading4"/>
      </w:pPr>
      <w:bookmarkStart w:id="156" w:name="Xb7ad59683a2b61bcbb6b497794c66cb873a4d0c"/>
      <w:r>
        <w:t xml:space="preserve">3.2.2.1	Principal-agent relationships during rulemaking</w:t>
      </w:r>
      <w:bookmarkEnd w:id="156"/>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57" w:name="X740691dbc1d13859f3bf171ce470f133d6a4896"/>
      <w:r>
        <w:t xml:space="preserve">3.2.3	Incorporating Political Information into Models of Political Oversight</w:t>
      </w:r>
      <w:bookmarkEnd w:id="157"/>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8"/>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59" w:name="oversight-hypotheses"/>
      <w:r>
        <w:t xml:space="preserve">3.2.4	Hypotheses about the relationship between mass engagement and oversight</w:t>
      </w:r>
      <w:bookmarkEnd w:id="159"/>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60" w:name="hyp:beacon"/>
      <m:oMathPara>
        <m:oMathParaPr>
          <m:jc m:val="center"/>
        </m:oMathParaPr>
        <m:oMath>
          <m:r>
            <m:t>h</m:t>
          </m:r>
          <m:r>
            <m:t>y</m:t>
          </m:r>
          <m:r>
            <m:t>p</m:t>
          </m:r>
          <m:r>
            <m:t>:</m:t>
          </m:r>
          <m:r>
            <m:t>b</m:t>
          </m:r>
          <m:r>
            <m:t>e</m:t>
          </m:r>
          <m:r>
            <m:t>a</m:t>
          </m:r>
          <m:r>
            <m:t>c</m:t>
          </m:r>
          <m:r>
            <m:t>o</m:t>
          </m:r>
          <m:r>
            <m:t>n</m:t>
          </m:r>
        </m:oMath>
      </m:oMathPara>
      <w:bookmarkEnd w:id="160"/>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61" w:name="hyp:warning"/>
      <m:oMathPara>
        <m:oMathParaPr>
          <m:jc m:val="center"/>
        </m:oMathParaPr>
        <m:oMath>
          <m:r>
            <m:t>h</m:t>
          </m:r>
          <m:r>
            <m:t>y</m:t>
          </m:r>
          <m:r>
            <m:t>p</m:t>
          </m:r>
          <m:r>
            <m:t>:</m:t>
          </m:r>
          <m:r>
            <m:t>w</m:t>
          </m:r>
          <m:r>
            <m:t>a</m:t>
          </m:r>
          <m:r>
            <m:t>r</m:t>
          </m:r>
          <m:r>
            <m:t>n</m:t>
          </m:r>
          <m:r>
            <m:t>i</m:t>
          </m:r>
          <m:r>
            <m:t>n</m:t>
          </m:r>
          <m:r>
            <m:t>g</m:t>
          </m:r>
        </m:oMath>
      </m:oMathPara>
      <w:bookmarkEnd w:id="161"/>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62"/>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63" w:name="testing-the-theory-1"/>
      <w:r>
        <w:t xml:space="preserve">3.3	Testing the Theory</w:t>
      </w:r>
      <w:bookmarkEnd w:id="163"/>
    </w:p>
    <w:p>
      <w:pPr>
        <w:pStyle w:val="Heading3"/>
      </w:pPr>
      <w:bookmarkStart w:id="164" w:name="influence-data"/>
      <w:r>
        <w:t xml:space="preserve">3.3.1	Data</w:t>
      </w:r>
      <w:bookmarkEnd w:id="164"/>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67"/>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68"/>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69"/>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70" w:name="the-dependent-variable-lobbying-success"/>
      <w:r>
        <w:t xml:space="preserve">3.3.2	The Dependent Variable: Lobbying Success</w:t>
      </w:r>
      <w:bookmarkEnd w:id="170"/>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1"/>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p>
      <w:pPr>
        <w:pStyle w:val="Heading3"/>
      </w:pPr>
      <w:bookmarkStart w:id="174" w:name="the-main-predictor-variable"/>
      <w:r>
        <w:t xml:space="preserve">3.3.3	The Main Predictor Variable</w:t>
      </w:r>
      <w:bookmarkEnd w:id="174"/>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75" w:name="explanatory-variables"/>
      <w:r>
        <w:t xml:space="preserve">3.3.4	Explanatory variables</w:t>
      </w:r>
      <w:bookmarkEnd w:id="175"/>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6"/>
      </w:r>
    </w:p>
    <w:p>
      <w:pPr>
        <w:pStyle w:val="Heading3"/>
      </w:pPr>
      <w:bookmarkStart w:id="177" w:name="examples-of-hand-coded-lobbying-success"/>
      <w:r>
        <w:t xml:space="preserve">3.3.5	Examples of hand-coded lobbying success</w:t>
      </w:r>
      <w:bookmarkEnd w:id="177"/>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8"/>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79" w:name="limitations-1"/>
      <w:r>
        <w:t xml:space="preserve">3.3.6	Limitations</w:t>
      </w:r>
      <w:bookmarkEnd w:id="179"/>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0"/>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81" w:name="modeling-the-direct-relationship"/>
      <w:r>
        <w:t xml:space="preserve">3.3.7	Modeling the direct relationship</w:t>
      </w:r>
      <w:bookmarkEnd w:id="181"/>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2"/>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84" w:name="modeling-mediated-relationships"/>
      <w:r>
        <w:t xml:space="preserve">3.3.8	Modeling mediated relationships</w:t>
      </w:r>
      <w:bookmarkEnd w:id="184"/>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85" w:name="X9dad55b8bdc23bf4fff055b9986eec589ac675c"/>
      <w:r>
        <w:t xml:space="preserve">3.3.9	A Census of Comments from Members of Congress in Agency Rulemaking</w:t>
      </w:r>
      <w:bookmarkEnd w:id="185"/>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86"/>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7"/>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88" w:name="X8af8b91adbbff91858bc367bca7d07a7f38dd8d"/>
      <w:r>
        <w:t xml:space="preserve">3.3.10	Models testing the relationship between mass engagement and congressional oversight</w:t>
      </w:r>
      <w:bookmarkEnd w:id="188"/>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r>
        <w:br w:type="page"/>
      </w:r>
    </w:p>
    <w:p>
      <w:pPr>
        <w:pStyle w:val="Heading2"/>
      </w:pPr>
      <w:bookmarkStart w:id="189" w:name="influence-results"/>
      <w:r>
        <w:t xml:space="preserve">3.4	Results</w:t>
      </w:r>
      <w:bookmarkEnd w:id="189"/>
    </w:p>
    <w:p>
      <w:pPr>
        <w:pStyle w:val="Heading3"/>
      </w:pPr>
      <w:bookmarkStart w:id="190" w:name="machine-coded-data"/>
      <w:r>
        <w:t xml:space="preserve">3.4.1	Machine-coded Data</w:t>
      </w:r>
      <w:bookmarkEnd w:id="190"/>
    </w:p>
    <w:p>
      <w:pPr>
        <w:pStyle w:val="BlockText"/>
      </w:pPr>
      <w:r>
        <w:t xml:space="preserve">IN PROGRESS</w:t>
      </w:r>
    </w:p>
    <w:p>
      <w:pPr>
        <w:pStyle w:val="FirstParagraph"/>
      </w:pPr>
      <w:r>
        <w:rPr>
          <w:b/>
        </w:rPr>
        <w:t xml:space="preserve">Dependent variable:</w:t>
      </w:r>
      <w:r>
        <w:t xml:space="preserve"> </w:t>
      </w:r>
      <w:r>
        <w:rPr>
          <w:i/>
        </w:rPr>
        <w:t xml:space="preserve">The percent change in policy text</w:t>
      </w:r>
      <w:r>
        <w:t xml:space="preserve">…</w:t>
      </w:r>
    </w:p>
    <w:p>
      <w:pPr>
        <w:pStyle w:val="BodyText"/>
      </w:pPr>
      <w:r>
        <w:rPr>
          <w:b/>
        </w:rPr>
        <w:t xml:space="preserve">Explanatory variables:</w:t>
      </w:r>
      <w:r>
        <w:t xml:space="preserve"> </w:t>
      </w:r>
      <w:r>
        <w:t xml:space="preserve">The</w:t>
      </w:r>
      <w:r>
        <w:t xml:space="preserve"> </w:t>
      </w:r>
      <w:r>
        <w:rPr>
          <w:i/>
        </w:rPr>
        <w:t xml:space="preserve">total number of comments</w:t>
      </w:r>
      <w:r>
        <w:t xml:space="preserve">…</w:t>
      </w:r>
    </w:p>
    <w:p>
      <w:pPr>
        <w:pStyle w:val="Heading3"/>
      </w:pPr>
      <w:bookmarkStart w:id="191" w:name="hand-coded-data"/>
      <w:r>
        <w:t xml:space="preserve">3.4.2	Hand-coded Data</w:t>
      </w:r>
      <w:bookmarkEnd w:id="191"/>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together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2,446 unique comments, some of which have identical coppies for a total of 1,163,073 comments. These comments represent 157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35%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4a20e6c2-1f71-4471-9959-0dbbd539ba80" w:name="tab:data-coded"/>
      <w:r>
        <w:t xml:space="preserve">A Sample of Hand-Coded Summarized by Coaltion</w:t>
      </w:r>
      <w:bookmarkEnd w:id="4a20e6c2-1f71-4471-9959-0dbbd539ba8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9"/>
        <w:gridCol w:w="667"/>
        <w:gridCol w:w="1249"/>
        <w:gridCol w:w="1001"/>
        <w:gridCol w:w="751"/>
        <w:gridCol w:w="747"/>
        <w:gridCol w:w="920"/>
        <w:gridCol w:w="894"/>
        <w:gridCol w:w="636"/>
        <w:gridCol w:w="311"/>
      </w:tblGrid>
      <w:tr>
        <w:trPr>
          <w:cantSplit/>
          <w:trHeight w:val="34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653,300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-1.3846154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-1.1728395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-1.1728395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MIT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MARG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National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Nevada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OIAA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TRUE-EP Minerals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TRUE-NMA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TRUE-US Silica Subsidiary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TRUE-VCA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TRUE-VCA/NMA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TRUE-WMA and WTP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1.9836066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1.9555556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1.9555556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4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-0.5044248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local governments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-0.6129032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2"/>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3"/>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4"/>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p>
      <w:pPr>
        <w:pStyle w:val="Heading3"/>
      </w:pPr>
      <w:bookmarkStart w:id="196" w:name="results"/>
      <w:r>
        <w:t xml:space="preserve">3.4.3	Results</w:t>
      </w:r>
      <w:bookmarkEnd w:id="196"/>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8"/>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p>
      <w:pPr>
        <w:pStyle w:val="Heading3"/>
      </w:pPr>
      <w:bookmarkStart w:id="199" w:name="preliminary-findings"/>
      <w:r>
        <w:t xml:space="preserve">3.4.4	Preliminary findings</w:t>
      </w:r>
      <w:bookmarkEnd w:id="199"/>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200" w:name="conclusion-1"/>
      <w:r>
        <w:t xml:space="preserve">3.5	Conclusion</w:t>
      </w:r>
      <w:bookmarkEnd w:id="200"/>
    </w:p>
    <w:p>
      <w:pPr>
        <w:pStyle w:val="BlockText"/>
      </w:pPr>
      <w:r>
        <w:t xml:space="preserve">TODO</w:t>
      </w:r>
    </w:p>
    <w:p>
      <w:pPr>
        <w:pStyle w:val="Heading1"/>
      </w:pPr>
      <w:bookmarkStart w:id="201" w:name="Xad1e5e3cf28743755c8bc9c8447ea666bb332bf"/>
      <w:r>
        <w:t xml:space="preserve">4	The Environmental Justice Movement and Technocratic Policymaking</w:t>
      </w:r>
      <w:bookmarkEnd w:id="201"/>
    </w:p>
    <w:p>
      <w:pPr>
        <w:pStyle w:val="FirstParagraph"/>
      </w:pPr>
      <w:r>
        <w:t xml:space="preserve">See the working paper version of this chapter</w:t>
      </w:r>
      <w:r>
        <w:t xml:space="preserve"> </w:t>
      </w:r>
      <w:hyperlink r:id="rId202">
        <w:r>
          <w:rPr>
            <w:rStyle w:val="Hyperlink"/>
            <w:i/>
          </w:rPr>
          <w:t xml:space="preserve">here</w:t>
        </w:r>
      </w:hyperlink>
      <w:r>
        <w:t xml:space="preserve">.</w:t>
      </w:r>
    </w:p>
    <w:p>
      <w:pPr>
        <w:pStyle w:val="Heading4"/>
      </w:pPr>
      <w:bookmarkStart w:id="203" w:name="abstract-2"/>
      <w:r>
        <w:t xml:space="preserve">Abstract</w:t>
      </w:r>
      <w:bookmarkEnd w:id="203"/>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204" w:name="introduction-2"/>
      <w:r>
        <w:t xml:space="preserve">4.1	Introduction</w:t>
      </w:r>
      <w:bookmarkEnd w:id="204"/>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205" w:name="theory-1"/>
      <w:r>
        <w:t xml:space="preserve">4.2	Theory</w:t>
      </w:r>
      <w:bookmarkEnd w:id="205"/>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6"/>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207" w:name="social-movements-and-policy-change"/>
      <w:r>
        <w:t xml:space="preserve">4.2.1	Social Movements and Policy Change</w:t>
      </w:r>
      <w:bookmarkEnd w:id="207"/>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 Petition campaigns, in particular, can both build the organizational capacity and political coalitions required to to affect policy and place issues on national agendas. As</w:t>
      </w:r>
      <w:r>
        <w:t xml:space="preserve"> </w:t>
      </w:r>
      <w:r>
        <w:t xml:space="preserve">Carpenter (</w:t>
      </w:r>
      <w:hyperlink w:anchor="ref-CarpenterPetitions">
        <w:r>
          <w:rPr>
            <w:rStyle w:val="Hyperlink"/>
          </w:rPr>
          <w:t xml:space="preserve">n.d.</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(Carpenter,</w:t>
      </w:r>
      <w:r>
        <w:t xml:space="preserve"> </w:t>
      </w:r>
      <w:hyperlink w:anchor="ref-CarpenterPetitions">
        <w:r>
          <w:rPr>
            <w:rStyle w:val="Hyperlink"/>
          </w:rPr>
          <w:t xml:space="preserve">n.d.</w:t>
        </w:r>
      </w:hyperlink>
      <w:r>
        <w:t xml:space="preserve">, pg. 119)</w:t>
      </w:r>
    </w:p>
    <w:p>
      <w:pPr>
        <w:pStyle w:val="FirstParagraph"/>
      </w:pPr>
      <w:r>
        <w:t xml:space="preserve">Still, most 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208" w:name="X1c3790d66e0c8fcd3dabc4541111806693f8d51"/>
      <w:r>
        <w:t xml:space="preserve">4.2.2	Technical Information: the Currency of Lobbying</w:t>
      </w:r>
      <w:bookmarkEnd w:id="208"/>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209" w:name="political-information"/>
      <w:r>
        <w:t xml:space="preserve">4.2.3	Political Information</w:t>
      </w:r>
      <w:bookmarkEnd w:id="209"/>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210" w:name="X21a46321adfedfeae14da998745a5e83b4f58d7"/>
      <w:r>
        <w:t xml:space="preserve">4.2.3.1	Information About a Policy’s Disparate Effects</w:t>
      </w:r>
      <w:bookmarkEnd w:id="210"/>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211" w:name="public-pressure-as-a-political-resource"/>
      <w:r>
        <w:t xml:space="preserve">4.2.3.2	Public pressure as a political resource</w:t>
      </w:r>
      <w:bookmarkEnd w:id="211"/>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212" w:name="hypotheses"/>
      <w:r>
        <w:t xml:space="preserve">4.2.4	Hypotheses</w:t>
      </w:r>
      <w:bookmarkEnd w:id="212"/>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213" w:name="distributive-information-hypotheses"/>
      <w:r>
        <w:t xml:space="preserve">4.2.4.1	Distributive Information Hypotheses</w:t>
      </w:r>
      <w:bookmarkEnd w:id="213"/>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214"/>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215" w:name="public-pressure-hypotheses"/>
      <w:r>
        <w:t xml:space="preserve">4.2.4.2	Public Pressure Hypotheses</w:t>
      </w:r>
      <w:bookmarkEnd w:id="215"/>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216" w:name="testing-the-theory-2"/>
      <w:r>
        <w:t xml:space="preserve">4.3	Testing the Theory</w:t>
      </w:r>
      <w:bookmarkEnd w:id="216"/>
    </w:p>
    <w:p>
      <w:pPr>
        <w:pStyle w:val="Heading3"/>
      </w:pPr>
      <w:bookmarkStart w:id="217"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217"/>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218" w:name="data-1"/>
      <w:r>
        <w:t xml:space="preserve">4.3.2	Data</w:t>
      </w:r>
      <w:bookmarkEnd w:id="218"/>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9"/>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0"/>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21"/>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2"/>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223" w:name="comments"/>
      <w:r>
        <w:t xml:space="preserve">4.3.2.1	Comments</w:t>
      </w:r>
      <w:bookmarkEnd w:id="223"/>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225" w:name="X5bc72fdd8ee21381c1bed30b551ba5f6b7d1f04"/>
      <w:r>
        <w:t xml:space="preserve">4.3.2.2	Interest Groups and Second-order Representation</w:t>
      </w:r>
      <w:bookmarkEnd w:id="225"/>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226" w:name="Xa0465661e073274b9a5bc0617e85f811e5e5137"/>
      <w:r>
        <w:t xml:space="preserve">4.3.2.2.1	Which Organizations Most often Raise EJ Concerns?</w:t>
      </w:r>
      <w:bookmarkEnd w:id="226"/>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227" w:name="commenter-race"/>
      <w:r>
        <w:t xml:space="preserve">4.3.2.2.2	Commenter Race</w:t>
      </w:r>
      <w:bookmarkEnd w:id="227"/>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8"/>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9"/>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230"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230"/>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231" w:name="Xcf30ced5e2318c2b966e4ae47416aff842c0b7c"/>
      <w:r>
        <w:t xml:space="preserve">4.3.3.1	The Evolving Distributional Politics of Mercury Pollution</w:t>
      </w:r>
      <w:bookmarkEnd w:id="231"/>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232" w:name="measuring-policy-change"/>
      <w:r>
        <w:t xml:space="preserve">4.3.4	Measuring Policy Change</w:t>
      </w:r>
      <w:bookmarkEnd w:id="232"/>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r>
        <w:t xml:space="preserve">(</w:t>
      </w:r>
      <w:r>
        <w:rPr>
          <w:b/>
        </w:rPr>
        <w:t xml:space="preserve">???</w:t>
      </w:r>
      <w:r>
        <w:t xml:space="preserve">)</w:t>
      </w:r>
      <w:r>
        <w:t xml:space="preserve">. The low empirical bar is appropriate given that prior research shows little to no effect of public comments from advocacy groups</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rPr>
          <w:b/>
        </w:rPr>
        <w:t xml:space="preserve">???</w:t>
      </w:r>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233" w:name="X31bf8ee7b1badcf23c858e7b743e74b4096d22d"/>
      <w:r>
        <w:t xml:space="preserve">4.3.4.1	Measure 1: Adding Text Addressing EJ to Final Rules</w:t>
      </w:r>
      <w:bookmarkEnd w:id="233"/>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234" w:name="X3d604303bfede2a71706b8d5c03a6208b82a9aa"/>
      <w:r>
        <w:t xml:space="preserve">4.3.4.2	Measure 2: Changing Text Addressing EJ in Final Rules</w:t>
      </w:r>
      <w:bookmarkEnd w:id="234"/>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5"/>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6"/>
      </w:r>
    </w:p>
    <w:p>
      <w:pPr>
        <w:pStyle w:val="Heading2"/>
      </w:pPr>
      <w:bookmarkStart w:id="237" w:name="results-1"/>
      <w:r>
        <w:t xml:space="preserve">4.4	Results</w:t>
      </w:r>
      <w:bookmarkEnd w:id="237"/>
    </w:p>
    <w:p>
      <w:pPr>
        <w:pStyle w:val="Heading3"/>
      </w:pPr>
      <w:bookmarkStart w:id="238" w:name="X3ac71875dcf4a6fa0ed5df60562bda96690e359"/>
      <w:r>
        <w:t xml:space="preserve">4.4.1	Are final rules more likely to address environmental justice after comments do so?</w:t>
      </w:r>
      <w:bookmarkEnd w:id="238"/>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9"/>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240" w:name="the-predicted-probability-of-added-text"/>
      <w:r>
        <w:t xml:space="preserve">4.4.1.1	The Predicted Probability of Added Text</w:t>
      </w:r>
      <w:bookmarkEnd w:id="240"/>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1"/>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42"/>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45" w:name="X359aa25eb254b4dd11d195bec28ae6b4f08071c"/>
      <w:r>
        <w:t xml:space="preserve">4.4.2	Are rules more likely to change how they address environmental justice when comments mention it?</w:t>
      </w:r>
      <w:bookmarkEnd w:id="245"/>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46" w:name="X04127dd06ed2c9e81e39c0dab2ab957e3608a00"/>
      <w:r>
        <w:t xml:space="preserve">4.4.2.1	The Predicted Probability of Changed Text</w:t>
      </w:r>
      <w:bookmarkEnd w:id="246"/>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7"/>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49" w:name="conclusion-2"/>
      <w:r>
        <w:t xml:space="preserve">4.5	Conclusion</w:t>
      </w:r>
      <w:bookmarkEnd w:id="249"/>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50" w:name="reforming-the-policy-process"/>
      <w:r>
        <w:t xml:space="preserve">5	Reforming the Policy Process</w:t>
      </w:r>
      <w:bookmarkEnd w:id="250"/>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2"/>
      </w:pPr>
      <w:bookmarkStart w:id="251" w:name="X95a4d56b1510c33521d1dc807d18cbf9cd4503d"/>
      <w:r>
        <w:t xml:space="preserve">5.1	Re-thinking Public Participation in Bureaucratic Policymaking</w:t>
      </w:r>
      <w:bookmarkEnd w:id="251"/>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r>
        <w:t xml:space="preserve">Cuéllar (</w:t>
      </w:r>
      <w:hyperlink w:anchor="ref-Cuellar2005">
        <w:r>
          <w:rPr>
            <w:rStyle w:val="Hyperlink"/>
          </w:rPr>
          <w:t xml:space="preserve">2005</w:t>
        </w:r>
      </w:hyperlink>
      <w:r>
        <w:t xml:space="preserve">)</w:t>
      </w:r>
      <w:r>
        <w:t xml:space="preserve">;</w:t>
      </w:r>
      <w:r>
        <w:t xml:space="preserve"> </w:t>
      </w:r>
      <w:r>
        <w:t xml:space="preserve">Mendelson (</w:t>
      </w:r>
      <w:hyperlink w:anchor="ref-Mendelson2011">
        <w:r>
          <w:rPr>
            <w:rStyle w:val="Hyperlink"/>
          </w:rPr>
          <w:t xml:space="preserve">2011</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2">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3">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4">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55">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56">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7">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8">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p>
      <w:pPr>
        <w:pStyle w:val="Heading2"/>
      </w:pPr>
      <w:bookmarkStart w:id="259" w:name="reforms"/>
      <w:r>
        <w:t xml:space="preserve">5.2	Reforms</w:t>
      </w:r>
      <w:bookmarkEnd w:id="259"/>
    </w:p>
    <w:p>
      <w:pPr>
        <w:pStyle w:val="Heading3"/>
      </w:pPr>
      <w:bookmarkStart w:id="260" w:name="the-debate-in-administrative-law"/>
      <w:r>
        <w:t xml:space="preserve">5.2.1	The Debate in Administrative Law</w:t>
      </w:r>
      <w:bookmarkEnd w:id="260"/>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61" w:name="participatory-democracy-optimists"/>
      <w:r>
        <w:t xml:space="preserve">Participatory democracy optimists</w:t>
      </w:r>
      <w:bookmarkEnd w:id="261"/>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62" w:name="regulatory-democracy-reformers"/>
      <w:r>
        <w:t xml:space="preserve">“</w:t>
      </w:r>
      <w:r>
        <w:t xml:space="preserve">Regulatory democracy</w:t>
      </w:r>
      <w:r>
        <w:t xml:space="preserve">”</w:t>
      </w:r>
      <w:r>
        <w:t xml:space="preserve"> </w:t>
      </w:r>
      <w:r>
        <w:t xml:space="preserve">reformers</w:t>
      </w:r>
      <w:bookmarkEnd w:id="262"/>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63" w:name="pluralist-reformers"/>
      <w:r>
        <w:t xml:space="preserve">Pluralist reformers</w:t>
      </w:r>
      <w:bookmarkEnd w:id="263"/>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64" w:name="rational-pluralists"/>
      <w:r>
        <w:t xml:space="preserve">Rational pluralists</w:t>
      </w:r>
      <w:bookmarkEnd w:id="264"/>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65" w:name="skeptics"/>
      <w:r>
        <w:t xml:space="preserve">Skeptics</w:t>
      </w:r>
      <w:bookmarkEnd w:id="265"/>
    </w:p>
    <w:p>
      <w:pPr>
        <w:pStyle w:val="FirstParagraph"/>
      </w:pPr>
      <w:r>
        <w:t xml:space="preserve">The most skeptical camp goes even further, arguing that open solicitations to the general public should be abolished.</w:t>
      </w:r>
    </w:p>
    <w:p>
      <w:pPr>
        <w:pStyle w:val="Heading3"/>
      </w:pPr>
      <w:bookmarkStart w:id="266" w:name="challenges"/>
      <w:r>
        <w:t xml:space="preserve">5.2.2	Challenges</w:t>
      </w:r>
      <w:bookmarkEnd w:id="266"/>
    </w:p>
    <w:p>
      <w:pPr>
        <w:pStyle w:val="Heading4"/>
      </w:pPr>
      <w:bookmarkStart w:id="267" w:name="fraud"/>
      <w:r>
        <w:t xml:space="preserve">Fraud</w:t>
      </w:r>
      <w:bookmarkEnd w:id="267"/>
    </w:p>
    <w:p>
      <w:pPr>
        <w:pStyle w:val="FirstParagraph"/>
      </w:pPr>
      <w:r>
        <w:t xml:space="preserve">(The Wall Street Journal](</w:t>
      </w:r>
      <w:hyperlink r:id="rId268">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4"/>
      </w:pPr>
      <w:bookmarkStart w:id="269" w:name="astroturf"/>
      <w:r>
        <w:t xml:space="preserve">5.2.2.1	Astroturf</w:t>
      </w:r>
      <w:bookmarkEnd w:id="269"/>
    </w:p>
    <w:p>
      <w:pPr>
        <w:pStyle w:val="BlockText"/>
      </w:pPr>
      <w:r>
        <w:t xml:space="preserve">TODO</w:t>
      </w:r>
      <w:r>
        <w:t xml:space="preserve"> </w:t>
      </w:r>
    </w:p>
    <w:p>
      <w:pPr>
        <w:pStyle w:val="Heading3"/>
      </w:pPr>
      <w:bookmarkStart w:id="270" w:name="reforms-1"/>
      <w:r>
        <w:t xml:space="preserve">5.2.3	Reforms</w:t>
      </w:r>
      <w:bookmarkEnd w:id="270"/>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9"/>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9"/>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71" w:name="parsing-the-questions"/>
      <w:r>
        <w:t xml:space="preserve">Parsing the questions</w:t>
      </w:r>
      <w:bookmarkEnd w:id="271"/>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72" w:name="offering-answers"/>
      <w:r>
        <w:t xml:space="preserve">Offering answers</w:t>
      </w:r>
      <w:bookmarkEnd w:id="272"/>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10"/>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73" w:name="acus-report"/>
      <w:r>
        <w:t xml:space="preserve">ACUS Report</w:t>
      </w:r>
      <w:bookmarkEnd w:id="273"/>
    </w:p>
    <w:p>
      <w:r>
        <w:pict>
          <v:rect style="width:0;height:1.5pt" o:hralign="center" o:hrstd="t" o:hr="t"/>
        </w:pict>
      </w:r>
    </w:p>
    <w:p>
      <w:pPr>
        <w:pStyle w:val="Heading4"/>
      </w:pPr>
      <w:bookmarkStart w:id="274" w:name="X373c49abac0f56889b518962547d41b908b2dc6"/>
      <w:r>
        <w:t xml:space="preserve">Increasing transparency and public participation (GSA-2019-02)</w:t>
      </w:r>
      <w:bookmarkEnd w:id="274"/>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75" w:name="gaurding-against-fraud"/>
      <w:r>
        <w:t xml:space="preserve">Gaurding against fraud</w:t>
      </w:r>
      <w:bookmarkEnd w:id="275"/>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2"/>
      </w:pPr>
      <w:bookmarkStart w:id="276" w:name="conclusion-3"/>
      <w:r>
        <w:t xml:space="preserve">5.3	Conclusion</w:t>
      </w:r>
      <w:bookmarkEnd w:id="276"/>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41" w:name="refs"/>
    <w:bookmarkStart w:id="278" w:name="ref-ACUS2018"/>
    <w:p>
      <w:pPr>
        <w:pStyle w:val="Bibliography"/>
      </w:pPr>
      <w:r>
        <w:t xml:space="preserve">ACUS. 2018. “Mass and Fake Comments in Agency Rulemaking.” Administrative Conference of the United States.</w:t>
      </w:r>
      <w:r>
        <w:t xml:space="preserve"> </w:t>
      </w:r>
      <w:hyperlink r:id="rId277">
        <w:r>
          <w:rPr>
            <w:rStyle w:val="Hyperlink"/>
          </w:rPr>
          <w:t xml:space="preserve">https://www.acus.gov/sites/default/files/documents/ACUS Recommendations Packet.pdf</w:t>
        </w:r>
      </w:hyperlink>
      <w:r>
        <w:t xml:space="preserve">.</w:t>
      </w:r>
    </w:p>
    <w:bookmarkEnd w:id="278"/>
    <w:bookmarkStart w:id="280"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79">
        <w:r>
          <w:rPr>
            <w:rStyle w:val="Hyperlink"/>
          </w:rPr>
          <w:t xml:space="preserve">https://doi.org/10.1146/annurev.soc.30.012703.110542</w:t>
        </w:r>
      </w:hyperlink>
      <w:r>
        <w:t xml:space="preserve">.</w:t>
      </w:r>
    </w:p>
    <w:bookmarkEnd w:id="280"/>
    <w:bookmarkStart w:id="282"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81">
        <w:r>
          <w:rPr>
            <w:rStyle w:val="Hyperlink"/>
          </w:rPr>
          <w:t xml:space="preserve">https://yalebooks.yale.edu/book/9780300025927/congress-and-bureaucracy</w:t>
        </w:r>
      </w:hyperlink>
      <w:r>
        <w:t xml:space="preserve">.</w:t>
      </w:r>
    </w:p>
    <w:bookmarkEnd w:id="282"/>
    <w:bookmarkStart w:id="284"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83">
        <w:r>
          <w:rPr>
            <w:rStyle w:val="Hyperlink"/>
          </w:rPr>
          <w:t xml:space="preserve">https://doi.org/10.2307/2585488</w:t>
        </w:r>
      </w:hyperlink>
      <w:r>
        <w:t xml:space="preserve">.</w:t>
      </w:r>
    </w:p>
    <w:bookmarkEnd w:id="284"/>
    <w:bookmarkStart w:id="285" w:name="ref-Balla2018"/>
    <w:p>
      <w:pPr>
        <w:pStyle w:val="Bibliography"/>
      </w:pPr>
      <w:r>
        <w:t xml:space="preserve">Balla, Steven J, Alexander R Beck, William C Cubbison, and Aryamala Prasad. 2018. “Where’s the Spam? Mass Comment Campaigns in Agency Rulemaking.”</w:t>
      </w:r>
    </w:p>
    <w:bookmarkEnd w:id="285"/>
    <w:bookmarkStart w:id="287"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86">
        <w:r>
          <w:rPr>
            <w:rStyle w:val="Hyperlink"/>
          </w:rPr>
          <w:t xml:space="preserve">https://doi.org/10.1515/9781400822485</w:t>
        </w:r>
      </w:hyperlink>
      <w:r>
        <w:t xml:space="preserve">.</w:t>
      </w:r>
    </w:p>
    <w:bookmarkEnd w:id="287"/>
    <w:bookmarkStart w:id="289"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88">
        <w:r>
          <w:rPr>
            <w:rStyle w:val="Hyperlink"/>
          </w:rPr>
          <w:t xml:space="preserve">https://www.brookings.edu/book/the-new-liberalism/</w:t>
        </w:r>
      </w:hyperlink>
      <w:r>
        <w:t xml:space="preserve">.</w:t>
      </w:r>
    </w:p>
    <w:bookmarkEnd w:id="289"/>
    <w:bookmarkStart w:id="290"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90"/>
    <w:bookmarkStart w:id="292"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91">
        <w:r>
          <w:rPr>
            <w:rStyle w:val="Hyperlink"/>
          </w:rPr>
          <w:t xml:space="preserve">https://doi.org/10.1177/0093650218808186</w:t>
        </w:r>
      </w:hyperlink>
      <w:r>
        <w:t xml:space="preserve">.</w:t>
      </w:r>
    </w:p>
    <w:bookmarkEnd w:id="292"/>
    <w:bookmarkStart w:id="294"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93">
        <w:r>
          <w:rPr>
            <w:rStyle w:val="Hyperlink"/>
          </w:rPr>
          <w:t xml:space="preserve">http://www.worldcat.org/title/confronting-environmental-racism-voices-from-the-grassroots/oclc/26351432</w:t>
        </w:r>
      </w:hyperlink>
      <w:r>
        <w:t xml:space="preserve">.</w:t>
      </w:r>
    </w:p>
    <w:bookmarkEnd w:id="294"/>
    <w:bookmarkStart w:id="296"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95">
        <w:r>
          <w:rPr>
            <w:rStyle w:val="Hyperlink"/>
          </w:rPr>
          <w:t xml:space="preserve">https://doi.org/10.33774/apsa-2020-k78wc</w:t>
        </w:r>
      </w:hyperlink>
      <w:r>
        <w:t xml:space="preserve">.</w:t>
      </w:r>
    </w:p>
    <w:bookmarkEnd w:id="296"/>
    <w:bookmarkStart w:id="298"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97">
        <w:r>
          <w:rPr>
            <w:rStyle w:val="Hyperlink"/>
          </w:rPr>
          <w:t xml:space="preserve">http://press.princeton.edu/titles/4385.html http://web.stanford.edu/class/polisci177a/Notes.Week2.pdf</w:t>
        </w:r>
      </w:hyperlink>
      <w:r>
        <w:t xml:space="preserve">.</w:t>
      </w:r>
    </w:p>
    <w:bookmarkEnd w:id="298"/>
    <w:bookmarkStart w:id="300" w:name="ref-CarpenterPetitions"/>
    <w:p>
      <w:pPr>
        <w:pStyle w:val="Bibliography"/>
      </w:pPr>
      <w:r>
        <w:t xml:space="preserve">Carpenter, Daniel. n.d. “The Petition as a Recruitment Device: Evidence from the Abolitionists’ Congressional Campaign.”</w:t>
      </w:r>
      <w:r>
        <w:t xml:space="preserve"> </w:t>
      </w:r>
      <w:hyperlink r:id="rId299">
        <w:r>
          <w:rPr>
            <w:rStyle w:val="Hyperlink"/>
          </w:rPr>
          <w:t xml:space="preserve">https://petitions.radcliffe.harvard.edu/files/petitions/files/petition-recruit-20040112.pdf</w:t>
        </w:r>
      </w:hyperlink>
      <w:r>
        <w:t xml:space="preserve">.</w:t>
      </w:r>
    </w:p>
    <w:bookmarkEnd w:id="300"/>
    <w:bookmarkStart w:id="302"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301">
        <w:r>
          <w:rPr>
            <w:rStyle w:val="Hyperlink"/>
          </w:rPr>
          <w:t xml:space="preserve">https://doi.org/10.1057/s41309-020-00094-w</w:t>
        </w:r>
      </w:hyperlink>
      <w:r>
        <w:t xml:space="preserve">.</w:t>
      </w:r>
    </w:p>
    <w:bookmarkEnd w:id="302"/>
    <w:bookmarkStart w:id="304"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303">
        <w:r>
          <w:rPr>
            <w:rStyle w:val="Hyperlink"/>
          </w:rPr>
          <w:t xml:space="preserve">https://doi.org/10.1017/S000305541400029X</w:t>
        </w:r>
      </w:hyperlink>
      <w:r>
        <w:t xml:space="preserve">.</w:t>
      </w:r>
    </w:p>
    <w:bookmarkEnd w:id="304"/>
    <w:bookmarkStart w:id="305"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305"/>
    <w:bookmarkStart w:id="306" w:name="ref-Casas2017"/>
    <w:p>
      <w:pPr>
        <w:pStyle w:val="Bibliography"/>
      </w:pPr>
      <w:r>
        <w:t xml:space="preserve">Casas, Andreu, Matthew J Denny, and John Wilkerson. 2017. “Legislative Hitchhikers: Re-envisioning Legislative Productivity and Bill Sponsorship Success.”</w:t>
      </w:r>
    </w:p>
    <w:bookmarkEnd w:id="306"/>
    <w:bookmarkStart w:id="308" w:name="ref-CBECAL2017"/>
    <w:p>
      <w:pPr>
        <w:pStyle w:val="Bibliography"/>
      </w:pPr>
      <w:r>
        <w:t xml:space="preserve">CBECAL. 2017. “Communities for a Better Environment.”</w:t>
      </w:r>
      <w:r>
        <w:t xml:space="preserve"> </w:t>
      </w:r>
      <w:hyperlink r:id="rId307">
        <w:r>
          <w:rPr>
            <w:rStyle w:val="Hyperlink"/>
          </w:rPr>
          <w:t xml:space="preserve">http://www.cbecal.org/</w:t>
        </w:r>
      </w:hyperlink>
      <w:r>
        <w:t xml:space="preserve">.</w:t>
      </w:r>
    </w:p>
    <w:bookmarkEnd w:id="308"/>
    <w:bookmarkStart w:id="310" w:name="ref-Clinton2014AJPS"/>
    <w:p>
      <w:pPr>
        <w:pStyle w:val="Bibliography"/>
      </w:pPr>
      <w:r>
        <w:t xml:space="preserve">Clinton, Joshua D., David E. Lewis, and Jennifer L. Selin. 2014. “Influencing the Bureaucracy: The Irony of Congressional Oversight.”</w:t>
      </w:r>
      <w:r>
        <w:t xml:space="preserve"> </w:t>
      </w:r>
      <w:r>
        <w:rPr>
          <w:i/>
        </w:rPr>
        <w:t xml:space="preserve">American Journal of Political Science</w:t>
      </w:r>
      <w:r>
        <w:t xml:space="preserve"> </w:t>
      </w:r>
      <w:r>
        <w:t xml:space="preserve">58 (2): 387–401.</w:t>
      </w:r>
      <w:r>
        <w:t xml:space="preserve"> </w:t>
      </w:r>
      <w:hyperlink r:id="rId309">
        <w:r>
          <w:rPr>
            <w:rStyle w:val="Hyperlink"/>
          </w:rPr>
          <w:t xml:space="preserve">https://doi.org/10.1111/ajps.12066</w:t>
        </w:r>
      </w:hyperlink>
      <w:r>
        <w:t xml:space="preserve">.</w:t>
      </w:r>
    </w:p>
    <w:bookmarkEnd w:id="310"/>
    <w:bookmarkStart w:id="312"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311">
        <w:r>
          <w:rPr>
            <w:rStyle w:val="Hyperlink"/>
          </w:rPr>
          <w:t xml:space="preserve">http://scholarship.law.upenn.edu/faculty{\_}scholarship</w:t>
        </w:r>
      </w:hyperlink>
      <w:r>
        <w:t xml:space="preserve">.</w:t>
      </w:r>
    </w:p>
    <w:bookmarkEnd w:id="312"/>
    <w:bookmarkStart w:id="314"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313">
        <w:r>
          <w:rPr>
            <w:rStyle w:val="Hyperlink"/>
          </w:rPr>
          <w:t xml:space="preserve">https://www.jstor.org/stable/pdf/40040532.pdf?refreqid=excelsior%3A3eeeeaa9f2da6db1832f107aa771d14f</w:t>
        </w:r>
      </w:hyperlink>
      <w:r>
        <w:t xml:space="preserve">.</w:t>
      </w:r>
    </w:p>
    <w:bookmarkEnd w:id="314"/>
    <w:bookmarkStart w:id="315"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315"/>
    <w:bookmarkStart w:id="317"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316">
        <w:r>
          <w:rPr>
            <w:rStyle w:val="Hyperlink"/>
          </w:rPr>
          <w:t xml:space="preserve">https://doi.org/10.1080/08913810608443650</w:t>
        </w:r>
      </w:hyperlink>
      <w:r>
        <w:t xml:space="preserve">.</w:t>
      </w:r>
    </w:p>
    <w:bookmarkEnd w:id="317"/>
    <w:bookmarkStart w:id="319"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318">
        <w:r>
          <w:rPr>
            <w:rStyle w:val="Hyperlink"/>
          </w:rPr>
          <w:t xml:space="preserve">https://mountainscholar.org/bitstream/handle/10217/181399/Cook{\_}colostate{\_}0053A14127.pdf?sequence=1</w:t>
        </w:r>
      </w:hyperlink>
      <w:r>
        <w:t xml:space="preserve">.</w:t>
      </w:r>
    </w:p>
    <w:bookmarkEnd w:id="319"/>
    <w:bookmarkStart w:id="320"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320"/>
    <w:bookmarkStart w:id="322"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321">
        <w:r>
          <w:rPr>
            <w:rStyle w:val="Hyperlink"/>
          </w:rPr>
          <w:t xml:space="preserve">http://chicagounbound.uchicago.edu/cgi/viewcontent.cgi?article=5219{\&amp;}context=uclrev</w:t>
        </w:r>
      </w:hyperlink>
      <w:r>
        <w:t xml:space="preserve">.</w:t>
      </w:r>
    </w:p>
    <w:bookmarkEnd w:id="322"/>
    <w:bookmarkStart w:id="324"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323">
        <w:r>
          <w:rPr>
            <w:rStyle w:val="Hyperlink"/>
          </w:rPr>
          <w:t xml:space="preserve">https://doi.org/10.1177/0095399715581040</w:t>
        </w:r>
      </w:hyperlink>
      <w:r>
        <w:t xml:space="preserve">.</w:t>
      </w:r>
    </w:p>
    <w:bookmarkEnd w:id="324"/>
    <w:bookmarkStart w:id="326"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325">
        <w:r>
          <w:rPr>
            <w:rStyle w:val="Hyperlink"/>
          </w:rPr>
          <w:t xml:space="preserve">https://about.jstor.org/terms https://papers.ssrn.com/sol3/papers.cfm?abstract{\_}id=595181{\&amp;}download=yes</w:t>
        </w:r>
      </w:hyperlink>
      <w:r>
        <w:t xml:space="preserve">.</w:t>
      </w:r>
    </w:p>
    <w:bookmarkEnd w:id="326"/>
    <w:bookmarkStart w:id="328"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327">
        <w:r>
          <w:rPr>
            <w:rStyle w:val="Hyperlink"/>
          </w:rPr>
          <w:t xml:space="preserve">http://law.wisc.edu/ils/2017speakerfiles/supplemental{\_}reading--administrative{\_}war.pdf</w:t>
        </w:r>
      </w:hyperlink>
      <w:r>
        <w:t xml:space="preserve">.</w:t>
      </w:r>
    </w:p>
    <w:bookmarkEnd w:id="328"/>
    <w:bookmarkStart w:id="330" w:name="ref-Dahl1985"/>
    <w:p>
      <w:pPr>
        <w:pStyle w:val="Bibliography"/>
      </w:pPr>
      <w:r>
        <w:t xml:space="preserve">Dahl, R A. 1985.</w:t>
      </w:r>
      <w:r>
        <w:t xml:space="preserve"> </w:t>
      </w:r>
      <w:r>
        <w:rPr>
          <w:i/>
        </w:rPr>
        <w:t xml:space="preserve">A Preface to Economic Democracy</w:t>
      </w:r>
      <w:r>
        <w:t xml:space="preserve">. Chicago, IL: University of Chicago Press.</w:t>
      </w:r>
      <w:r>
        <w:t xml:space="preserve"> </w:t>
      </w:r>
      <w:hyperlink r:id="rId329">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330"/>
    <w:bookmarkStart w:id="332"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331">
        <w:r>
          <w:rPr>
            <w:rStyle w:val="Hyperlink"/>
          </w:rPr>
          <w:t xml:space="preserve">https://books.google.com/books/about/Democracy{\_}and{\_}Its{\_}Critics.html?id=l1RQngEACAAJ</w:t>
        </w:r>
      </w:hyperlink>
      <w:r>
        <w:t xml:space="preserve">.</w:t>
      </w:r>
    </w:p>
    <w:bookmarkEnd w:id="332"/>
    <w:bookmarkStart w:id="334"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333">
        <w:r>
          <w:rPr>
            <w:rStyle w:val="Hyperlink"/>
          </w:rPr>
          <w:t xml:space="preserve">https://doi.org/10.1093/acprof:oso/9780199891702.001.0001</w:t>
        </w:r>
      </w:hyperlink>
      <w:r>
        <w:t xml:space="preserve">.</w:t>
      </w:r>
    </w:p>
    <w:bookmarkEnd w:id="334"/>
    <w:bookmarkStart w:id="336"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335">
        <w:r>
          <w:rPr>
            <w:rStyle w:val="Hyperlink"/>
          </w:rPr>
          <w:t xml:space="preserve">https://books.google.com/books/about/Democracy{\_}Bureaucracy{\_}and{\_}Public{\_}Choice.html?id=dGu4AwAAQBAJ</w:t>
        </w:r>
      </w:hyperlink>
      <w:r>
        <w:t xml:space="preserve">.</w:t>
      </w:r>
    </w:p>
    <w:bookmarkEnd w:id="336"/>
    <w:bookmarkStart w:id="338"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337">
        <w:r>
          <w:rPr>
            <w:rStyle w:val="Hyperlink"/>
          </w:rPr>
          <w:t xml:space="preserve">https://doi.org/10.1111/1475-6765.12012</w:t>
        </w:r>
      </w:hyperlink>
      <w:r>
        <w:t xml:space="preserve">.</w:t>
      </w:r>
    </w:p>
    <w:bookmarkEnd w:id="338"/>
    <w:bookmarkStart w:id="339" w:name="ref-Dwidar2019"/>
    <w:p>
      <w:pPr>
        <w:pStyle w:val="Bibliography"/>
      </w:pPr>
      <w:r>
        <w:t xml:space="preserve">Dwidar, Maraam. 2019. “‘(Not so) Strange Bedfellows? Lobbying Success and Diversity in Interest Group Coalitions’.” In. Southern Political Science Association Annual Conference.</w:t>
      </w:r>
    </w:p>
    <w:bookmarkEnd w:id="339"/>
    <w:bookmarkStart w:id="341" w:name="ref-Earthjustice2017"/>
    <w:p>
      <w:pPr>
        <w:pStyle w:val="Bibliography"/>
      </w:pPr>
      <w:r>
        <w:t xml:space="preserve">Earthjustice. 2017. “Our Work.”</w:t>
      </w:r>
      <w:r>
        <w:t xml:space="preserve"> </w:t>
      </w:r>
      <w:hyperlink r:id="rId340">
        <w:r>
          <w:rPr>
            <w:rStyle w:val="Hyperlink"/>
          </w:rPr>
          <w:t xml:space="preserve">https://earthjustice.org/our{\_}work</w:t>
        </w:r>
      </w:hyperlink>
      <w:r>
        <w:t xml:space="preserve">.</w:t>
      </w:r>
    </w:p>
    <w:bookmarkEnd w:id="341"/>
    <w:bookmarkStart w:id="343"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342">
        <w:r>
          <w:rPr>
            <w:rStyle w:val="Hyperlink"/>
          </w:rPr>
          <w:t xml:space="preserve">https://doi.org/10.2307/2111603</w:t>
        </w:r>
      </w:hyperlink>
      <w:r>
        <w:t xml:space="preserve">.</w:t>
      </w:r>
    </w:p>
    <w:bookmarkEnd w:id="343"/>
    <w:bookmarkStart w:id="345"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344">
        <w:r>
          <w:rPr>
            <w:rStyle w:val="Hyperlink"/>
          </w:rPr>
          <w:t xml:space="preserve">https://doi.org/10.1332/174426514X13990325021128</w:t>
        </w:r>
      </w:hyperlink>
      <w:r>
        <w:t xml:space="preserve">.</w:t>
      </w:r>
    </w:p>
    <w:bookmarkEnd w:id="345"/>
    <w:bookmarkStart w:id="347"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346">
        <w:r>
          <w:rPr>
            <w:rStyle w:val="Hyperlink"/>
          </w:rPr>
          <w:t xml:space="preserve">https://doi.org/10.1111/ajps.12188</w:t>
        </w:r>
      </w:hyperlink>
      <w:r>
        <w:t xml:space="preserve">.</w:t>
      </w:r>
    </w:p>
    <w:bookmarkEnd w:id="347"/>
    <w:bookmarkStart w:id="349" w:name="ref-Farina2018"/>
    <w:p>
      <w:pPr>
        <w:pStyle w:val="Bibliography"/>
      </w:pPr>
      <w:r>
        <w:t xml:space="preserve">Farina, Cynthia R. 2018. “Comments on ACUS Proposed Recommendations on Public Engagement in Rulemaking.” Administrative Conference of the United States.</w:t>
      </w:r>
      <w:r>
        <w:t xml:space="preserve"> </w:t>
      </w:r>
      <w:hyperlink r:id="rId348">
        <w:r>
          <w:rPr>
            <w:rStyle w:val="Hyperlink"/>
          </w:rPr>
          <w:t xml:space="preserve">https://www.acus.gov/sites/default/files/documents/Public Engagement Draft Recommendation 9-10-18 Cynthia Farina Comments.pdf</w:t>
        </w:r>
      </w:hyperlink>
      <w:r>
        <w:t xml:space="preserve">.</w:t>
      </w:r>
    </w:p>
    <w:bookmarkEnd w:id="349"/>
    <w:bookmarkStart w:id="351"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350">
        <w:r>
          <w:rPr>
            <w:rStyle w:val="Hyperlink"/>
          </w:rPr>
          <w:t xml:space="preserve">http://scholarship.law.cornell.edu/cerihttp://scholarship.law.cornell.edu/ceri/1</w:t>
        </w:r>
      </w:hyperlink>
      <w:r>
        <w:t xml:space="preserve">.</w:t>
      </w:r>
    </w:p>
    <w:bookmarkEnd w:id="351"/>
    <w:bookmarkStart w:id="353"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352">
        <w:r>
          <w:rPr>
            <w:rStyle w:val="Hyperlink"/>
          </w:rPr>
          <w:t xml:space="preserve">https://papers.ssrn.com/sol3/papers.cfm?abstract{\_}id=1702491</w:t>
        </w:r>
      </w:hyperlink>
      <w:r>
        <w:t xml:space="preserve">.</w:t>
      </w:r>
    </w:p>
    <w:bookmarkEnd w:id="353"/>
    <w:bookmarkStart w:id="355" w:name="ref-Farina2014"/>
    <w:p>
      <w:pPr>
        <w:pStyle w:val="Bibliography"/>
      </w:pPr>
      <w:r>
        <w:t xml:space="preserve">Farina, Cynthia R, Mary J Newhart, and Josiah Heidt. 2014. “Rulemaking vs. Democracy: Judging and Nudging Public Participation That Counts.”</w:t>
      </w:r>
      <w:r>
        <w:t xml:space="preserve"> </w:t>
      </w:r>
      <w:hyperlink r:id="rId354">
        <w:r>
          <w:rPr>
            <w:rStyle w:val="Hyperlink"/>
          </w:rPr>
          <w:t xml:space="preserve">http://scholarship.law.cornell.edu/cerihttp://scholarship.law.cornell.edu/ceri/17</w:t>
        </w:r>
      </w:hyperlink>
      <w:r>
        <w:t xml:space="preserve">.</w:t>
      </w:r>
    </w:p>
    <w:bookmarkEnd w:id="355"/>
    <w:bookmarkStart w:id="357" w:name="ref-Feinstein2017"/>
    <w:p>
      <w:pPr>
        <w:pStyle w:val="Bibliography"/>
      </w:pPr>
      <w:r>
        <w:t xml:space="preserve">Feinstein, Brian D. 2017. “Designing Executive Agencies for Congressional Control.”</w:t>
      </w:r>
      <w:r>
        <w:t xml:space="preserve"> </w:t>
      </w:r>
      <w:hyperlink r:id="rId356">
        <w:r>
          <w:rPr>
            <w:rStyle w:val="Hyperlink"/>
          </w:rPr>
          <w:t xml:space="preserve">https://papers.ssrn.com/sol3/papers.cfm?abstract{\_}id=2841374</w:t>
        </w:r>
      </w:hyperlink>
      <w:r>
        <w:t xml:space="preserve">.</w:t>
      </w:r>
    </w:p>
    <w:bookmarkEnd w:id="357"/>
    <w:bookmarkStart w:id="359" w:name="ref-Feinstein2021"/>
    <w:p>
      <w:pPr>
        <w:pStyle w:val="Bibliography"/>
      </w:pPr>
      <w:r>
        <w:t xml:space="preserve">———. 2021. “Identity-conscious Administrative Law.”</w:t>
      </w:r>
      <w:r>
        <w:t xml:space="preserve"> </w:t>
      </w:r>
      <w:hyperlink r:id="rId358">
        <w:r>
          <w:rPr>
            <w:rStyle w:val="Hyperlink"/>
          </w:rPr>
          <w:t xml:space="preserve">https://ssrn.com/abstract=3787704</w:t>
        </w:r>
      </w:hyperlink>
      <w:r>
        <w:t xml:space="preserve">.</w:t>
      </w:r>
    </w:p>
    <w:bookmarkEnd w:id="359"/>
    <w:bookmarkStart w:id="361" w:name="ref-Ferejohn1990"/>
    <w:p>
      <w:pPr>
        <w:pStyle w:val="Bibliography"/>
      </w:pPr>
      <w:r>
        <w:t xml:space="preserve">Ferejohn, John A., and Charles Shipan. 1990. “Congressional Influence on Bureaucracy.”</w:t>
      </w:r>
      <w:r>
        <w:t xml:space="preserve"> </w:t>
      </w:r>
      <w:r>
        <w:rPr>
          <w:i/>
        </w:rPr>
        <w:t xml:space="preserve">Journal of Law, Economics, and Organization</w:t>
      </w:r>
      <w:r>
        <w:t xml:space="preserve"> </w:t>
      </w:r>
      <w:r>
        <w:t xml:space="preserve">6 (April 1990): 1–20.</w:t>
      </w:r>
      <w:r>
        <w:t xml:space="preserve"> </w:t>
      </w:r>
      <w:hyperlink r:id="rId360">
        <w:r>
          <w:rPr>
            <w:rStyle w:val="Hyperlink"/>
          </w:rPr>
          <w:t xml:space="preserve">https://doi.org/10.1093/jleo/6.special_issue.1</w:t>
        </w:r>
      </w:hyperlink>
      <w:r>
        <w:t xml:space="preserve">.</w:t>
      </w:r>
    </w:p>
    <w:bookmarkEnd w:id="361"/>
    <w:bookmarkStart w:id="363"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62">
        <w:r>
          <w:rPr>
            <w:rStyle w:val="Hyperlink"/>
          </w:rPr>
          <w:t xml:space="preserve">https://doi.org/10.1177/009539979702900304</w:t>
        </w:r>
      </w:hyperlink>
      <w:r>
        <w:t xml:space="preserve">.</w:t>
      </w:r>
    </w:p>
    <w:bookmarkEnd w:id="363"/>
    <w:bookmarkStart w:id="365"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64">
        <w:r>
          <w:rPr>
            <w:rStyle w:val="Hyperlink"/>
          </w:rPr>
          <w:t xml:space="preserve">https://doi.org/10.1093/oxfordjournals.jpart.a024373</w:t>
        </w:r>
      </w:hyperlink>
      <w:r>
        <w:t xml:space="preserve">.</w:t>
      </w:r>
    </w:p>
    <w:bookmarkEnd w:id="365"/>
    <w:bookmarkStart w:id="367"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66">
        <w:r>
          <w:rPr>
            <w:rStyle w:val="Hyperlink"/>
          </w:rPr>
          <w:t xml:space="preserve">https://doi.org/10.1093/jopart/mui022</w:t>
        </w:r>
      </w:hyperlink>
      <w:r>
        <w:t xml:space="preserve">.</w:t>
      </w:r>
    </w:p>
    <w:bookmarkEnd w:id="367"/>
    <w:bookmarkStart w:id="369"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68">
        <w:r>
          <w:rPr>
            <w:rStyle w:val="Hyperlink"/>
          </w:rPr>
          <w:t xml:space="preserve">https://doi.org/10.1017/S0143814X16000106</w:t>
        </w:r>
      </w:hyperlink>
      <w:r>
        <w:t xml:space="preserve">.</w:t>
      </w:r>
    </w:p>
    <w:bookmarkEnd w:id="369"/>
    <w:bookmarkStart w:id="370"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70"/>
    <w:bookmarkStart w:id="372"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71">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72"/>
    <w:bookmarkStart w:id="374"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73">
        <w:r>
          <w:rPr>
            <w:rStyle w:val="Hyperlink"/>
          </w:rPr>
          <w:t xml:space="preserve">https://doi.org/10.1017/S1537592714001595</w:t>
        </w:r>
      </w:hyperlink>
      <w:r>
        <w:t xml:space="preserve">.</w:t>
      </w:r>
    </w:p>
    <w:bookmarkEnd w:id="374"/>
    <w:bookmarkStart w:id="376"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75">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6"/>
    <w:bookmarkStart w:id="377"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77"/>
    <w:bookmarkStart w:id="379" w:name="ref-Gordon2018"/>
    <w:p>
      <w:pPr>
        <w:pStyle w:val="Bibliography"/>
      </w:pPr>
      <w:r>
        <w:t xml:space="preserve">Gordon, Sanford C. Gordon, and Steven Rashin. 2018. “Citizen Participation in Policymaking:Evidence from Medicare Fee Schedule Revisions.”</w:t>
      </w:r>
      <w:r>
        <w:t xml:space="preserve"> </w:t>
      </w:r>
      <w:hyperlink r:id="rId378">
        <w:r>
          <w:rPr>
            <w:rStyle w:val="Hyperlink"/>
          </w:rPr>
          <w:t xml:space="preserve">https://www.dropbox.com/s/6ydopca7mx8ugqt/Gordon-Rashin-Private-Influence-10-24.pdf?dl=0</w:t>
        </w:r>
      </w:hyperlink>
      <w:r>
        <w:t xml:space="preserve">.</w:t>
      </w:r>
    </w:p>
    <w:bookmarkEnd w:id="379"/>
    <w:bookmarkStart w:id="380"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80"/>
    <w:bookmarkStart w:id="382"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81">
        <w:r>
          <w:rPr>
            <w:rStyle w:val="Hyperlink"/>
          </w:rPr>
          <w:t xml:space="preserve">https://doi.org/10.1017/S0003055415000246</w:t>
        </w:r>
      </w:hyperlink>
      <w:r>
        <w:t xml:space="preserve">.</w:t>
      </w:r>
    </w:p>
    <w:bookmarkEnd w:id="382"/>
    <w:bookmarkStart w:id="383"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83"/>
    <w:bookmarkStart w:id="385"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84">
        <w:r>
          <w:rPr>
            <w:rStyle w:val="Hyperlink"/>
          </w:rPr>
          <w:t xml:space="preserve">http://ojs.imodev.org/index.php/RIGO/article/view/62/154{\#}{\_}ftn6</w:t>
        </w:r>
      </w:hyperlink>
      <w:r>
        <w:t xml:space="preserve">.</w:t>
      </w:r>
    </w:p>
    <w:bookmarkEnd w:id="385"/>
    <w:bookmarkStart w:id="387" w:name="ref-Hobson2004"/>
    <w:p>
      <w:pPr>
        <w:pStyle w:val="Bibliography"/>
      </w:pPr>
      <w:r>
        <w:t xml:space="preserve">Hobson, Chris M. 2004. “Comment submitted by Chris M. Hobson, Southern Company.”</w:t>
      </w:r>
      <w:r>
        <w:t xml:space="preserve"> </w:t>
      </w:r>
      <w:hyperlink r:id="rId386">
        <w:r>
          <w:rPr>
            <w:rStyle w:val="Hyperlink"/>
          </w:rPr>
          <w:t xml:space="preserve">https://www.regulations.gov/document?D=EPA-HQ-OAR-2004-0018-0211</w:t>
        </w:r>
      </w:hyperlink>
      <w:r>
        <w:t xml:space="preserve">.</w:t>
      </w:r>
    </w:p>
    <w:bookmarkEnd w:id="387"/>
    <w:bookmarkStart w:id="389"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88">
        <w:r>
          <w:rPr>
            <w:rStyle w:val="Hyperlink"/>
          </w:rPr>
          <w:t xml:space="preserve">https://doi.org/10.1146/annurev-polisci-070910-104051</w:t>
        </w:r>
      </w:hyperlink>
      <w:r>
        <w:t xml:space="preserve">.</w:t>
      </w:r>
    </w:p>
    <w:bookmarkEnd w:id="389"/>
    <w:bookmarkStart w:id="391" w:name="ref-Huber2002"/>
    <w:p>
      <w:pPr>
        <w:pStyle w:val="Bibliography"/>
      </w:pPr>
      <w:r>
        <w:t xml:space="preserve">Huber, John D., and Charles R. Shipan. 2002.</w:t>
      </w:r>
      <w:r>
        <w:t xml:space="preserve"> </w:t>
      </w:r>
      <w:r>
        <w:rPr>
          <w:i/>
        </w:rPr>
        <w:t xml:space="preserve">Deliberate discretion : the institutional foundations of bureaucratic autonomy</w:t>
      </w:r>
      <w:r>
        <w:t xml:space="preserve">. Cambridge University Press.</w:t>
      </w:r>
      <w:r>
        <w:t xml:space="preserve"> </w:t>
      </w:r>
      <w:hyperlink r:id="rId390">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91"/>
    <w:bookmarkStart w:id="393"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92">
        <w:r>
          <w:rPr>
            <w:rStyle w:val="Hyperlink"/>
          </w:rPr>
          <w:t xml:space="preserve">https://press.princeton.edu/titles/7656.html</w:t>
        </w:r>
      </w:hyperlink>
      <w:r>
        <w:t xml:space="preserve">.</w:t>
      </w:r>
    </w:p>
    <w:bookmarkEnd w:id="393"/>
    <w:bookmarkStart w:id="395"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94">
        <w:r>
          <w:rPr>
            <w:rStyle w:val="Hyperlink"/>
          </w:rPr>
          <w:t xml:space="preserve">https://books.google.com/books?id=8PIWAwAAQBAJ</w:t>
        </w:r>
      </w:hyperlink>
      <w:r>
        <w:t xml:space="preserve">.</w:t>
      </w:r>
    </w:p>
    <w:bookmarkEnd w:id="395"/>
    <w:bookmarkStart w:id="397"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96">
        <w:r>
          <w:rPr>
            <w:rStyle w:val="Hyperlink"/>
          </w:rPr>
          <w:t xml:space="preserve">https://about.jstor.org/terms</w:t>
        </w:r>
      </w:hyperlink>
      <w:r>
        <w:t xml:space="preserve">.</w:t>
      </w:r>
    </w:p>
    <w:bookmarkEnd w:id="397"/>
    <w:bookmarkStart w:id="399"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98">
        <w:r>
          <w:rPr>
            <w:rStyle w:val="Hyperlink"/>
          </w:rPr>
          <w:t xml:space="preserve">http://www.administrativelawreview.org/wp-content/uploads/2014/04/Beyond-the-Usual-Suspects-ACUS-Rulemaking-2-and-a-Vision-for-Broader-More-Informed-and-More-Transparent-Rulemaking.pdf</w:t>
        </w:r>
      </w:hyperlink>
      <w:r>
        <w:t xml:space="preserve">.</w:t>
      </w:r>
    </w:p>
    <w:bookmarkEnd w:id="399"/>
    <w:bookmarkStart w:id="400" w:name="ref-judgelord2016MPSA"/>
    <w:p>
      <w:pPr>
        <w:pStyle w:val="Bibliography"/>
      </w:pPr>
      <w:r>
        <w:t xml:space="preserve">Judge-Lord, Devin. 2016. “Why Courts Defer to Administrative Agency Judgement.” In. Midwest Political Science Association Annual Conference.</w:t>
      </w:r>
    </w:p>
    <w:bookmarkEnd w:id="400"/>
    <w:bookmarkStart w:id="401" w:name="ref-Judge-Lord2017"/>
    <w:p>
      <w:pPr>
        <w:pStyle w:val="Bibliography"/>
      </w:pPr>
      <w:r>
        <w:t xml:space="preserve">———. 2017. “Measuring Change and Influence in Budget Texts.” In. American Political Science Association Annual Conference.</w:t>
      </w:r>
    </w:p>
    <w:bookmarkEnd w:id="401"/>
    <w:bookmarkStart w:id="402" w:name="ref-Judge-Lord2019"/>
    <w:p>
      <w:pPr>
        <w:pStyle w:val="Bibliography"/>
      </w:pPr>
      <w:r>
        <w:t xml:space="preserve">———. 2019a. “Why Do Agencies (Sometimes) Get so Much Mail?” In. Southern Political Science Association Annual Conference.</w:t>
      </w:r>
    </w:p>
    <w:bookmarkEnd w:id="402"/>
    <w:bookmarkStart w:id="403"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403"/>
    <w:bookmarkStart w:id="405"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404">
        <w:r>
          <w:rPr>
            <w:rStyle w:val="Hyperlink"/>
          </w:rPr>
          <w:t xml:space="preserve">http://www.worldcat.org/title/going-public-new-strategies-of-presidential-leadership/oclc/1035368647</w:t>
        </w:r>
      </w:hyperlink>
      <w:r>
        <w:t xml:space="preserve">.</w:t>
      </w:r>
    </w:p>
    <w:bookmarkEnd w:id="405"/>
    <w:bookmarkStart w:id="407"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406">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07"/>
    <w:bookmarkStart w:id="409"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408">
        <w:r>
          <w:rPr>
            <w:rStyle w:val="Hyperlink"/>
          </w:rPr>
          <w:t xml:space="preserve">http://www.worldcat.org/title/public-opinion-and-american-democracy/oclc/480228689?referer=di{\&amp;}ht=edition</w:t>
        </w:r>
      </w:hyperlink>
      <w:r>
        <w:t xml:space="preserve">.</w:t>
      </w:r>
    </w:p>
    <w:bookmarkEnd w:id="409"/>
    <w:bookmarkStart w:id="411"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410">
        <w:r>
          <w:rPr>
            <w:rStyle w:val="Hyperlink"/>
          </w:rPr>
          <w:t xml:space="preserve">https://press.princeton.edu/titles/6254.html</w:t>
        </w:r>
      </w:hyperlink>
      <w:r>
        <w:t xml:space="preserve">.</w:t>
      </w:r>
    </w:p>
    <w:bookmarkEnd w:id="411"/>
    <w:bookmarkStart w:id="412"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412"/>
    <w:bookmarkStart w:id="414" w:name="ref-Libgober2018"/>
    <w:p>
      <w:pPr>
        <w:pStyle w:val="Bibliography"/>
      </w:pPr>
      <w:r>
        <w:t xml:space="preserve">Libgober, Brian. 2018. “What biased rulemaking looks like.”</w:t>
      </w:r>
      <w:r>
        <w:t xml:space="preserve"> </w:t>
      </w:r>
      <w:hyperlink r:id="rId413">
        <w:r>
          <w:rPr>
            <w:rStyle w:val="Hyperlink"/>
          </w:rPr>
          <w:t xml:space="preserve">https://libgober.files.wordpress.com/2018/09/what-biased-rulemaking-looks-like.pdf</w:t>
        </w:r>
      </w:hyperlink>
      <w:r>
        <w:t xml:space="preserve">.</w:t>
      </w:r>
    </w:p>
    <w:bookmarkEnd w:id="414"/>
    <w:bookmarkStart w:id="416" w:name="ref-LibgoberCarpenter2018"/>
    <w:p>
      <w:pPr>
        <w:pStyle w:val="Bibliography"/>
      </w:pPr>
      <w:r>
        <w:t xml:space="preserve">Libgober, Brian, and Daniel Carpenter. 2018. “Lobbying with Lawyers: Financial Market Evidence for Banks’ Influence on Rulemaking.”</w:t>
      </w:r>
      <w:r>
        <w:t xml:space="preserve"> </w:t>
      </w:r>
      <w:hyperlink r:id="rId415">
        <w:r>
          <w:rPr>
            <w:rStyle w:val="Hyperlink"/>
          </w:rPr>
          <w:t xml:space="preserve">http://equitablegrowth.org/working</w:t>
        </w:r>
      </w:hyperlink>
      <w:r>
        <w:t xml:space="preserve">.</w:t>
      </w:r>
    </w:p>
    <w:bookmarkEnd w:id="416"/>
    <w:bookmarkStart w:id="418" w:name="ref-Lowande2017"/>
    <w:p>
      <w:pPr>
        <w:pStyle w:val="Bibliography"/>
      </w:pPr>
      <w:r>
        <w:t xml:space="preserve">Lowande, Kenneth. 2017. “Who Polices the Administrative State? Evidence from 20,000 Private Communications.”</w:t>
      </w:r>
      <w:r>
        <w:t xml:space="preserve"> </w:t>
      </w:r>
      <w:hyperlink r:id="rId417">
        <w:r>
          <w:rPr>
            <w:rStyle w:val="Hyperlink"/>
          </w:rPr>
          <w:t xml:space="preserve">https://goo.gl/L6aKk4</w:t>
        </w:r>
      </w:hyperlink>
      <w:r>
        <w:t xml:space="preserve">.</w:t>
      </w:r>
    </w:p>
    <w:bookmarkEnd w:id="418"/>
    <w:bookmarkStart w:id="420" w:name="ref-Lowande2018JOP"/>
    <w:p>
      <w:pPr>
        <w:pStyle w:val="Bibliography"/>
      </w:pPr>
      <w:r>
        <w:t xml:space="preserve">———. 2018. “Politicization and Responsiveness in Executive Agencies.”</w:t>
      </w:r>
      <w:r>
        <w:t xml:space="preserve"> </w:t>
      </w:r>
      <w:r>
        <w:rPr>
          <w:i/>
        </w:rPr>
        <w:t xml:space="preserve">Journal of Politics</w:t>
      </w:r>
      <w:r>
        <w:t xml:space="preserve">.</w:t>
      </w:r>
      <w:r>
        <w:t xml:space="preserve"> </w:t>
      </w:r>
      <w:hyperlink r:id="rId419">
        <w:r>
          <w:rPr>
            <w:rStyle w:val="Hyperlink"/>
          </w:rPr>
          <w:t xml:space="preserve">http://www.lowande.com/uploads/2/8/0/2/28027461/lowande-responsiveness-july-2017.pdf</w:t>
        </w:r>
      </w:hyperlink>
      <w:r>
        <w:t xml:space="preserve">.</w:t>
      </w:r>
    </w:p>
    <w:bookmarkEnd w:id="420"/>
    <w:bookmarkStart w:id="421"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421"/>
    <w:bookmarkStart w:id="422" w:name="ref-Lowi1969"/>
    <w:p>
      <w:pPr>
        <w:pStyle w:val="Bibliography"/>
      </w:pPr>
      <w:r>
        <w:t xml:space="preserve">Lowi, Theodore. 1969.</w:t>
      </w:r>
      <w:r>
        <w:t xml:space="preserve"> </w:t>
      </w:r>
      <w:r>
        <w:rPr>
          <w:i/>
        </w:rPr>
        <w:t xml:space="preserve">The End of Liberalism</w:t>
      </w:r>
      <w:r>
        <w:t xml:space="preserve">. New York: W.W. Norton.</w:t>
      </w:r>
    </w:p>
    <w:bookmarkEnd w:id="422"/>
    <w:bookmarkStart w:id="423" w:name="ref-Lowi1972"/>
    <w:p>
      <w:pPr>
        <w:pStyle w:val="Bibliography"/>
      </w:pPr>
      <w:r>
        <w:t xml:space="preserve">Lowi, Theodore J. 1972. “Four Systems of Policy, Politics, and Choice.”</w:t>
      </w:r>
      <w:r>
        <w:t xml:space="preserve"> </w:t>
      </w:r>
      <w:r>
        <w:rPr>
          <w:i/>
        </w:rPr>
        <w:t xml:space="preserve">Public Administration Review</w:t>
      </w:r>
      <w:r>
        <w:t xml:space="preserve"> </w:t>
      </w:r>
      <w:r>
        <w:t xml:space="preserve">32 (4): 298–310.</w:t>
      </w:r>
    </w:p>
    <w:bookmarkEnd w:id="423"/>
    <w:bookmarkStart w:id="425"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424">
        <w:r>
          <w:rPr>
            <w:rStyle w:val="Hyperlink"/>
          </w:rPr>
          <w:t xml:space="preserve">https://doi.org/10.2307/2009452</w:t>
        </w:r>
      </w:hyperlink>
      <w:r>
        <w:t xml:space="preserve">.</w:t>
      </w:r>
    </w:p>
    <w:bookmarkEnd w:id="425"/>
    <w:bookmarkStart w:id="426"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426"/>
    <w:bookmarkStart w:id="428" w:name="ref-Macdonald"/>
    <w:p>
      <w:pPr>
        <w:pStyle w:val="Bibliography"/>
      </w:pPr>
      <w:r>
        <w:t xml:space="preserve">Macdonald, Jason A, and Robert J Mcgrath. n.d. “Retrospective Congressional Oversight and the Dynamics of Legislative Influence over the Bureaucracy.”</w:t>
      </w:r>
      <w:r>
        <w:t xml:space="preserve"> </w:t>
      </w:r>
      <w:hyperlink r:id="rId427">
        <w:r>
          <w:rPr>
            <w:rStyle w:val="Hyperlink"/>
          </w:rPr>
          <w:t xml:space="preserve">https://doi.org/10.1111/lsq.12138</w:t>
        </w:r>
      </w:hyperlink>
      <w:r>
        <w:t xml:space="preserve">.</w:t>
      </w:r>
    </w:p>
    <w:bookmarkEnd w:id="428"/>
    <w:bookmarkStart w:id="430" w:name="ref-Mahoney2007JPP"/>
    <w:p>
      <w:pPr>
        <w:pStyle w:val="Bibliography"/>
      </w:pPr>
      <w:r>
        <w:t xml:space="preserve">Mahoney, Christine. 2007a. “Lobbying Success in the United States and the European Union Author.” 1. Vol. 27.</w:t>
      </w:r>
      <w:r>
        <w:t xml:space="preserve"> </w:t>
      </w:r>
      <w:hyperlink r:id="rId429">
        <w:r>
          <w:rPr>
            <w:rStyle w:val="Hyperlink"/>
          </w:rPr>
          <w:t xml:space="preserve">https://doi.org/https://doi.org/10.1017/S0143814X07000608</w:t>
        </w:r>
      </w:hyperlink>
      <w:r>
        <w:t xml:space="preserve">.</w:t>
      </w:r>
    </w:p>
    <w:bookmarkEnd w:id="430"/>
    <w:bookmarkStart w:id="431" w:name="ref-Mahoney2007"/>
    <w:p>
      <w:pPr>
        <w:pStyle w:val="Bibliography"/>
      </w:pPr>
      <w:r>
        <w:t xml:space="preserve">———. 2007b.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431"/>
    <w:bookmarkStart w:id="433"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432">
        <w:r>
          <w:rPr>
            <w:rStyle w:val="Hyperlink"/>
          </w:rPr>
          <w:t xml:space="preserve">https://books.google.com/books/about/The{\_}Public{\_}Congress.html?id=yD9OYgEACAAJ</w:t>
        </w:r>
      </w:hyperlink>
      <w:r>
        <w:t xml:space="preserve">.</w:t>
      </w:r>
    </w:p>
    <w:bookmarkEnd w:id="433"/>
    <w:bookmarkStart w:id="435"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434">
        <w:r>
          <w:rPr>
            <w:rStyle w:val="Hyperlink"/>
          </w:rPr>
          <w:t xml:space="preserve">http://eurogender.eige.europa.eu/sites/default/files/3593021.pdf</w:t>
        </w:r>
      </w:hyperlink>
      <w:r>
        <w:t xml:space="preserve">.</w:t>
      </w:r>
    </w:p>
    <w:bookmarkEnd w:id="435"/>
    <w:bookmarkStart w:id="437"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436">
        <w:r>
          <w:rPr>
            <w:rStyle w:val="Hyperlink"/>
          </w:rPr>
          <w:t xml:space="preserve">https://books.google.com/books/about/The{\_}Politics{\_}Of{\_}Interests.html?id=BtJMDwAAQBAJ</w:t>
        </w:r>
      </w:hyperlink>
      <w:r>
        <w:t xml:space="preserve">.</w:t>
      </w:r>
    </w:p>
    <w:bookmarkEnd w:id="437"/>
    <w:bookmarkStart w:id="438" w:name="ref-March1984a"/>
    <w:p>
      <w:pPr>
        <w:pStyle w:val="Bibliography"/>
      </w:pPr>
      <w:r>
        <w:t xml:space="preserve">March, J G, and J P Olsen. 1984. “THE NEW INSTITUTIONALISM - ORGANIZATIONAL-FACTORS IN POLITICAL LIFE.”</w:t>
      </w:r>
      <w:r>
        <w:t xml:space="preserve"> </w:t>
      </w:r>
      <w:r>
        <w:rPr>
          <w:i/>
        </w:rPr>
        <w:t xml:space="preserve">American Political Science Review</w:t>
      </w:r>
      <w:r>
        <w:t xml:space="preserve"> </w:t>
      </w:r>
      <w:r>
        <w:t xml:space="preserve">78 (3): 734–49.</w:t>
      </w:r>
    </w:p>
    <w:bookmarkEnd w:id="438"/>
    <w:bookmarkStart w:id="440"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439">
        <w:r>
          <w:rPr>
            <w:rStyle w:val="Hyperlink"/>
          </w:rPr>
          <w:t xml:space="preserve">https://doi.org/10.1146/annurev.polisci.3.1.449</w:t>
        </w:r>
      </w:hyperlink>
      <w:r>
        <w:t xml:space="preserve">.</w:t>
      </w:r>
    </w:p>
    <w:bookmarkEnd w:id="440"/>
    <w:bookmarkStart w:id="442"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441">
        <w:r>
          <w:rPr>
            <w:rStyle w:val="Hyperlink"/>
          </w:rPr>
          <w:t xml:space="preserve">https://doi.org/10.1146/annurev-polisci-052615</w:t>
        </w:r>
      </w:hyperlink>
      <w:r>
        <w:t xml:space="preserve">.</w:t>
      </w:r>
    </w:p>
    <w:bookmarkEnd w:id="442"/>
    <w:bookmarkStart w:id="444"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443">
        <w:r>
          <w:rPr>
            <w:rStyle w:val="Hyperlink"/>
          </w:rPr>
          <w:t xml:space="preserve">https://doi.org/10.1093</w:t>
        </w:r>
      </w:hyperlink>
      <w:r>
        <w:t xml:space="preserve">.</w:t>
      </w:r>
    </w:p>
    <w:bookmarkEnd w:id="444"/>
    <w:bookmarkStart w:id="445"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445"/>
    <w:bookmarkStart w:id="447"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446">
        <w:r>
          <w:rPr>
            <w:rStyle w:val="Hyperlink"/>
          </w:rPr>
          <w:t xml:space="preserve">https://papers.ssrn.com/sol3/papers.cfm?abstract{\_}id=1860193</w:t>
        </w:r>
      </w:hyperlink>
      <w:r>
        <w:t xml:space="preserve">.</w:t>
      </w:r>
    </w:p>
    <w:bookmarkEnd w:id="447"/>
    <w:bookmarkStart w:id="449"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448">
        <w:r>
          <w:rPr>
            <w:rStyle w:val="Hyperlink"/>
          </w:rPr>
          <w:t xml:space="preserve">https://doi.org/10.2139/ssrn.1486272</w:t>
        </w:r>
      </w:hyperlink>
      <w:r>
        <w:t xml:space="preserve">.</w:t>
      </w:r>
    </w:p>
    <w:bookmarkEnd w:id="449"/>
    <w:bookmarkStart w:id="451"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450">
        <w:r>
          <w:rPr>
            <w:rStyle w:val="Hyperlink"/>
          </w:rPr>
          <w:t xml:space="preserve">https://doi.org/10.1146/annurev.soc.30.012703.110545</w:t>
        </w:r>
      </w:hyperlink>
      <w:r>
        <w:t xml:space="preserve">.</w:t>
      </w:r>
    </w:p>
    <w:bookmarkEnd w:id="451"/>
    <w:bookmarkStart w:id="453"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452">
        <w:r>
          <w:rPr>
            <w:rStyle w:val="Hyperlink"/>
          </w:rPr>
          <w:t xml:space="preserve">https://papers.ssrn.com/sol3/papers.cfm?abstract{\_}id=2444396</w:t>
        </w:r>
      </w:hyperlink>
      <w:r>
        <w:t xml:space="preserve">.</w:t>
      </w:r>
    </w:p>
    <w:bookmarkEnd w:id="453"/>
    <w:bookmarkStart w:id="454"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454"/>
    <w:bookmarkStart w:id="456" w:name="ref-Moore2017"/>
    <w:p>
      <w:pPr>
        <w:pStyle w:val="Bibliography"/>
      </w:pPr>
      <w:r>
        <w:t xml:space="preserve">Moore, Emily H. 2017. “Public Participation in Rulemaking.”</w:t>
      </w:r>
      <w:r>
        <w:t xml:space="preserve"> </w:t>
      </w:r>
      <w:hyperlink r:id="rId455">
        <w:r>
          <w:rPr>
            <w:rStyle w:val="Hyperlink"/>
          </w:rPr>
          <w:t xml:space="preserve">{https://graduate.artsci.wustl.edu/emilymoore/}</w:t>
        </w:r>
      </w:hyperlink>
      <w:r>
        <w:t xml:space="preserve">.</w:t>
      </w:r>
    </w:p>
    <w:bookmarkEnd w:id="456"/>
    <w:bookmarkStart w:id="458"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457">
        <w:r>
          <w:rPr>
            <w:rStyle w:val="Hyperlink"/>
          </w:rPr>
          <w:t xml:space="preserve">https://doi.org/10.1111/psq.12417</w:t>
        </w:r>
      </w:hyperlink>
      <w:r>
        <w:t xml:space="preserve">.</w:t>
      </w:r>
    </w:p>
    <w:bookmarkEnd w:id="458"/>
    <w:bookmarkStart w:id="460"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459">
        <w:r>
          <w:rPr>
            <w:rStyle w:val="Hyperlink"/>
          </w:rPr>
          <w:t xml:space="preserve">https://doi.org/10.1017/s0022381611001599</w:t>
        </w:r>
      </w:hyperlink>
      <w:r>
        <w:t xml:space="preserve">.</w:t>
      </w:r>
    </w:p>
    <w:bookmarkEnd w:id="460"/>
    <w:bookmarkStart w:id="462"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461">
        <w:r>
          <w:rPr>
            <w:rStyle w:val="Hyperlink"/>
          </w:rPr>
          <w:t xml:space="preserve">http://scholarship.law.cornell.edu/facpub</w:t>
        </w:r>
      </w:hyperlink>
      <w:r>
        <w:t xml:space="preserve">.</w:t>
      </w:r>
    </w:p>
    <w:bookmarkEnd w:id="462"/>
    <w:bookmarkStart w:id="463" w:name="ref-Noveck2004"/>
    <w:p>
      <w:pPr>
        <w:pStyle w:val="Bibliography"/>
      </w:pPr>
      <w:r>
        <w:t xml:space="preserve">Noveck, Beth Simone. 2004. “Public Participation in Electronic Rulemaking: Electronic Democracy or Notice-and-Spam?”</w:t>
      </w:r>
    </w:p>
    <w:bookmarkEnd w:id="463"/>
    <w:bookmarkStart w:id="465"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464">
        <w:r>
          <w:rPr>
            <w:rStyle w:val="Hyperlink"/>
          </w:rPr>
          <w:t xml:space="preserve">http://www.cei.org</w:t>
        </w:r>
      </w:hyperlink>
      <w:r>
        <w:t xml:space="preserve">.</w:t>
      </w:r>
    </w:p>
    <w:bookmarkEnd w:id="465"/>
    <w:bookmarkStart w:id="467"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466">
        <w:r>
          <w:rPr>
            <w:rStyle w:val="Hyperlink"/>
          </w:rPr>
          <w:t xml:space="preserve">https://books.google.com/books?id=bmSmcDo3kPoC{\&amp;}dq=info:3Iw8O7WHdEEJ:scholar.google.com{\&amp;}lr={\&amp;}source=gbs{\_}navlinks{\_}s</w:t>
        </w:r>
      </w:hyperlink>
      <w:r>
        <w:t xml:space="preserve">.</w:t>
      </w:r>
    </w:p>
    <w:bookmarkEnd w:id="467"/>
    <w:bookmarkStart w:id="469" w:name="ref-Potter2014dis"/>
    <w:p>
      <w:pPr>
        <w:pStyle w:val="Bibliography"/>
      </w:pPr>
      <w:r>
        <w:t xml:space="preserve">Potter, Rachel Augustine. 2014. “Writing the Rules of the Game: The Strategic Logic of Agency Rulemaking.” PhD thesis, University of Michigan.</w:t>
      </w:r>
      <w:r>
        <w:t xml:space="preserve"> </w:t>
      </w:r>
      <w:hyperlink r:id="rId468">
        <w:r>
          <w:rPr>
            <w:rStyle w:val="Hyperlink"/>
          </w:rPr>
          <w:t xml:space="preserve">https://core.ac.uk/download/pdf/73940560.pdf</w:t>
        </w:r>
      </w:hyperlink>
      <w:r>
        <w:t xml:space="preserve">.</w:t>
      </w:r>
    </w:p>
    <w:bookmarkEnd w:id="469"/>
    <w:bookmarkStart w:id="471" w:name="ref-Potter2017"/>
    <w:p>
      <w:pPr>
        <w:pStyle w:val="Bibliography"/>
      </w:pPr>
      <w:r>
        <w:t xml:space="preserve">———. 2017a. “More than Spam? Lobbying the EPA Through Public Comment Campaigns.” Brookings Series on Regulatory Process and Perspective.</w:t>
      </w:r>
      <w:r>
        <w:t xml:space="preserve"> </w:t>
      </w:r>
      <w:hyperlink r:id="rId470">
        <w:r>
          <w:rPr>
            <w:rStyle w:val="Hyperlink"/>
          </w:rPr>
          <w:t xml:space="preserve">https://www.brookings.edu/research/more-than-spam-lobbying-the-epa-through-public-comment-campaigns/</w:t>
        </w:r>
      </w:hyperlink>
      <w:r>
        <w:t xml:space="preserve">.</w:t>
      </w:r>
    </w:p>
    <w:bookmarkEnd w:id="471"/>
    <w:bookmarkStart w:id="473"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472">
        <w:r>
          <w:rPr>
            <w:rStyle w:val="Hyperlink"/>
          </w:rPr>
          <w:t xml:space="preserve">https://doi.org/10.2139/ssrn.2759117</w:t>
        </w:r>
      </w:hyperlink>
      <w:r>
        <w:t xml:space="preserve">.</w:t>
      </w:r>
    </w:p>
    <w:bookmarkEnd w:id="473"/>
    <w:bookmarkStart w:id="475"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74">
        <w:r>
          <w:rPr>
            <w:rStyle w:val="Hyperlink"/>
          </w:rPr>
          <w:t xml:space="preserve">https://doi.org/10.1017/S1049096519000520</w:t>
        </w:r>
      </w:hyperlink>
      <w:r>
        <w:t xml:space="preserve">.</w:t>
      </w:r>
    </w:p>
    <w:bookmarkEnd w:id="475"/>
    <w:bookmarkStart w:id="477" w:name="ref-PotterShipan2019"/>
    <w:p>
      <w:pPr>
        <w:pStyle w:val="Bibliography"/>
      </w:pPr>
      <w:r>
        <w:t xml:space="preserve">Potter, Rachel Augustine, and Charles R. Shipan. 2019. “Agency Rulemaking in a Separation of Powers System.”</w:t>
      </w:r>
      <w:r>
        <w:t xml:space="preserve"> </w:t>
      </w:r>
      <w:r>
        <w:rPr>
          <w:i/>
        </w:rPr>
        <w:t xml:space="preserve">Journal of Public Policy</w:t>
      </w:r>
      <w:r>
        <w:t xml:space="preserve"> </w:t>
      </w:r>
      <w:r>
        <w:t xml:space="preserve">39 (1): 89–113.</w:t>
      </w:r>
      <w:r>
        <w:t xml:space="preserve"> </w:t>
      </w:r>
      <w:hyperlink r:id="rId476">
        <w:r>
          <w:rPr>
            <w:rStyle w:val="Hyperlink"/>
          </w:rPr>
          <w:t xml:space="preserve">https://doi.org/10.1017/S0143814X17000216</w:t>
        </w:r>
      </w:hyperlink>
      <w:r>
        <w:t xml:space="preserve">.</w:t>
      </w:r>
    </w:p>
    <w:bookmarkEnd w:id="477"/>
    <w:bookmarkStart w:id="479"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78">
        <w:r>
          <w:rPr>
            <w:rStyle w:val="Hyperlink"/>
          </w:rPr>
          <w:t xml:space="preserve">http://digitalcommons.law.yale.edu/yjreg</w:t>
        </w:r>
      </w:hyperlink>
      <w:r>
        <w:t xml:space="preserve">.</w:t>
      </w:r>
    </w:p>
    <w:bookmarkEnd w:id="479"/>
    <w:bookmarkStart w:id="481" w:name="ref-Reich1966"/>
    <w:p>
      <w:pPr>
        <w:pStyle w:val="Bibliography"/>
      </w:pPr>
      <w:r>
        <w:t xml:space="preserve">Reich, Charles A. 1966. “The Law of the Planned Society.” Vol. 75.</w:t>
      </w:r>
      <w:r>
        <w:t xml:space="preserve"> </w:t>
      </w:r>
      <w:hyperlink r:id="rId480">
        <w:r>
          <w:rPr>
            <w:rStyle w:val="Hyperlink"/>
          </w:rPr>
          <w:t xml:space="preserve">http://digitalcommons.law.yale.edu/fss{\_}papers</w:t>
        </w:r>
      </w:hyperlink>
      <w:r>
        <w:t xml:space="preserve">.</w:t>
      </w:r>
    </w:p>
    <w:bookmarkEnd w:id="481"/>
    <w:bookmarkStart w:id="482"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82"/>
    <w:bookmarkStart w:id="483"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83"/>
    <w:bookmarkStart w:id="485"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84">
        <w:r>
          <w:rPr>
            <w:rStyle w:val="Hyperlink"/>
          </w:rPr>
          <w:t xml:space="preserve">https://papers.ssrn.com/sol3/papers.cfm?abstract{\_}id=571127</w:t>
        </w:r>
      </w:hyperlink>
      <w:r>
        <w:t xml:space="preserve">.</w:t>
      </w:r>
    </w:p>
    <w:bookmarkEnd w:id="485"/>
    <w:bookmarkStart w:id="487" w:name="ref-SantAmbrogio2018"/>
    <w:p>
      <w:pPr>
        <w:pStyle w:val="Bibliography"/>
      </w:pPr>
      <w:r>
        <w:t xml:space="preserve">Sant’Ambrogio, Michael, and Glen Staszewski. 2018. “Public Engagement in Agency Rulemaking.” Administrative Conference of the United States.</w:t>
      </w:r>
      <w:r>
        <w:t xml:space="preserve"> </w:t>
      </w:r>
      <w:hyperlink r:id="rId486">
        <w:r>
          <w:rPr>
            <w:rStyle w:val="Hyperlink"/>
          </w:rPr>
          <w:t xml:space="preserve">https://www.acus.gov/report/public-engagement-rulemaking-draft-report</w:t>
        </w:r>
      </w:hyperlink>
      <w:r>
        <w:t xml:space="preserve">.</w:t>
      </w:r>
    </w:p>
    <w:bookmarkEnd w:id="487"/>
    <w:bookmarkStart w:id="489"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88">
        <w:r>
          <w:rPr>
            <w:rStyle w:val="Hyperlink"/>
          </w:rPr>
          <w:t xml:space="preserve">https://doi.org/10.2307/1949637</w:t>
        </w:r>
      </w:hyperlink>
      <w:r>
        <w:t xml:space="preserve">.</w:t>
      </w:r>
    </w:p>
    <w:bookmarkEnd w:id="489"/>
    <w:bookmarkStart w:id="491"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90">
        <w:r>
          <w:rPr>
            <w:rStyle w:val="Hyperlink"/>
          </w:rPr>
          <w:t xml:space="preserve">http://wikisum.com/w/Schattschneider:{\_}The{\_}semisovereign{\_}people https://books.google.com/books/about/The{\_}semisovereign{\_}people.html?id=GXdHAAAAMAAJ</w:t>
        </w:r>
      </w:hyperlink>
      <w:r>
        <w:t xml:space="preserve">.</w:t>
      </w:r>
    </w:p>
    <w:bookmarkEnd w:id="491"/>
    <w:bookmarkStart w:id="492"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92"/>
    <w:bookmarkStart w:id="493"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93"/>
    <w:bookmarkStart w:id="495"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94">
        <w:r>
          <w:rPr>
            <w:rStyle w:val="Hyperlink"/>
          </w:rPr>
          <w:t xml:space="preserve">https://papers.ssrn.com/sol3/papers.cfm?abstract{\_}id=2662504</w:t>
        </w:r>
      </w:hyperlink>
      <w:r>
        <w:t xml:space="preserve">.</w:t>
      </w:r>
    </w:p>
    <w:bookmarkEnd w:id="495"/>
    <w:bookmarkStart w:id="497"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96">
        <w:r>
          <w:rPr>
            <w:rStyle w:val="Hyperlink"/>
          </w:rPr>
          <w:t xml:space="preserve">https://doi.org/10.1111/ajps.12161</w:t>
        </w:r>
      </w:hyperlink>
      <w:r>
        <w:t xml:space="preserve">.</w:t>
      </w:r>
    </w:p>
    <w:bookmarkEnd w:id="497"/>
    <w:bookmarkStart w:id="499"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98">
        <w:r>
          <w:rPr>
            <w:rStyle w:val="Hyperlink"/>
          </w:rPr>
          <w:t xml:space="preserve">https://doi.org/10.1007/s11077-007-9051-x</w:t>
        </w:r>
      </w:hyperlink>
      <w:r>
        <w:t xml:space="preserve">.</w:t>
      </w:r>
    </w:p>
    <w:bookmarkEnd w:id="499"/>
    <w:bookmarkStart w:id="500"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500"/>
    <w:bookmarkStart w:id="501" w:name="ref-Skocpol2013"/>
    <w:p>
      <w:pPr>
        <w:pStyle w:val="Bibliography"/>
      </w:pPr>
      <w:r>
        <w:t xml:space="preserve">———. 2013. “Naming the Problem: What It Will Take to Counter Extremism and Engage Americans in the Fight Against Global Warming.”</w:t>
      </w:r>
    </w:p>
    <w:bookmarkEnd w:id="501"/>
    <w:bookmarkStart w:id="502"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502"/>
    <w:bookmarkStart w:id="504"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503">
        <w:r>
          <w:rPr>
            <w:rStyle w:val="Hyperlink"/>
          </w:rPr>
          <w:t xml:space="preserve">http://www.loc.gov/catdir/toc/ecip0716/2007015183.html</w:t>
        </w:r>
      </w:hyperlink>
      <w:r>
        <w:t xml:space="preserve">.</w:t>
      </w:r>
    </w:p>
    <w:bookmarkEnd w:id="504"/>
    <w:bookmarkStart w:id="506"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505">
        <w:r>
          <w:rPr>
            <w:rStyle w:val="Hyperlink"/>
          </w:rPr>
          <w:t xml:space="preserve">https://books.google.com/books/about/Republic{\_}com.html?id=O7AG9TxDJdgC</w:t>
        </w:r>
      </w:hyperlink>
      <w:r>
        <w:t xml:space="preserve">.</w:t>
      </w:r>
    </w:p>
    <w:bookmarkEnd w:id="506"/>
    <w:bookmarkStart w:id="508"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507">
        <w:r>
          <w:rPr>
            <w:rStyle w:val="Hyperlink"/>
          </w:rPr>
          <w:t xml:space="preserve">https://books.google.com/books?id=9K5fdvfmGREC{\&amp;}dq=verba+and+nie+participation+in+america{\&amp;}lr={\&amp;}source=gbs{\_}navlinks{\_}s</w:t>
        </w:r>
      </w:hyperlink>
      <w:r>
        <w:t xml:space="preserve">.</w:t>
      </w:r>
    </w:p>
    <w:bookmarkEnd w:id="508"/>
    <w:bookmarkStart w:id="510" w:name="ref-Wagner2010"/>
    <w:p>
      <w:pPr>
        <w:pStyle w:val="Bibliography"/>
      </w:pPr>
      <w:r>
        <w:t xml:space="preserve">Wagner, Wendy E. 2010. “Administrative Law, Filter Failure, and Information Capture” 59: 1321.</w:t>
      </w:r>
      <w:r>
        <w:t xml:space="preserve"> </w:t>
      </w:r>
      <w:hyperlink r:id="rId509">
        <w:r>
          <w:rPr>
            <w:rStyle w:val="Hyperlink"/>
          </w:rPr>
          <w:t xml:space="preserve">https://scholarship.law.duke.edu/cgi/viewcontent.cgi?referer=https://www.google.com/{\&amp;}httpsredir=1{\&amp;}article=1463{\&amp;}context=dlj</w:t>
        </w:r>
      </w:hyperlink>
      <w:r>
        <w:t xml:space="preserve">.</w:t>
      </w:r>
    </w:p>
    <w:bookmarkEnd w:id="510"/>
    <w:bookmarkStart w:id="512"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511">
        <w:r>
          <w:rPr>
            <w:rStyle w:val="Hyperlink"/>
          </w:rPr>
          <w:t xml:space="preserve">https://papers.ssrn.com/sol3/papers.cfm?abstract{\_}id=1531243</w:t>
        </w:r>
      </w:hyperlink>
      <w:r>
        <w:t xml:space="preserve">.</w:t>
      </w:r>
    </w:p>
    <w:bookmarkEnd w:id="512"/>
    <w:bookmarkStart w:id="513"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513"/>
    <w:bookmarkStart w:id="515"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514">
        <w:r>
          <w:rPr>
            <w:rStyle w:val="Hyperlink"/>
          </w:rPr>
          <w:t xml:space="preserve">https://books.google.com/books?id=36bgO4FaOEoC{\&amp;}lr={\&amp;}source=gbs{\_}navlinks{\_}s</w:t>
        </w:r>
      </w:hyperlink>
      <w:r>
        <w:t xml:space="preserve">.</w:t>
      </w:r>
    </w:p>
    <w:bookmarkEnd w:id="515"/>
    <w:bookmarkStart w:id="517"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516">
        <w:r>
          <w:rPr>
            <w:rStyle w:val="Hyperlink"/>
          </w:rPr>
          <w:t xml:space="preserve">http://scholarship.law.upenn.edu/faculty{\_}scholarshiphttp://scholarship.law.upenn.edu/faculty{\_}scholarship/1969</w:t>
        </w:r>
      </w:hyperlink>
      <w:r>
        <w:t xml:space="preserve">.</w:t>
      </w:r>
    </w:p>
    <w:bookmarkEnd w:id="517"/>
    <w:bookmarkStart w:id="519" w:name="ref-WEACT2017"/>
    <w:p>
      <w:pPr>
        <w:pStyle w:val="Bibliography"/>
      </w:pPr>
      <w:r>
        <w:t xml:space="preserve">WEACT. 2017. “WE ACT for Environmental Justice: Empowering Communities to Power Change.”</w:t>
      </w:r>
      <w:r>
        <w:t xml:space="preserve"> </w:t>
      </w:r>
      <w:hyperlink r:id="rId518">
        <w:r>
          <w:rPr>
            <w:rStyle w:val="Hyperlink"/>
          </w:rPr>
          <w:t xml:space="preserve">https://www.weact.org/</w:t>
        </w:r>
      </w:hyperlink>
      <w:r>
        <w:t xml:space="preserve">.</w:t>
      </w:r>
    </w:p>
    <w:bookmarkEnd w:id="519"/>
    <w:bookmarkStart w:id="521"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520">
        <w:r>
          <w:rPr>
            <w:rStyle w:val="Hyperlink"/>
          </w:rPr>
          <w:t xml:space="preserve">https://doi.org/10.1177/0095399709339013</w:t>
        </w:r>
      </w:hyperlink>
      <w:r>
        <w:t xml:space="preserve">.</w:t>
      </w:r>
    </w:p>
    <w:bookmarkEnd w:id="521"/>
    <w:bookmarkStart w:id="523"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522">
        <w:r>
          <w:rPr>
            <w:rStyle w:val="Hyperlink"/>
          </w:rPr>
          <w:t xml:space="preserve">https://doi.org/10.1093/jopart/mus028</w:t>
        </w:r>
      </w:hyperlink>
      <w:r>
        <w:t xml:space="preserve">.</w:t>
      </w:r>
    </w:p>
    <w:bookmarkEnd w:id="523"/>
    <w:bookmarkStart w:id="525" w:name="ref-White2018"/>
    <w:p>
      <w:pPr>
        <w:pStyle w:val="Bibliography"/>
      </w:pPr>
      <w:r>
        <w:t xml:space="preserve">White, Adam J. 2018. “Comments on ACUS Proposed Recommendations on Public Engagement in Rulemaking.” Administrative Conference of the United States.</w:t>
      </w:r>
      <w:r>
        <w:t xml:space="preserve"> </w:t>
      </w:r>
      <w:hyperlink r:id="rId524">
        <w:r>
          <w:rPr>
            <w:rStyle w:val="Hyperlink"/>
          </w:rPr>
          <w:t xml:space="preserve">https://www.acus.gov/sites/default/files/documents/Public Engagement Draft Recommendation 9-10-18 Adam White Comments.pdf</w:t>
        </w:r>
      </w:hyperlink>
      <w:r>
        <w:t xml:space="preserve">.</w:t>
      </w:r>
    </w:p>
    <w:bookmarkEnd w:id="525"/>
    <w:bookmarkStart w:id="527"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526">
        <w:r>
          <w:rPr>
            <w:rStyle w:val="Hyperlink"/>
          </w:rPr>
          <w:t xml:space="preserve">https://doi.org/10.1111/rego.12139</w:t>
        </w:r>
      </w:hyperlink>
      <w:r>
        <w:t xml:space="preserve">.</w:t>
      </w:r>
    </w:p>
    <w:bookmarkEnd w:id="527"/>
    <w:bookmarkStart w:id="529"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528">
        <w:r>
          <w:rPr>
            <w:rStyle w:val="Hyperlink"/>
          </w:rPr>
          <w:t xml:space="preserve">https://doi.org/10.1111/j.1468-2508.2006.00375.x</w:t>
        </w:r>
      </w:hyperlink>
      <w:r>
        <w:t xml:space="preserve">.</w:t>
      </w:r>
    </w:p>
    <w:bookmarkEnd w:id="529"/>
    <w:bookmarkStart w:id="531"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530">
        <w:r>
          <w:rPr>
            <w:rStyle w:val="Hyperlink"/>
          </w:rPr>
          <w:t xml:space="preserve">https://doi.org/10.1111/j.1748-5991.2009.01051.x</w:t>
        </w:r>
      </w:hyperlink>
      <w:r>
        <w:t xml:space="preserve">.</w:t>
      </w:r>
    </w:p>
    <w:bookmarkEnd w:id="531"/>
    <w:bookmarkStart w:id="532"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532"/>
    <w:bookmarkStart w:id="534"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533">
        <w:r>
          <w:rPr>
            <w:rStyle w:val="Hyperlink"/>
          </w:rPr>
          <w:t xml:space="preserve">https://doi.org/10.1093/jopart/mui042</w:t>
        </w:r>
      </w:hyperlink>
      <w:r>
        <w:t xml:space="preserve">.</w:t>
      </w:r>
    </w:p>
    <w:bookmarkEnd w:id="534"/>
    <w:bookmarkStart w:id="536"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535">
        <w:r>
          <w:rPr>
            <w:rStyle w:val="Hyperlink"/>
          </w:rPr>
          <w:t xml:space="preserve">https://doi.org/10.1093/jopart/mur061</w:t>
        </w:r>
      </w:hyperlink>
      <w:r>
        <w:t xml:space="preserve">.</w:t>
      </w:r>
    </w:p>
    <w:bookmarkEnd w:id="536"/>
    <w:bookmarkStart w:id="538"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537">
        <w:r>
          <w:rPr>
            <w:rStyle w:val="Hyperlink"/>
          </w:rPr>
          <w:t xml:space="preserve">https://doi.org/10.1093/jopart/muu007</w:t>
        </w:r>
      </w:hyperlink>
      <w:r>
        <w:t xml:space="preserve">.</w:t>
      </w:r>
    </w:p>
    <w:bookmarkEnd w:id="538"/>
    <w:bookmarkStart w:id="540"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539">
        <w:r>
          <w:rPr>
            <w:rStyle w:val="Hyperlink"/>
          </w:rPr>
          <w:t xml:space="preserve">https://doi.org/10.1146/annurev-polisci-050817-092302</w:t>
        </w:r>
      </w:hyperlink>
      <w:r>
        <w:t xml:space="preserve">.</w:t>
      </w:r>
    </w:p>
    <w:bookmarkEnd w:id="540"/>
    <w:bookmarkEnd w:id="5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33">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8">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60">
    <w:p>
      <w:pPr>
        <w:pStyle w:val="FootnoteText"/>
      </w:pPr>
      <w:r>
        <w:rPr>
          <w:rStyle w:val="FootnoteReference"/>
        </w:rPr>
        <w:footnoteRef/>
      </w:r>
      <w:r>
        <w:t xml:space="preserve"> </w:t>
      </w:r>
      <w:r>
        <w:t xml:space="preserve">Future research could search for additional activity using keywords in rule abstracts.</w:t>
      </w:r>
    </w:p>
  </w:footnote>
  <w:footnote w:id="67">
    <w:p>
      <w:pPr>
        <w:pStyle w:val="FootnoteText"/>
      </w:pPr>
      <w:r>
        <w:rPr>
          <w:rStyle w:val="FootnoteReference"/>
        </w:rPr>
        <w:footnoteRef/>
      </w:r>
      <w:r>
        <w:t xml:space="preserve"> </w:t>
      </w: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(Potter</w:t>
      </w:r>
      <w:r>
        <w:t xml:space="preserve"> </w:t>
      </w:r>
      <w:hyperlink w:anchor="ref-Potter2017">
        <w:r>
          <w:rPr>
            <w:rStyle w:val="Hyperlink"/>
          </w:rPr>
          <w:t xml:space="preserve">2017</w:t>
        </w:r>
      </w:hyperlink>
      <w:hyperlink w:anchor="ref-Potter2017">
        <w:r>
          <w:rPr>
            <w:rStyle w:val="Hyperlink"/>
          </w:rPr>
          <w:t xml:space="preserve">a</w:t>
        </w:r>
      </w:hyperlink>
      <w:r>
        <w:t xml:space="preserve">)</w:t>
      </w:r>
      <w:r>
        <w:t xml:space="preserve">,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w:t>
      </w:r>
      <w:r>
        <w:t xml:space="preserve"> </w:t>
      </w:r>
      <w:r>
        <w:t xml:space="preserve">(</w:t>
      </w:r>
      <w:r>
        <w:rPr>
          <w:b/>
        </w:rPr>
        <w:t xml:space="preserve">???</w:t>
      </w:r>
      <w:r>
        <w:t xml:space="preserve">)</w:t>
      </w:r>
      <w:r>
        <w:t xml:space="preserve">. TODO: NAIL DOWN MY NOMENCLATURE.</w:t>
      </w:r>
    </w:p>
  </w:footnote>
  <w:footnote w:id="80">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81">
    <w:p>
      <w:pPr>
        <w:pStyle w:val="FootnoteText"/>
      </w:pPr>
      <w:r>
        <w:rPr>
          <w:rStyle w:val="FootnoteReference"/>
        </w:rPr>
        <w:footnoteRef/>
      </w:r>
      <w:r>
        <w:t xml:space="preserve"> </w:t>
      </w:r>
      <w:r>
        <w:t xml:space="preserve">Some of the most contentious recent public controversies involve 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 of comments. Alongside protest actions that included shutting down many websites, the Federal Communications Commission’s open internet rule received 22 million comments. While some of these comments appear to be fake, the scale of public engagement is remarkable 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82">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83">
    <w:p>
      <w:pPr>
        <w:pStyle w:val="FootnoteText"/>
      </w:pPr>
      <w:r>
        <w:rPr>
          <w:rStyle w:val="FootnoteReference"/>
        </w:rPr>
        <w:footnoteRef/>
      </w:r>
      <w:r>
        <w:t xml:space="preserve"> </w:t>
      </w:r>
      <w:r>
        <w:t xml:space="preserve">I focus on public comments in rulemaking, but the theories and methods here may also apply to other kinds of political engagement such as through social media or protests as well as to other 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85">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2.3.2</w:t>
      </w:r>
      <w:r>
        <w:t xml:space="preserve"> </w:t>
      </w:r>
      <w:r>
        <w:t xml:space="preserve">and</w:t>
      </w:r>
      <w:r>
        <w:t xml:space="preserve"> </w:t>
      </w:r>
      <w:r>
        <w:t xml:space="preserve">2.4</w:t>
      </w:r>
      <w:r>
        <w:t xml:space="preserve"> </w:t>
      </w:r>
      <w:r>
        <w:t xml:space="preserve">for my definition and methods for identifying mass comments.</w:t>
      </w:r>
    </w:p>
  </w:footnote>
  <w:footnote w:id="86">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89">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93">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95">
    <w:p>
      <w:pPr>
        <w:pStyle w:val="FootnoteText"/>
      </w:pPr>
      <w:r>
        <w:rPr>
          <w:rStyle w:val="FootnoteReference"/>
        </w:rPr>
        <w:footnoteRef/>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96">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position on any given issue.</w:t>
      </w:r>
    </w:p>
  </w:footnote>
  <w:footnote w:id="100">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102">
    <w:p>
      <w:pPr>
        <w:pStyle w:val="FootnoteText"/>
      </w:pPr>
      <w:r>
        <w:rPr>
          <w:rStyle w:val="FootnoteReference"/>
        </w:rPr>
        <w:footnoteRef/>
      </w:r>
      <w:r>
        <w:t xml:space="preserve"> </w:t>
      </w:r>
      <w:r>
        <w:t xml:space="preserve">Mobilizing organizations often emphasize the number of people who took the time to write personalized comments. For example, Earthjustice noted the number of people who wrote personalized comments when it uploaded its mass comment campaign.</w:t>
      </w:r>
      <w:r>
        <w:t xml:space="preserve"> </w:t>
      </w:r>
      <w:r>
        <w:t xml:space="preserve">“</w:t>
      </w:r>
      <w:r>
        <w:t xml:space="preserve">Attached is the file containing the names of 37,127 individuals who have submitted public comments urging the Environmental Protection Agency to ban organophosphate and carbamate pesticides. In addition to signing on in support of the following letter, 6,837 individuals of the total number have submitted personalized comments.</w:t>
      </w:r>
      <w:r>
        <w:t xml:space="preserve">”</w:t>
      </w:r>
      <w:r>
        <w:t xml:space="preserve"> </w:t>
      </w:r>
      <w:r>
        <w:t xml:space="preserve">(</w:t>
      </w:r>
      <w:hyperlink r:id="rId103">
        <w:r>
          <w:rPr>
            <w:rStyle w:val="Hyperlink"/>
          </w:rPr>
          <w:t xml:space="preserve">EPA-HQ-OPP-2012-0161-0087</w:t>
        </w:r>
      </w:hyperlink>
      <w:r>
        <w:t xml:space="preserve">)</w:t>
      </w:r>
    </w:p>
  </w:footnote>
  <w:footnote w:id="104">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123">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28">
    <w:p>
      <w:pPr>
        <w:pStyle w:val="FootnoteText"/>
      </w:pPr>
      <w:r>
        <w:rPr>
          <w:rStyle w:val="FootnoteReference"/>
        </w:rPr>
        <w:footnoteRef/>
      </w:r>
      <w:r>
        <w:t xml:space="preserve"> </w:t>
      </w:r>
      <w:r>
        <w:t xml:space="preserve">For example, Americans For Prosperity’s campaign on the XXXX rule.</w:t>
      </w:r>
    </w:p>
  </w:footnote>
  <w:footnote w:id="148">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150">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51">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66">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67">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68">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69">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1">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2">
        <w:r>
          <w:rPr>
            <w:rStyle w:val="Hyperlink"/>
          </w:rPr>
          <w:t xml:space="preserve">here</w:t>
        </w:r>
      </w:hyperlink>
      <w:r>
        <w:t xml:space="preserve">. See examples of coded cases</w:t>
      </w:r>
      <w:r>
        <w:t xml:space="preserve"> </w:t>
      </w:r>
      <w:hyperlink r:id="rId173">
        <w:r>
          <w:rPr>
            <w:rStyle w:val="Hyperlink"/>
          </w:rPr>
          <w:t xml:space="preserve">here</w:t>
        </w:r>
      </w:hyperlink>
      <w:r>
        <w:t xml:space="preserve">.</w:t>
      </w:r>
    </w:p>
  </w:footnote>
  <w:footnote w:id="176">
    <w:p>
      <w:pPr>
        <w:pStyle w:val="FootnoteText"/>
      </w:pPr>
      <w:r>
        <w:rPr>
          <w:rStyle w:val="FootnoteReference"/>
        </w:rPr>
        <w:footnoteRef/>
      </w:r>
      <w:r>
        <w:t xml:space="preserve"> </w:t>
      </w:r>
      <w:r>
        <w:t xml:space="preserve">For more on how I identify types of organizations and coalitions, see</w:t>
      </w:r>
      <w:r>
        <w:t xml:space="preserve"> </w:t>
      </w:r>
      <w:hyperlink r:id="rId64">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8">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0">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2">
    <w:p>
      <w:pPr>
        <w:pStyle w:val="FootnoteText"/>
      </w:pPr>
      <w:r>
        <w:rPr>
          <w:rStyle w:val="FootnoteReference"/>
        </w:rPr>
        <w:footnoteRef/>
      </w:r>
      <w:r>
        <w:t xml:space="preserve"> </w:t>
      </w:r>
      <w:r>
        <w:t xml:space="preserve">See</w:t>
      </w:r>
      <w:r>
        <w:t xml:space="preserve"> </w:t>
      </w:r>
      <w:hyperlink r:id="rId183">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06">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4">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9">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8">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5">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236">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41">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132" Target="media/rId132.pdf"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09" Target="media/rId109.pdf" /><Relationship Type="http://schemas.openxmlformats.org/officeDocument/2006/relationships/image" Id="rId224" Target="media/rId224.png" /><Relationship Type="http://schemas.openxmlformats.org/officeDocument/2006/relationships/image" Id="rId222" Target="media/rId222.png" /><Relationship Type="http://schemas.openxmlformats.org/officeDocument/2006/relationships/image" Id="rId221" Target="media/rId221.png" /><Relationship Type="http://schemas.openxmlformats.org/officeDocument/2006/relationships/image" Id="rId220" Target="media/rId220.png" /><Relationship Type="http://schemas.openxmlformats.org/officeDocument/2006/relationships/image" Id="rId244" Target="media/rId244.png" /><Relationship Type="http://schemas.openxmlformats.org/officeDocument/2006/relationships/image" Id="rId243" Target="media/rId243.png" /><Relationship Type="http://schemas.openxmlformats.org/officeDocument/2006/relationships/image" Id="rId242" Target="media/rId242.png" /><Relationship Type="http://schemas.openxmlformats.org/officeDocument/2006/relationships/image" Id="rId248" Target="media/rId248.png" /><Relationship Type="http://schemas.openxmlformats.org/officeDocument/2006/relationships/image" Id="rId247" Target="media/rId247.png" /><Relationship Type="http://schemas.openxmlformats.org/officeDocument/2006/relationships/image" Id="rId131" Target="media/rId131.png" /><Relationship Type="http://schemas.openxmlformats.org/officeDocument/2006/relationships/image" Id="rId229" Target="media/rId229.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image" Id="rId98" Target="media/rId98.jpg" /><Relationship Type="http://schemas.openxmlformats.org/officeDocument/2006/relationships/image" Id="rId53" Target="media/rId53.png" /><Relationship Type="http://schemas.openxmlformats.org/officeDocument/2006/relationships/image" Id="rId138" Target="media/rId138.png" /><Relationship Type="http://schemas.openxmlformats.org/officeDocument/2006/relationships/image" Id="rId135" Target="media/rId135.png" /><Relationship Type="http://schemas.openxmlformats.org/officeDocument/2006/relationships/image" Id="rId187" Target="media/rId187.png" /><Relationship Type="http://schemas.openxmlformats.org/officeDocument/2006/relationships/image" Id="rId158" Target="media/rId158.png" /><Relationship Type="http://schemas.openxmlformats.org/officeDocument/2006/relationships/image" Id="rId186" Target="media/rId186.png" /><Relationship Type="http://schemas.openxmlformats.org/officeDocument/2006/relationships/image" Id="rId126" Target="media/rId126.png" /><Relationship Type="http://schemas.openxmlformats.org/officeDocument/2006/relationships/image" Id="rId239" Target="media/rId239.png" /><Relationship Type="http://schemas.openxmlformats.org/officeDocument/2006/relationships/image" Id="rId198" Target="media/rId198.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hyperlink" Id="rId455" Target="%7Bhttps://graduate.artsci.wustl.edu/emilymoore/%7D" TargetMode="External" /><Relationship Type="http://schemas.openxmlformats.org/officeDocument/2006/relationships/hyperlink" Id="rId329"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21" Target="http://chicagounbound.uchicago.edu/cgi/viewcontent.cgi?article=5219%7B\&amp;%7Dcontext=uclrev" TargetMode="External" /><Relationship Type="http://schemas.openxmlformats.org/officeDocument/2006/relationships/hyperlink" Id="rId480" Target="http://digitalcommons.law.yale.edu/fss%7B\_%7Dpapers" TargetMode="External" /><Relationship Type="http://schemas.openxmlformats.org/officeDocument/2006/relationships/hyperlink" Id="rId478" Target="http://digitalcommons.law.yale.edu/yjreg" TargetMode="External" /><Relationship Type="http://schemas.openxmlformats.org/officeDocument/2006/relationships/hyperlink" Id="rId415" Target="http://equitablegrowth.org/working" TargetMode="External" /><Relationship Type="http://schemas.openxmlformats.org/officeDocument/2006/relationships/hyperlink" Id="rId434" Target="http://eurogender.eige.europa.eu/sites/default/files/3593021.pdf" TargetMode="External" /><Relationship Type="http://schemas.openxmlformats.org/officeDocument/2006/relationships/hyperlink" Id="rId327" Target="http://law.wisc.edu/ils/2017speakerfiles/supplemental%7B\_%7Dreading--administrative%7B\_%7Dwar.pdf" TargetMode="External" /><Relationship Type="http://schemas.openxmlformats.org/officeDocument/2006/relationships/hyperlink" Id="rId384" Target="http://ojs.imodev.org/index.php/RIGO/article/view/62/154%7B\#%7D%7B\_%7Dftn6" TargetMode="External" /><Relationship Type="http://schemas.openxmlformats.org/officeDocument/2006/relationships/hyperlink" Id="rId297" Target="http://press.princeton.edu/titles/4385.html%20http://web.stanford.edu/class/polisci177a/Notes.Week2.pdf" TargetMode="External" /><Relationship Type="http://schemas.openxmlformats.org/officeDocument/2006/relationships/hyperlink" Id="rId350" Target="http://scholarship.law.cornell.edu/cerihttp://scholarship.law.cornell.edu/ceri/1" TargetMode="External" /><Relationship Type="http://schemas.openxmlformats.org/officeDocument/2006/relationships/hyperlink" Id="rId354" Target="http://scholarship.law.cornell.edu/cerihttp://scholarship.law.cornell.edu/ceri/17" TargetMode="External" /><Relationship Type="http://schemas.openxmlformats.org/officeDocument/2006/relationships/hyperlink" Id="rId461" Target="http://scholarship.law.cornell.edu/facpub" TargetMode="External" /><Relationship Type="http://schemas.openxmlformats.org/officeDocument/2006/relationships/hyperlink" Id="rId311" Target="http://scholarship.law.upenn.edu/faculty%7B\_%7Dscholarship" TargetMode="External" /><Relationship Type="http://schemas.openxmlformats.org/officeDocument/2006/relationships/hyperlink" Id="rId516" Target="http://scholarship.law.upenn.edu/faculty%7B\_%7Dscholarshiphttp://scholarship.law.upenn.edu/faculty%7B\_%7Dscholarship/1969" TargetMode="External" /><Relationship Type="http://schemas.openxmlformats.org/officeDocument/2006/relationships/hyperlink" Id="rId490" Target="http://wikisum.com/w/Schattschneider:%7B\_%7DThe%7B\_%7Dsemisovereign%7B\_%7Dpeople%20https://books.google.com/books/about/The%7B\_%7Dsemisovereign%7B\_%7Dpeople.html?id=GXdHAAAAMAAJ" TargetMode="External" /><Relationship Type="http://schemas.openxmlformats.org/officeDocument/2006/relationships/hyperlink" Id="rId398" Target="http://www.administrativelawreview.org/wp-content/uploads/2014/04/Beyond-the-Usual-Suspects-ACUS-Rulemaking-2-and-a-Vision-for-Broader-More-Informed-and-More-Transparent-Rulemaking.pdf" TargetMode="External" /><Relationship Type="http://schemas.openxmlformats.org/officeDocument/2006/relationships/hyperlink" Id="rId390"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71"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307" Target="http://www.cbecal.org/" TargetMode="External" /><Relationship Type="http://schemas.openxmlformats.org/officeDocument/2006/relationships/hyperlink" Id="rId464" Target="http://www.cei.org" TargetMode="External" /><Relationship Type="http://schemas.openxmlformats.org/officeDocument/2006/relationships/hyperlink" Id="rId503" Target="http://www.loc.gov/catdir/toc/ecip0716/2007015183.html" TargetMode="External" /><Relationship Type="http://schemas.openxmlformats.org/officeDocument/2006/relationships/hyperlink" Id="rId419" Target="http://www.lowande.com/uploads/2/8/0/2/28027461/lowande-responsiveness-july-2017.pdf" TargetMode="External" /><Relationship Type="http://schemas.openxmlformats.org/officeDocument/2006/relationships/hyperlink" Id="rId293" Target="http://www.worldcat.org/title/confronting-environmental-racism-voices-from-the-grassroots/oclc/26351432" TargetMode="External" /><Relationship Type="http://schemas.openxmlformats.org/officeDocument/2006/relationships/hyperlink" Id="rId404" Target="http://www.worldcat.org/title/going-public-new-strategies-of-presidential-leadership/oclc/1035368647" TargetMode="External" /><Relationship Type="http://schemas.openxmlformats.org/officeDocument/2006/relationships/hyperlink" Id="rId408" Target="http://www.worldcat.org/title/public-opinion-and-american-democracy/oclc/480228689?referer=di%7B\&amp;%7Dht=edition" TargetMode="External" /><Relationship Type="http://schemas.openxmlformats.org/officeDocument/2006/relationships/hyperlink" Id="rId396" Target="https://about.jstor.org/terms" TargetMode="External" /><Relationship Type="http://schemas.openxmlformats.org/officeDocument/2006/relationships/hyperlink" Id="rId325" Target="https://about.jstor.org/terms%20https://papers.ssrn.com/sol3/papers.cfm?abstract%7B\_%7Did=595181%7B\&amp;%7Ddownload=yes" TargetMode="External" /><Relationship Type="http://schemas.openxmlformats.org/officeDocument/2006/relationships/hyperlink" Id="rId335" Target="https://books.google.com/books/about/Democracy%7B\_%7DBureaucracy%7B\_%7Dand%7B\_%7DPublic%7B\_%7DChoice.html?id=dGu4AwAAQBAJ" TargetMode="External" /><Relationship Type="http://schemas.openxmlformats.org/officeDocument/2006/relationships/hyperlink" Id="rId331" Target="https://books.google.com/books/about/Democracy%7B\_%7Dand%7B\_%7DIts%7B\_%7DCritics.html?id=l1RQngEACAAJ" TargetMode="External" /><Relationship Type="http://schemas.openxmlformats.org/officeDocument/2006/relationships/hyperlink" Id="rId505" Target="https://books.google.com/books/about/Republic%7B\_%7Dcom.html?id=O7AG9TxDJdgC" TargetMode="External" /><Relationship Type="http://schemas.openxmlformats.org/officeDocument/2006/relationships/hyperlink" Id="rId436" Target="https://books.google.com/books/about/The%7B\_%7DPolitics%7B\_%7DOf%7B\_%7DInterests.html?id=BtJMDwAAQBAJ" TargetMode="External" /><Relationship Type="http://schemas.openxmlformats.org/officeDocument/2006/relationships/hyperlink" Id="rId432" Target="https://books.google.com/books/about/The%7B\_%7DPublic%7B\_%7DCongress.html?id=yD9OYgEACAAJ" TargetMode="External" /><Relationship Type="http://schemas.openxmlformats.org/officeDocument/2006/relationships/hyperlink" Id="rId375"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406"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514" Target="https://books.google.com/books?id=36bgO4FaOEoC%7B\&amp;%7Dlr=%7B\&amp;%7Dsource=gbs%7B\_%7Dnavlinks%7B\_%7Ds" TargetMode="External" /><Relationship Type="http://schemas.openxmlformats.org/officeDocument/2006/relationships/hyperlink" Id="rId394" Target="https://books.google.com/books?id=8PIWAwAAQBAJ" TargetMode="External" /><Relationship Type="http://schemas.openxmlformats.org/officeDocument/2006/relationships/hyperlink" Id="rId507" Target="https://books.google.com/books?id=9K5fdvfmGREC%7B\&amp;%7Ddq=verba+and+nie+participation+in+america%7B\&amp;%7Dlr=%7B\&amp;%7Dsource=gbs%7B\_%7Dnavlinks%7B\_%7Ds" TargetMode="External" /><Relationship Type="http://schemas.openxmlformats.org/officeDocument/2006/relationships/hyperlink" Id="rId466" Target="https://books.google.com/books?id=bmSmcDo3kPoC%7B\&amp;%7Ddq=info:3Iw8O7WHdEEJ:scholar.google.com%7B\&amp;%7Dlr=%7B\&amp;%7Dsource=gbs%7B\_%7Dnavlinks%7B\_%7Ds" TargetMode="External" /><Relationship Type="http://schemas.openxmlformats.org/officeDocument/2006/relationships/hyperlink" Id="rId468" Target="https://core.ac.uk/download/pdf/73940560.pdf" TargetMode="External" /><Relationship Type="http://schemas.openxmlformats.org/officeDocument/2006/relationships/hyperlink" Id="rId172" Target="https://docs.google.com/document/d/1o1hi0z9O-G9xsgkspOFG2VWzh0wQKjiezzoVpItaCxU/edit?usp=sharing" TargetMode="External" /><Relationship Type="http://schemas.openxmlformats.org/officeDocument/2006/relationships/hyperlink" Id="rId498" Target="https://doi.org/10.1007/s11077-007-9051-x" TargetMode="External" /><Relationship Type="http://schemas.openxmlformats.org/officeDocument/2006/relationships/hyperlink" Id="rId303" Target="https://doi.org/10.1017/S000305541400029X" TargetMode="External" /><Relationship Type="http://schemas.openxmlformats.org/officeDocument/2006/relationships/hyperlink" Id="rId381" Target="https://doi.org/10.1017/S0003055415000246" TargetMode="External" /><Relationship Type="http://schemas.openxmlformats.org/officeDocument/2006/relationships/hyperlink" Id="rId368"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73" Target="https://doi.org/10.1017/S1537592714001595" TargetMode="External" /><Relationship Type="http://schemas.openxmlformats.org/officeDocument/2006/relationships/hyperlink" Id="rId459" Target="https://doi.org/10.1017/s0022381611001599" TargetMode="External" /><Relationship Type="http://schemas.openxmlformats.org/officeDocument/2006/relationships/hyperlink" Id="rId301" Target="https://doi.org/10.1057/s41309-020-00094-w" TargetMode="External" /><Relationship Type="http://schemas.openxmlformats.org/officeDocument/2006/relationships/hyperlink" Id="rId316" Target="https://doi.org/10.1080/08913810608443650" TargetMode="External" /><Relationship Type="http://schemas.openxmlformats.org/officeDocument/2006/relationships/hyperlink" Id="rId443" Target="https://doi.org/10.1093" TargetMode="External" /><Relationship Type="http://schemas.openxmlformats.org/officeDocument/2006/relationships/hyperlink" Id="rId333" Target="https://doi.org/10.1093/acprof:oso/9780199891702.001.0001" TargetMode="External" /><Relationship Type="http://schemas.openxmlformats.org/officeDocument/2006/relationships/hyperlink" Id="rId360" Target="https://doi.org/10.1093/jleo/6.special_issue.1" TargetMode="External" /><Relationship Type="http://schemas.openxmlformats.org/officeDocument/2006/relationships/hyperlink" Id="rId366" Target="https://doi.org/10.1093/jopart/mui022" TargetMode="External" /><Relationship Type="http://schemas.openxmlformats.org/officeDocument/2006/relationships/hyperlink" Id="rId533" Target="https://doi.org/10.1093/jopart/mui042" TargetMode="External" /><Relationship Type="http://schemas.openxmlformats.org/officeDocument/2006/relationships/hyperlink" Id="rId535" Target="https://doi.org/10.1093/jopart/mur061" TargetMode="External" /><Relationship Type="http://schemas.openxmlformats.org/officeDocument/2006/relationships/hyperlink" Id="rId522" Target="https://doi.org/10.1093/jopart/mus028" TargetMode="External" /><Relationship Type="http://schemas.openxmlformats.org/officeDocument/2006/relationships/hyperlink" Id="rId537" Target="https://doi.org/10.1093/jopart/muu007" TargetMode="External" /><Relationship Type="http://schemas.openxmlformats.org/officeDocument/2006/relationships/hyperlink" Id="rId364" Target="https://doi.org/10.1093/oxfordjournals.jpart.a024373" TargetMode="External" /><Relationship Type="http://schemas.openxmlformats.org/officeDocument/2006/relationships/hyperlink" Id="rId337" Target="https://doi.org/10.1111/1475-6765.12012" TargetMode="External" /><Relationship Type="http://schemas.openxmlformats.org/officeDocument/2006/relationships/hyperlink" Id="rId309" Target="https://doi.org/10.1111/ajps.12066" TargetMode="External" /><Relationship Type="http://schemas.openxmlformats.org/officeDocument/2006/relationships/hyperlink" Id="rId496" Target="https://doi.org/10.1111/ajps.12161" TargetMode="External" /><Relationship Type="http://schemas.openxmlformats.org/officeDocument/2006/relationships/hyperlink" Id="rId346" Target="https://doi.org/10.1111/ajps.12188" TargetMode="External" /><Relationship Type="http://schemas.openxmlformats.org/officeDocument/2006/relationships/hyperlink" Id="rId528" Target="https://doi.org/10.1111/j.1468-2508.2006.00375.x" TargetMode="External" /><Relationship Type="http://schemas.openxmlformats.org/officeDocument/2006/relationships/hyperlink" Id="rId530" Target="https://doi.org/10.1111/j.1748-5991.2009.01051.x" TargetMode="External" /><Relationship Type="http://schemas.openxmlformats.org/officeDocument/2006/relationships/hyperlink" Id="rId427" Target="https://doi.org/10.1111/lsq.12138" TargetMode="External" /><Relationship Type="http://schemas.openxmlformats.org/officeDocument/2006/relationships/hyperlink" Id="rId457" Target="https://doi.org/10.1111/psq.12417" TargetMode="External" /><Relationship Type="http://schemas.openxmlformats.org/officeDocument/2006/relationships/hyperlink" Id="rId526" Target="https://doi.org/10.1111/rego.12139" TargetMode="External" /><Relationship Type="http://schemas.openxmlformats.org/officeDocument/2006/relationships/hyperlink" Id="rId539" Target="https://doi.org/10.1146/annurev-polisci-050817-092302" TargetMode="External" /><Relationship Type="http://schemas.openxmlformats.org/officeDocument/2006/relationships/hyperlink" Id="rId441" Target="https://doi.org/10.1146/annurev-polisci-052615" TargetMode="External" /><Relationship Type="http://schemas.openxmlformats.org/officeDocument/2006/relationships/hyperlink" Id="rId388" Target="https://doi.org/10.1146/annurev-polisci-070910-104051" TargetMode="External" /><Relationship Type="http://schemas.openxmlformats.org/officeDocument/2006/relationships/hyperlink" Id="rId439" Target="https://doi.org/10.1146/annurev.polisci.3.1.449" TargetMode="External" /><Relationship Type="http://schemas.openxmlformats.org/officeDocument/2006/relationships/hyperlink" Id="rId279" Target="https://doi.org/10.1146/annurev.soc.30.012703.110542" TargetMode="External" /><Relationship Type="http://schemas.openxmlformats.org/officeDocument/2006/relationships/hyperlink" Id="rId450" Target="https://doi.org/10.1146/annurev.soc.30.012703.110545" TargetMode="External" /><Relationship Type="http://schemas.openxmlformats.org/officeDocument/2006/relationships/hyperlink" Id="rId291" Target="https://doi.org/10.1177/0093650218808186" TargetMode="External" /><Relationship Type="http://schemas.openxmlformats.org/officeDocument/2006/relationships/hyperlink" Id="rId520" Target="https://doi.org/10.1177/0095399709339013" TargetMode="External" /><Relationship Type="http://schemas.openxmlformats.org/officeDocument/2006/relationships/hyperlink" Id="rId323" Target="https://doi.org/10.1177/0095399715581040" TargetMode="External" /><Relationship Type="http://schemas.openxmlformats.org/officeDocument/2006/relationships/hyperlink" Id="rId362" Target="https://doi.org/10.1177/009539979702900304" TargetMode="External" /><Relationship Type="http://schemas.openxmlformats.org/officeDocument/2006/relationships/hyperlink" Id="rId344" Target="https://doi.org/10.1332/174426514X13990325021128" TargetMode="External" /><Relationship Type="http://schemas.openxmlformats.org/officeDocument/2006/relationships/hyperlink" Id="rId286" Target="https://doi.org/10.1515/9781400822485" TargetMode="External" /><Relationship Type="http://schemas.openxmlformats.org/officeDocument/2006/relationships/hyperlink" Id="rId448"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88" Target="https://doi.org/10.2307/1949637" TargetMode="External" /><Relationship Type="http://schemas.openxmlformats.org/officeDocument/2006/relationships/hyperlink" Id="rId424" Target="https://doi.org/10.2307/2009452" TargetMode="External" /><Relationship Type="http://schemas.openxmlformats.org/officeDocument/2006/relationships/hyperlink" Id="rId342" Target="https://doi.org/10.2307/2111603" TargetMode="External" /><Relationship Type="http://schemas.openxmlformats.org/officeDocument/2006/relationships/hyperlink" Id="rId283" Target="https://doi.org/10.2307/2585488" TargetMode="External" /><Relationship Type="http://schemas.openxmlformats.org/officeDocument/2006/relationships/hyperlink" Id="rId295" Target="https://doi.org/10.33774/apsa-2020-k78wc" TargetMode="External" /><Relationship Type="http://schemas.openxmlformats.org/officeDocument/2006/relationships/hyperlink" Id="rId429" Target="https://doi.org/https://doi.org/10.1017/S0143814X07000608" TargetMode="External" /><Relationship Type="http://schemas.openxmlformats.org/officeDocument/2006/relationships/hyperlink" Id="rId340" Target="https://earthjustice.org/our%7B\_%7Dwork" TargetMode="External" /><Relationship Type="http://schemas.openxmlformats.org/officeDocument/2006/relationships/hyperlink" Id="rId142" Target="https://github.com/judgelord/dissertation/blob/master/04-influence/preanalysis.pdf" TargetMode="External" /><Relationship Type="http://schemas.openxmlformats.org/officeDocument/2006/relationships/hyperlink" Id="rId417" Target="https://goo.gl/L6aKk4" TargetMode="External" /><Relationship Type="http://schemas.openxmlformats.org/officeDocument/2006/relationships/hyperlink" Id="rId25" Target="https://judgelord.github.io/dissertation/ej-appendix#TODO" TargetMode="External" /><Relationship Type="http://schemas.openxmlformats.org/officeDocument/2006/relationships/hyperlink" Id="rId173" Target="https://judgelord.github.io/dissertation/influence_coding_examples.pdf" TargetMode="External" /><Relationship Type="http://schemas.openxmlformats.org/officeDocument/2006/relationships/hyperlink" Id="rId183" Target="https://judgelord.github.io/dissertation/preanalysis.pdf" TargetMode="External" /><Relationship Type="http://schemas.openxmlformats.org/officeDocument/2006/relationships/hyperlink" Id="rId166" Target="https://judgelord.github.io/dissertation/whyMail.pdf" TargetMode="External" /><Relationship Type="http://schemas.openxmlformats.org/officeDocument/2006/relationships/hyperlink" Id="rId202" Target="https://judgelord.github.io/research/ej/" TargetMode="External" /><Relationship Type="http://schemas.openxmlformats.org/officeDocument/2006/relationships/hyperlink" Id="rId64" Target="https://judgelord.github.io/research/whymail/" TargetMode="External" /><Relationship Type="http://schemas.openxmlformats.org/officeDocument/2006/relationships/hyperlink" Id="rId413" Target="https://libgober.files.wordpress.com/2018/09/what-biased-rulemaking-looks-like.pdf" TargetMode="External" /><Relationship Type="http://schemas.openxmlformats.org/officeDocument/2006/relationships/hyperlink" Id="rId318" Target="https://mountainscholar.org/bitstream/handle/10217/181399/Cook%7B\_%7Dcolostate%7B\_%7D0053A14127.pdf?sequence=1" TargetMode="External" /><Relationship Type="http://schemas.openxmlformats.org/officeDocument/2006/relationships/hyperlink" Id="rId511" Target="https://papers.ssrn.com/sol3/papers.cfm?abstract%7B\_%7Did=1531243" TargetMode="External" /><Relationship Type="http://schemas.openxmlformats.org/officeDocument/2006/relationships/hyperlink" Id="rId352" Target="https://papers.ssrn.com/sol3/papers.cfm?abstract%7B\_%7Did=1702491" TargetMode="External" /><Relationship Type="http://schemas.openxmlformats.org/officeDocument/2006/relationships/hyperlink" Id="rId446" Target="https://papers.ssrn.com/sol3/papers.cfm?abstract%7B\_%7Did=1860193" TargetMode="External" /><Relationship Type="http://schemas.openxmlformats.org/officeDocument/2006/relationships/hyperlink" Id="rId452" Target="https://papers.ssrn.com/sol3/papers.cfm?abstract%7B\_%7Did=2444396" TargetMode="External" /><Relationship Type="http://schemas.openxmlformats.org/officeDocument/2006/relationships/hyperlink" Id="rId494" Target="https://papers.ssrn.com/sol3/papers.cfm?abstract%7B\_%7Did=2662504" TargetMode="External" /><Relationship Type="http://schemas.openxmlformats.org/officeDocument/2006/relationships/hyperlink" Id="rId356" Target="https://papers.ssrn.com/sol3/papers.cfm?abstract%7B\_%7Did=2841374" TargetMode="External" /><Relationship Type="http://schemas.openxmlformats.org/officeDocument/2006/relationships/hyperlink" Id="rId484" Target="https://papers.ssrn.com/sol3/papers.cfm?abstract%7B\_%7Did=571127" TargetMode="External" /><Relationship Type="http://schemas.openxmlformats.org/officeDocument/2006/relationships/hyperlink" Id="rId299" Target="https://petitions.radcliffe.harvard.edu/files/petitions/files/petition-recruit-20040112.pdf" TargetMode="External" /><Relationship Type="http://schemas.openxmlformats.org/officeDocument/2006/relationships/hyperlink" Id="rId410" Target="https://press.princeton.edu/titles/6254.html" TargetMode="External" /><Relationship Type="http://schemas.openxmlformats.org/officeDocument/2006/relationships/hyperlink" Id="rId392" Target="https://press.princeton.edu/titles/7656.html" TargetMode="External" /><Relationship Type="http://schemas.openxmlformats.org/officeDocument/2006/relationships/hyperlink" Id="rId509" Target="https://scholarship.law.duke.edu/cgi/viewcontent.cgi?referer=https://www.google.com/%7B\&amp;%7Dhttpsredir=1%7B\&amp;%7Darticle=1463%7B\&amp;%7Dcontext=dlj" TargetMode="External" /><Relationship Type="http://schemas.openxmlformats.org/officeDocument/2006/relationships/hyperlink" Id="rId358" Target="https://ssrn.com/abstract=3787704" TargetMode="External" /><Relationship Type="http://schemas.openxmlformats.org/officeDocument/2006/relationships/hyperlink" Id="rId486" Target="https://www.acus.gov/report/public-engagement-rulemaking-draft-report" TargetMode="External" /><Relationship Type="http://schemas.openxmlformats.org/officeDocument/2006/relationships/hyperlink" Id="rId277" Target="https://www.acus.gov/sites/default/files/documents/ACUS%20Recommendations%20Packet.pdf" TargetMode="External" /><Relationship Type="http://schemas.openxmlformats.org/officeDocument/2006/relationships/hyperlink" Id="rId524" Target="https://www.acus.gov/sites/default/files/documents/Public%20Engagement%20Draft%20Recommendation%209-10-18%20Adam%20White%20Comments.pdf" TargetMode="External" /><Relationship Type="http://schemas.openxmlformats.org/officeDocument/2006/relationships/hyperlink" Id="rId348" Target="https://www.acus.gov/sites/default/files/documents/Public%20Engagement%20Draft%20Recommendation%209-10-18%20Cynthia%20Farina%20Comments.pdf" TargetMode="External" /><Relationship Type="http://schemas.openxmlformats.org/officeDocument/2006/relationships/hyperlink" Id="rId288"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378" Target="https://www.dropbox.com/s/6ydopca7mx8ugqt/Gordon-Rashin-Private-Influence-10-24.pdf?dl=0" TargetMode="External" /><Relationship Type="http://schemas.openxmlformats.org/officeDocument/2006/relationships/hyperlink" Id="rId22" Target="https://www.federalregister.gov/d/" TargetMode="External" /><Relationship Type="http://schemas.openxmlformats.org/officeDocument/2006/relationships/hyperlink" Id="rId253" Target="https://www.federalregister.gov/d/2015-13435/p-67" TargetMode="External" /><Relationship Type="http://schemas.openxmlformats.org/officeDocument/2006/relationships/hyperlink" Id="rId23" Target="https://www.federalregister.gov/d/2020-14935/p-134" TargetMode="External" /><Relationship Type="http://schemas.openxmlformats.org/officeDocument/2006/relationships/hyperlink" Id="rId252" Target="https://www.federalregister.gov/d/E8-26621/p-61" TargetMode="External" /><Relationship Type="http://schemas.openxmlformats.org/officeDocument/2006/relationships/hyperlink" Id="rId313" Target="https://www.jstor.org/stable/pdf/40040532.pdf?refreqid=excelsior%3A3eeeeaa9f2da6db1832f107aa771d14f" TargetMode="External" /><Relationship Type="http://schemas.openxmlformats.org/officeDocument/2006/relationships/hyperlink" Id="rId96" Target="https://www.nrdc.org/about" TargetMode="External" /><Relationship Type="http://schemas.openxmlformats.org/officeDocument/2006/relationships/hyperlink" Id="rId255" Target="https://www.regulations.gov/comment/BLM-2013-0002-5688" TargetMode="External" /><Relationship Type="http://schemas.openxmlformats.org/officeDocument/2006/relationships/hyperlink" Id="rId254" Target="https://www.regulations.gov/comment/BLM-2013-0002-5720" TargetMode="External" /><Relationship Type="http://schemas.openxmlformats.org/officeDocument/2006/relationships/hyperlink" Id="rId256" Target="https://www.regulations.gov/comment/BLM-2013-0002-5721" TargetMode="External" /><Relationship Type="http://schemas.openxmlformats.org/officeDocument/2006/relationships/hyperlink" Id="rId258" Target="https://www.regulations.gov/comment/BOEM-2016-0003-2556" TargetMode="External" /><Relationship Type="http://schemas.openxmlformats.org/officeDocument/2006/relationships/hyperlink" Id="rId117" Target="https://www.regulations.gov/comment/BSEE-2013-0011-0033" TargetMode="External" /><Relationship Type="http://schemas.openxmlformats.org/officeDocument/2006/relationships/hyperlink" Id="rId118" Target="https://www.regulations.gov/comment/BSEE-2013-0011-0094" TargetMode="External" /><Relationship Type="http://schemas.openxmlformats.org/officeDocument/2006/relationships/hyperlink" Id="rId155" Target="https://www.regulations.gov/comment/EPA-HQ-OAR-2005-0161-2624" TargetMode="External" /><Relationship Type="http://schemas.openxmlformats.org/officeDocument/2006/relationships/hyperlink" Id="rId116" Target="https://www.regulations.gov/comment/EPA-HQ-OPP-2009-0361-0891" TargetMode="External" /><Relationship Type="http://schemas.openxmlformats.org/officeDocument/2006/relationships/hyperlink" Id="rId103" Target="https://www.regulations.gov/comment/EPA-HQ-OPP-2012-0161-0087" TargetMode="External" /><Relationship Type="http://schemas.openxmlformats.org/officeDocument/2006/relationships/hyperlink" Id="rId77" Target="https://www.regulations.gov/comment/FWS-HQ-ES-2018-0007-47165" TargetMode="External" /><Relationship Type="http://schemas.openxmlformats.org/officeDocument/2006/relationships/hyperlink" Id="rId75" Target="https://www.regulations.gov/comment/IRS-2016-0015-0127" TargetMode="External" /><Relationship Type="http://schemas.openxmlformats.org/officeDocument/2006/relationships/hyperlink" Id="rId74" Target="https://www.regulations.gov/comment/IRS-2016-0015-0131" TargetMode="External" /><Relationship Type="http://schemas.openxmlformats.org/officeDocument/2006/relationships/hyperlink" Id="rId73" Target="https://www.regulations.gov/comment/IRS-2016-0015-0133" TargetMode="External" /><Relationship Type="http://schemas.openxmlformats.org/officeDocument/2006/relationships/hyperlink" Id="rId257" Target="https://www.regulations.gov/comment/NOAA-NMFS-2012-0059-0023" TargetMode="External" /><Relationship Type="http://schemas.openxmlformats.org/officeDocument/2006/relationships/hyperlink" Id="rId114" Target="https://www.regulations.gov/comment/NOAA-NMFS-2013-0050-0025" TargetMode="External" /><Relationship Type="http://schemas.openxmlformats.org/officeDocument/2006/relationships/hyperlink" Id="rId124" Target="https://www.regulations.gov/document?D=CFPB-2016-0025-91130" TargetMode="External" /><Relationship Type="http://schemas.openxmlformats.org/officeDocument/2006/relationships/hyperlink" Id="rId125" Target="https://www.regulations.gov/document?D=CFPB-2016-0025-91154" TargetMode="External" /><Relationship Type="http://schemas.openxmlformats.org/officeDocument/2006/relationships/hyperlink" Id="rId386" Target="https://www.regulations.gov/document?D=EPA-HQ-OAR-2004-0018-0211" TargetMode="External" /><Relationship Type="http://schemas.openxmlformats.org/officeDocument/2006/relationships/hyperlink" Id="rId518" Target="https://www.weact.org/" TargetMode="External" /><Relationship Type="http://schemas.openxmlformats.org/officeDocument/2006/relationships/hyperlink" Id="rId268" Target="https://www.wsj.com/articles/many-comments-critical-of-fiduciary-rule-are-fake-1514370601" TargetMode="External" /><Relationship Type="http://schemas.openxmlformats.org/officeDocument/2006/relationships/hyperlink" Id="rId281"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455" Target="%7Bhttps://graduate.artsci.wustl.edu/emilymoore/%7D" TargetMode="External" /><Relationship Type="http://schemas.openxmlformats.org/officeDocument/2006/relationships/hyperlink" Id="rId329"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21" Target="http://chicagounbound.uchicago.edu/cgi/viewcontent.cgi?article=5219%7B\&amp;%7Dcontext=uclrev" TargetMode="External" /><Relationship Type="http://schemas.openxmlformats.org/officeDocument/2006/relationships/hyperlink" Id="rId480" Target="http://digitalcommons.law.yale.edu/fss%7B\_%7Dpapers" TargetMode="External" /><Relationship Type="http://schemas.openxmlformats.org/officeDocument/2006/relationships/hyperlink" Id="rId478" Target="http://digitalcommons.law.yale.edu/yjreg" TargetMode="External" /><Relationship Type="http://schemas.openxmlformats.org/officeDocument/2006/relationships/hyperlink" Id="rId415" Target="http://equitablegrowth.org/working" TargetMode="External" /><Relationship Type="http://schemas.openxmlformats.org/officeDocument/2006/relationships/hyperlink" Id="rId434" Target="http://eurogender.eige.europa.eu/sites/default/files/3593021.pdf" TargetMode="External" /><Relationship Type="http://schemas.openxmlformats.org/officeDocument/2006/relationships/hyperlink" Id="rId327" Target="http://law.wisc.edu/ils/2017speakerfiles/supplemental%7B\_%7Dreading--administrative%7B\_%7Dwar.pdf" TargetMode="External" /><Relationship Type="http://schemas.openxmlformats.org/officeDocument/2006/relationships/hyperlink" Id="rId384" Target="http://ojs.imodev.org/index.php/RIGO/article/view/62/154%7B\#%7D%7B\_%7Dftn6" TargetMode="External" /><Relationship Type="http://schemas.openxmlformats.org/officeDocument/2006/relationships/hyperlink" Id="rId297" Target="http://press.princeton.edu/titles/4385.html%20http://web.stanford.edu/class/polisci177a/Notes.Week2.pdf" TargetMode="External" /><Relationship Type="http://schemas.openxmlformats.org/officeDocument/2006/relationships/hyperlink" Id="rId350" Target="http://scholarship.law.cornell.edu/cerihttp://scholarship.law.cornell.edu/ceri/1" TargetMode="External" /><Relationship Type="http://schemas.openxmlformats.org/officeDocument/2006/relationships/hyperlink" Id="rId354" Target="http://scholarship.law.cornell.edu/cerihttp://scholarship.law.cornell.edu/ceri/17" TargetMode="External" /><Relationship Type="http://schemas.openxmlformats.org/officeDocument/2006/relationships/hyperlink" Id="rId461" Target="http://scholarship.law.cornell.edu/facpub" TargetMode="External" /><Relationship Type="http://schemas.openxmlformats.org/officeDocument/2006/relationships/hyperlink" Id="rId311" Target="http://scholarship.law.upenn.edu/faculty%7B\_%7Dscholarship" TargetMode="External" /><Relationship Type="http://schemas.openxmlformats.org/officeDocument/2006/relationships/hyperlink" Id="rId516" Target="http://scholarship.law.upenn.edu/faculty%7B\_%7Dscholarshiphttp://scholarship.law.upenn.edu/faculty%7B\_%7Dscholarship/1969" TargetMode="External" /><Relationship Type="http://schemas.openxmlformats.org/officeDocument/2006/relationships/hyperlink" Id="rId490" Target="http://wikisum.com/w/Schattschneider:%7B\_%7DThe%7B\_%7Dsemisovereign%7B\_%7Dpeople%20https://books.google.com/books/about/The%7B\_%7Dsemisovereign%7B\_%7Dpeople.html?id=GXdHAAAAMAAJ" TargetMode="External" /><Relationship Type="http://schemas.openxmlformats.org/officeDocument/2006/relationships/hyperlink" Id="rId398" Target="http://www.administrativelawreview.org/wp-content/uploads/2014/04/Beyond-the-Usual-Suspects-ACUS-Rulemaking-2-and-a-Vision-for-Broader-More-Informed-and-More-Transparent-Rulemaking.pdf" TargetMode="External" /><Relationship Type="http://schemas.openxmlformats.org/officeDocument/2006/relationships/hyperlink" Id="rId390"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71"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307" Target="http://www.cbecal.org/" TargetMode="External" /><Relationship Type="http://schemas.openxmlformats.org/officeDocument/2006/relationships/hyperlink" Id="rId464" Target="http://www.cei.org" TargetMode="External" /><Relationship Type="http://schemas.openxmlformats.org/officeDocument/2006/relationships/hyperlink" Id="rId503" Target="http://www.loc.gov/catdir/toc/ecip0716/2007015183.html" TargetMode="External" /><Relationship Type="http://schemas.openxmlformats.org/officeDocument/2006/relationships/hyperlink" Id="rId419" Target="http://www.lowande.com/uploads/2/8/0/2/28027461/lowande-responsiveness-july-2017.pdf" TargetMode="External" /><Relationship Type="http://schemas.openxmlformats.org/officeDocument/2006/relationships/hyperlink" Id="rId293" Target="http://www.worldcat.org/title/confronting-environmental-racism-voices-from-the-grassroots/oclc/26351432" TargetMode="External" /><Relationship Type="http://schemas.openxmlformats.org/officeDocument/2006/relationships/hyperlink" Id="rId404" Target="http://www.worldcat.org/title/going-public-new-strategies-of-presidential-leadership/oclc/1035368647" TargetMode="External" /><Relationship Type="http://schemas.openxmlformats.org/officeDocument/2006/relationships/hyperlink" Id="rId408" Target="http://www.worldcat.org/title/public-opinion-and-american-democracy/oclc/480228689?referer=di%7B\&amp;%7Dht=edition" TargetMode="External" /><Relationship Type="http://schemas.openxmlformats.org/officeDocument/2006/relationships/hyperlink" Id="rId396" Target="https://about.jstor.org/terms" TargetMode="External" /><Relationship Type="http://schemas.openxmlformats.org/officeDocument/2006/relationships/hyperlink" Id="rId325" Target="https://about.jstor.org/terms%20https://papers.ssrn.com/sol3/papers.cfm?abstract%7B\_%7Did=595181%7B\&amp;%7Ddownload=yes" TargetMode="External" /><Relationship Type="http://schemas.openxmlformats.org/officeDocument/2006/relationships/hyperlink" Id="rId335" Target="https://books.google.com/books/about/Democracy%7B\_%7DBureaucracy%7B\_%7Dand%7B\_%7DPublic%7B\_%7DChoice.html?id=dGu4AwAAQBAJ" TargetMode="External" /><Relationship Type="http://schemas.openxmlformats.org/officeDocument/2006/relationships/hyperlink" Id="rId331" Target="https://books.google.com/books/about/Democracy%7B\_%7Dand%7B\_%7DIts%7B\_%7DCritics.html?id=l1RQngEACAAJ" TargetMode="External" /><Relationship Type="http://schemas.openxmlformats.org/officeDocument/2006/relationships/hyperlink" Id="rId505" Target="https://books.google.com/books/about/Republic%7B\_%7Dcom.html?id=O7AG9TxDJdgC" TargetMode="External" /><Relationship Type="http://schemas.openxmlformats.org/officeDocument/2006/relationships/hyperlink" Id="rId436" Target="https://books.google.com/books/about/The%7B\_%7DPolitics%7B\_%7DOf%7B\_%7DInterests.html?id=BtJMDwAAQBAJ" TargetMode="External" /><Relationship Type="http://schemas.openxmlformats.org/officeDocument/2006/relationships/hyperlink" Id="rId432" Target="https://books.google.com/books/about/The%7B\_%7DPublic%7B\_%7DCongress.html?id=yD9OYgEACAAJ" TargetMode="External" /><Relationship Type="http://schemas.openxmlformats.org/officeDocument/2006/relationships/hyperlink" Id="rId375"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406"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514" Target="https://books.google.com/books?id=36bgO4FaOEoC%7B\&amp;%7Dlr=%7B\&amp;%7Dsource=gbs%7B\_%7Dnavlinks%7B\_%7Ds" TargetMode="External" /><Relationship Type="http://schemas.openxmlformats.org/officeDocument/2006/relationships/hyperlink" Id="rId394" Target="https://books.google.com/books?id=8PIWAwAAQBAJ" TargetMode="External" /><Relationship Type="http://schemas.openxmlformats.org/officeDocument/2006/relationships/hyperlink" Id="rId507" Target="https://books.google.com/books?id=9K5fdvfmGREC%7B\&amp;%7Ddq=verba+and+nie+participation+in+america%7B\&amp;%7Dlr=%7B\&amp;%7Dsource=gbs%7B\_%7Dnavlinks%7B\_%7Ds" TargetMode="External" /><Relationship Type="http://schemas.openxmlformats.org/officeDocument/2006/relationships/hyperlink" Id="rId466" Target="https://books.google.com/books?id=bmSmcDo3kPoC%7B\&amp;%7Ddq=info:3Iw8O7WHdEEJ:scholar.google.com%7B\&amp;%7Dlr=%7B\&amp;%7Dsource=gbs%7B\_%7Dnavlinks%7B\_%7Ds" TargetMode="External" /><Relationship Type="http://schemas.openxmlformats.org/officeDocument/2006/relationships/hyperlink" Id="rId468" Target="https://core.ac.uk/download/pdf/73940560.pdf" TargetMode="External" /><Relationship Type="http://schemas.openxmlformats.org/officeDocument/2006/relationships/hyperlink" Id="rId172" Target="https://docs.google.com/document/d/1o1hi0z9O-G9xsgkspOFG2VWzh0wQKjiezzoVpItaCxU/edit?usp=sharing" TargetMode="External" /><Relationship Type="http://schemas.openxmlformats.org/officeDocument/2006/relationships/hyperlink" Id="rId498" Target="https://doi.org/10.1007/s11077-007-9051-x" TargetMode="External" /><Relationship Type="http://schemas.openxmlformats.org/officeDocument/2006/relationships/hyperlink" Id="rId303" Target="https://doi.org/10.1017/S000305541400029X" TargetMode="External" /><Relationship Type="http://schemas.openxmlformats.org/officeDocument/2006/relationships/hyperlink" Id="rId381" Target="https://doi.org/10.1017/S0003055415000246" TargetMode="External" /><Relationship Type="http://schemas.openxmlformats.org/officeDocument/2006/relationships/hyperlink" Id="rId368" Target="https://doi.org/10.1017/S0143814X16000106" TargetMode="External" /><Relationship Type="http://schemas.openxmlformats.org/officeDocument/2006/relationships/hyperlink" Id="rId476" Target="https://doi.org/10.1017/S0143814X17000216" TargetMode="External" /><Relationship Type="http://schemas.openxmlformats.org/officeDocument/2006/relationships/hyperlink" Id="rId474" Target="https://doi.org/10.1017/S1049096519000520" TargetMode="External" /><Relationship Type="http://schemas.openxmlformats.org/officeDocument/2006/relationships/hyperlink" Id="rId373" Target="https://doi.org/10.1017/S1537592714001595" TargetMode="External" /><Relationship Type="http://schemas.openxmlformats.org/officeDocument/2006/relationships/hyperlink" Id="rId459" Target="https://doi.org/10.1017/s0022381611001599" TargetMode="External" /><Relationship Type="http://schemas.openxmlformats.org/officeDocument/2006/relationships/hyperlink" Id="rId301" Target="https://doi.org/10.1057/s41309-020-00094-w" TargetMode="External" /><Relationship Type="http://schemas.openxmlformats.org/officeDocument/2006/relationships/hyperlink" Id="rId316" Target="https://doi.org/10.1080/08913810608443650" TargetMode="External" /><Relationship Type="http://schemas.openxmlformats.org/officeDocument/2006/relationships/hyperlink" Id="rId443" Target="https://doi.org/10.1093" TargetMode="External" /><Relationship Type="http://schemas.openxmlformats.org/officeDocument/2006/relationships/hyperlink" Id="rId333" Target="https://doi.org/10.1093/acprof:oso/9780199891702.001.0001" TargetMode="External" /><Relationship Type="http://schemas.openxmlformats.org/officeDocument/2006/relationships/hyperlink" Id="rId360" Target="https://doi.org/10.1093/jleo/6.special_issue.1" TargetMode="External" /><Relationship Type="http://schemas.openxmlformats.org/officeDocument/2006/relationships/hyperlink" Id="rId366" Target="https://doi.org/10.1093/jopart/mui022" TargetMode="External" /><Relationship Type="http://schemas.openxmlformats.org/officeDocument/2006/relationships/hyperlink" Id="rId533" Target="https://doi.org/10.1093/jopart/mui042" TargetMode="External" /><Relationship Type="http://schemas.openxmlformats.org/officeDocument/2006/relationships/hyperlink" Id="rId535" Target="https://doi.org/10.1093/jopart/mur061" TargetMode="External" /><Relationship Type="http://schemas.openxmlformats.org/officeDocument/2006/relationships/hyperlink" Id="rId522" Target="https://doi.org/10.1093/jopart/mus028" TargetMode="External" /><Relationship Type="http://schemas.openxmlformats.org/officeDocument/2006/relationships/hyperlink" Id="rId537" Target="https://doi.org/10.1093/jopart/muu007" TargetMode="External" /><Relationship Type="http://schemas.openxmlformats.org/officeDocument/2006/relationships/hyperlink" Id="rId364" Target="https://doi.org/10.1093/oxfordjournals.jpart.a024373" TargetMode="External" /><Relationship Type="http://schemas.openxmlformats.org/officeDocument/2006/relationships/hyperlink" Id="rId337" Target="https://doi.org/10.1111/1475-6765.12012" TargetMode="External" /><Relationship Type="http://schemas.openxmlformats.org/officeDocument/2006/relationships/hyperlink" Id="rId309" Target="https://doi.org/10.1111/ajps.12066" TargetMode="External" /><Relationship Type="http://schemas.openxmlformats.org/officeDocument/2006/relationships/hyperlink" Id="rId496" Target="https://doi.org/10.1111/ajps.12161" TargetMode="External" /><Relationship Type="http://schemas.openxmlformats.org/officeDocument/2006/relationships/hyperlink" Id="rId346" Target="https://doi.org/10.1111/ajps.12188" TargetMode="External" /><Relationship Type="http://schemas.openxmlformats.org/officeDocument/2006/relationships/hyperlink" Id="rId528" Target="https://doi.org/10.1111/j.1468-2508.2006.00375.x" TargetMode="External" /><Relationship Type="http://schemas.openxmlformats.org/officeDocument/2006/relationships/hyperlink" Id="rId530" Target="https://doi.org/10.1111/j.1748-5991.2009.01051.x" TargetMode="External" /><Relationship Type="http://schemas.openxmlformats.org/officeDocument/2006/relationships/hyperlink" Id="rId427" Target="https://doi.org/10.1111/lsq.12138" TargetMode="External" /><Relationship Type="http://schemas.openxmlformats.org/officeDocument/2006/relationships/hyperlink" Id="rId457" Target="https://doi.org/10.1111/psq.12417" TargetMode="External" /><Relationship Type="http://schemas.openxmlformats.org/officeDocument/2006/relationships/hyperlink" Id="rId526" Target="https://doi.org/10.1111/rego.12139" TargetMode="External" /><Relationship Type="http://schemas.openxmlformats.org/officeDocument/2006/relationships/hyperlink" Id="rId539" Target="https://doi.org/10.1146/annurev-polisci-050817-092302" TargetMode="External" /><Relationship Type="http://schemas.openxmlformats.org/officeDocument/2006/relationships/hyperlink" Id="rId441" Target="https://doi.org/10.1146/annurev-polisci-052615" TargetMode="External" /><Relationship Type="http://schemas.openxmlformats.org/officeDocument/2006/relationships/hyperlink" Id="rId388" Target="https://doi.org/10.1146/annurev-polisci-070910-104051" TargetMode="External" /><Relationship Type="http://schemas.openxmlformats.org/officeDocument/2006/relationships/hyperlink" Id="rId439" Target="https://doi.org/10.1146/annurev.polisci.3.1.449" TargetMode="External" /><Relationship Type="http://schemas.openxmlformats.org/officeDocument/2006/relationships/hyperlink" Id="rId279" Target="https://doi.org/10.1146/annurev.soc.30.012703.110542" TargetMode="External" /><Relationship Type="http://schemas.openxmlformats.org/officeDocument/2006/relationships/hyperlink" Id="rId450" Target="https://doi.org/10.1146/annurev.soc.30.012703.110545" TargetMode="External" /><Relationship Type="http://schemas.openxmlformats.org/officeDocument/2006/relationships/hyperlink" Id="rId291" Target="https://doi.org/10.1177/0093650218808186" TargetMode="External" /><Relationship Type="http://schemas.openxmlformats.org/officeDocument/2006/relationships/hyperlink" Id="rId520" Target="https://doi.org/10.1177/0095399709339013" TargetMode="External" /><Relationship Type="http://schemas.openxmlformats.org/officeDocument/2006/relationships/hyperlink" Id="rId323" Target="https://doi.org/10.1177/0095399715581040" TargetMode="External" /><Relationship Type="http://schemas.openxmlformats.org/officeDocument/2006/relationships/hyperlink" Id="rId362" Target="https://doi.org/10.1177/009539979702900304" TargetMode="External" /><Relationship Type="http://schemas.openxmlformats.org/officeDocument/2006/relationships/hyperlink" Id="rId344" Target="https://doi.org/10.1332/174426514X13990325021128" TargetMode="External" /><Relationship Type="http://schemas.openxmlformats.org/officeDocument/2006/relationships/hyperlink" Id="rId286" Target="https://doi.org/10.1515/9781400822485" TargetMode="External" /><Relationship Type="http://schemas.openxmlformats.org/officeDocument/2006/relationships/hyperlink" Id="rId448" Target="https://doi.org/10.2139/ssrn.1486272" TargetMode="External" /><Relationship Type="http://schemas.openxmlformats.org/officeDocument/2006/relationships/hyperlink" Id="rId472" Target="https://doi.org/10.2139/ssrn.2759117" TargetMode="External" /><Relationship Type="http://schemas.openxmlformats.org/officeDocument/2006/relationships/hyperlink" Id="rId488" Target="https://doi.org/10.2307/1949637" TargetMode="External" /><Relationship Type="http://schemas.openxmlformats.org/officeDocument/2006/relationships/hyperlink" Id="rId424" Target="https://doi.org/10.2307/2009452" TargetMode="External" /><Relationship Type="http://schemas.openxmlformats.org/officeDocument/2006/relationships/hyperlink" Id="rId342" Target="https://doi.org/10.2307/2111603" TargetMode="External" /><Relationship Type="http://schemas.openxmlformats.org/officeDocument/2006/relationships/hyperlink" Id="rId283" Target="https://doi.org/10.2307/2585488" TargetMode="External" /><Relationship Type="http://schemas.openxmlformats.org/officeDocument/2006/relationships/hyperlink" Id="rId295" Target="https://doi.org/10.33774/apsa-2020-k78wc" TargetMode="External" /><Relationship Type="http://schemas.openxmlformats.org/officeDocument/2006/relationships/hyperlink" Id="rId429" Target="https://doi.org/https://doi.org/10.1017/S0143814X07000608" TargetMode="External" /><Relationship Type="http://schemas.openxmlformats.org/officeDocument/2006/relationships/hyperlink" Id="rId340" Target="https://earthjustice.org/our%7B\_%7Dwork" TargetMode="External" /><Relationship Type="http://schemas.openxmlformats.org/officeDocument/2006/relationships/hyperlink" Id="rId142" Target="https://github.com/judgelord/dissertation/blob/master/04-influence/preanalysis.pdf" TargetMode="External" /><Relationship Type="http://schemas.openxmlformats.org/officeDocument/2006/relationships/hyperlink" Id="rId417" Target="https://goo.gl/L6aKk4" TargetMode="External" /><Relationship Type="http://schemas.openxmlformats.org/officeDocument/2006/relationships/hyperlink" Id="rId25" Target="https://judgelord.github.io/dissertation/ej-appendix#TODO" TargetMode="External" /><Relationship Type="http://schemas.openxmlformats.org/officeDocument/2006/relationships/hyperlink" Id="rId173" Target="https://judgelord.github.io/dissertation/influence_coding_examples.pdf" TargetMode="External" /><Relationship Type="http://schemas.openxmlformats.org/officeDocument/2006/relationships/hyperlink" Id="rId183" Target="https://judgelord.github.io/dissertation/preanalysis.pdf" TargetMode="External" /><Relationship Type="http://schemas.openxmlformats.org/officeDocument/2006/relationships/hyperlink" Id="rId166" Target="https://judgelord.github.io/dissertation/whyMail.pdf" TargetMode="External" /><Relationship Type="http://schemas.openxmlformats.org/officeDocument/2006/relationships/hyperlink" Id="rId202" Target="https://judgelord.github.io/research/ej/" TargetMode="External" /><Relationship Type="http://schemas.openxmlformats.org/officeDocument/2006/relationships/hyperlink" Id="rId64" Target="https://judgelord.github.io/research/whymail/" TargetMode="External" /><Relationship Type="http://schemas.openxmlformats.org/officeDocument/2006/relationships/hyperlink" Id="rId413" Target="https://libgober.files.wordpress.com/2018/09/what-biased-rulemaking-looks-like.pdf" TargetMode="External" /><Relationship Type="http://schemas.openxmlformats.org/officeDocument/2006/relationships/hyperlink" Id="rId318" Target="https://mountainscholar.org/bitstream/handle/10217/181399/Cook%7B\_%7Dcolostate%7B\_%7D0053A14127.pdf?sequence=1" TargetMode="External" /><Relationship Type="http://schemas.openxmlformats.org/officeDocument/2006/relationships/hyperlink" Id="rId511" Target="https://papers.ssrn.com/sol3/papers.cfm?abstract%7B\_%7Did=1531243" TargetMode="External" /><Relationship Type="http://schemas.openxmlformats.org/officeDocument/2006/relationships/hyperlink" Id="rId352" Target="https://papers.ssrn.com/sol3/papers.cfm?abstract%7B\_%7Did=1702491" TargetMode="External" /><Relationship Type="http://schemas.openxmlformats.org/officeDocument/2006/relationships/hyperlink" Id="rId446" Target="https://papers.ssrn.com/sol3/papers.cfm?abstract%7B\_%7Did=1860193" TargetMode="External" /><Relationship Type="http://schemas.openxmlformats.org/officeDocument/2006/relationships/hyperlink" Id="rId452" Target="https://papers.ssrn.com/sol3/papers.cfm?abstract%7B\_%7Did=2444396" TargetMode="External" /><Relationship Type="http://schemas.openxmlformats.org/officeDocument/2006/relationships/hyperlink" Id="rId494" Target="https://papers.ssrn.com/sol3/papers.cfm?abstract%7B\_%7Did=2662504" TargetMode="External" /><Relationship Type="http://schemas.openxmlformats.org/officeDocument/2006/relationships/hyperlink" Id="rId356" Target="https://papers.ssrn.com/sol3/papers.cfm?abstract%7B\_%7Did=2841374" TargetMode="External" /><Relationship Type="http://schemas.openxmlformats.org/officeDocument/2006/relationships/hyperlink" Id="rId484" Target="https://papers.ssrn.com/sol3/papers.cfm?abstract%7B\_%7Did=571127" TargetMode="External" /><Relationship Type="http://schemas.openxmlformats.org/officeDocument/2006/relationships/hyperlink" Id="rId299" Target="https://petitions.radcliffe.harvard.edu/files/petitions/files/petition-recruit-20040112.pdf" TargetMode="External" /><Relationship Type="http://schemas.openxmlformats.org/officeDocument/2006/relationships/hyperlink" Id="rId410" Target="https://press.princeton.edu/titles/6254.html" TargetMode="External" /><Relationship Type="http://schemas.openxmlformats.org/officeDocument/2006/relationships/hyperlink" Id="rId392" Target="https://press.princeton.edu/titles/7656.html" TargetMode="External" /><Relationship Type="http://schemas.openxmlformats.org/officeDocument/2006/relationships/hyperlink" Id="rId509" Target="https://scholarship.law.duke.edu/cgi/viewcontent.cgi?referer=https://www.google.com/%7B\&amp;%7Dhttpsredir=1%7B\&amp;%7Darticle=1463%7B\&amp;%7Dcontext=dlj" TargetMode="External" /><Relationship Type="http://schemas.openxmlformats.org/officeDocument/2006/relationships/hyperlink" Id="rId358" Target="https://ssrn.com/abstract=3787704" TargetMode="External" /><Relationship Type="http://schemas.openxmlformats.org/officeDocument/2006/relationships/hyperlink" Id="rId486" Target="https://www.acus.gov/report/public-engagement-rulemaking-draft-report" TargetMode="External" /><Relationship Type="http://schemas.openxmlformats.org/officeDocument/2006/relationships/hyperlink" Id="rId277" Target="https://www.acus.gov/sites/default/files/documents/ACUS%20Recommendations%20Packet.pdf" TargetMode="External" /><Relationship Type="http://schemas.openxmlformats.org/officeDocument/2006/relationships/hyperlink" Id="rId524" Target="https://www.acus.gov/sites/default/files/documents/Public%20Engagement%20Draft%20Recommendation%209-10-18%20Adam%20White%20Comments.pdf" TargetMode="External" /><Relationship Type="http://schemas.openxmlformats.org/officeDocument/2006/relationships/hyperlink" Id="rId348" Target="https://www.acus.gov/sites/default/files/documents/Public%20Engagement%20Draft%20Recommendation%209-10-18%20Cynthia%20Farina%20Comments.pdf" TargetMode="External" /><Relationship Type="http://schemas.openxmlformats.org/officeDocument/2006/relationships/hyperlink" Id="rId288" Target="https://www.brookings.edu/book/the-new-liberalism/" TargetMode="External" /><Relationship Type="http://schemas.openxmlformats.org/officeDocument/2006/relationships/hyperlink" Id="rId470" Target="https://www.brookings.edu/research/more-than-spam-lobbying-the-epa-through-public-comment-campaigns/" TargetMode="External" /><Relationship Type="http://schemas.openxmlformats.org/officeDocument/2006/relationships/hyperlink" Id="rId378" Target="https://www.dropbox.com/s/6ydopca7mx8ugqt/Gordon-Rashin-Private-Influence-10-24.pdf?dl=0" TargetMode="External" /><Relationship Type="http://schemas.openxmlformats.org/officeDocument/2006/relationships/hyperlink" Id="rId22" Target="https://www.federalregister.gov/d/" TargetMode="External" /><Relationship Type="http://schemas.openxmlformats.org/officeDocument/2006/relationships/hyperlink" Id="rId253" Target="https://www.federalregister.gov/d/2015-13435/p-67" TargetMode="External" /><Relationship Type="http://schemas.openxmlformats.org/officeDocument/2006/relationships/hyperlink" Id="rId23" Target="https://www.federalregister.gov/d/2020-14935/p-134" TargetMode="External" /><Relationship Type="http://schemas.openxmlformats.org/officeDocument/2006/relationships/hyperlink" Id="rId252" Target="https://www.federalregister.gov/d/E8-26621/p-61" TargetMode="External" /><Relationship Type="http://schemas.openxmlformats.org/officeDocument/2006/relationships/hyperlink" Id="rId313" Target="https://www.jstor.org/stable/pdf/40040532.pdf?refreqid=excelsior%3A3eeeeaa9f2da6db1832f107aa771d14f" TargetMode="External" /><Relationship Type="http://schemas.openxmlformats.org/officeDocument/2006/relationships/hyperlink" Id="rId96" Target="https://www.nrdc.org/about" TargetMode="External" /><Relationship Type="http://schemas.openxmlformats.org/officeDocument/2006/relationships/hyperlink" Id="rId255" Target="https://www.regulations.gov/comment/BLM-2013-0002-5688" TargetMode="External" /><Relationship Type="http://schemas.openxmlformats.org/officeDocument/2006/relationships/hyperlink" Id="rId254" Target="https://www.regulations.gov/comment/BLM-2013-0002-5720" TargetMode="External" /><Relationship Type="http://schemas.openxmlformats.org/officeDocument/2006/relationships/hyperlink" Id="rId256" Target="https://www.regulations.gov/comment/BLM-2013-0002-5721" TargetMode="External" /><Relationship Type="http://schemas.openxmlformats.org/officeDocument/2006/relationships/hyperlink" Id="rId258" Target="https://www.regulations.gov/comment/BOEM-2016-0003-2556" TargetMode="External" /><Relationship Type="http://schemas.openxmlformats.org/officeDocument/2006/relationships/hyperlink" Id="rId117" Target="https://www.regulations.gov/comment/BSEE-2013-0011-0033" TargetMode="External" /><Relationship Type="http://schemas.openxmlformats.org/officeDocument/2006/relationships/hyperlink" Id="rId118" Target="https://www.regulations.gov/comment/BSEE-2013-0011-0094" TargetMode="External" /><Relationship Type="http://schemas.openxmlformats.org/officeDocument/2006/relationships/hyperlink" Id="rId155" Target="https://www.regulations.gov/comment/EPA-HQ-OAR-2005-0161-2624" TargetMode="External" /><Relationship Type="http://schemas.openxmlformats.org/officeDocument/2006/relationships/hyperlink" Id="rId116" Target="https://www.regulations.gov/comment/EPA-HQ-OPP-2009-0361-0891" TargetMode="External" /><Relationship Type="http://schemas.openxmlformats.org/officeDocument/2006/relationships/hyperlink" Id="rId103" Target="https://www.regulations.gov/comment/EPA-HQ-OPP-2012-0161-0087" TargetMode="External" /><Relationship Type="http://schemas.openxmlformats.org/officeDocument/2006/relationships/hyperlink" Id="rId77" Target="https://www.regulations.gov/comment/FWS-HQ-ES-2018-0007-47165" TargetMode="External" /><Relationship Type="http://schemas.openxmlformats.org/officeDocument/2006/relationships/hyperlink" Id="rId75" Target="https://www.regulations.gov/comment/IRS-2016-0015-0127" TargetMode="External" /><Relationship Type="http://schemas.openxmlformats.org/officeDocument/2006/relationships/hyperlink" Id="rId74" Target="https://www.regulations.gov/comment/IRS-2016-0015-0131" TargetMode="External" /><Relationship Type="http://schemas.openxmlformats.org/officeDocument/2006/relationships/hyperlink" Id="rId73" Target="https://www.regulations.gov/comment/IRS-2016-0015-0133" TargetMode="External" /><Relationship Type="http://schemas.openxmlformats.org/officeDocument/2006/relationships/hyperlink" Id="rId257" Target="https://www.regulations.gov/comment/NOAA-NMFS-2012-0059-0023" TargetMode="External" /><Relationship Type="http://schemas.openxmlformats.org/officeDocument/2006/relationships/hyperlink" Id="rId114" Target="https://www.regulations.gov/comment/NOAA-NMFS-2013-0050-0025" TargetMode="External" /><Relationship Type="http://schemas.openxmlformats.org/officeDocument/2006/relationships/hyperlink" Id="rId124" Target="https://www.regulations.gov/document?D=CFPB-2016-0025-91130" TargetMode="External" /><Relationship Type="http://schemas.openxmlformats.org/officeDocument/2006/relationships/hyperlink" Id="rId125" Target="https://www.regulations.gov/document?D=CFPB-2016-0025-91154" TargetMode="External" /><Relationship Type="http://schemas.openxmlformats.org/officeDocument/2006/relationships/hyperlink" Id="rId386" Target="https://www.regulations.gov/document?D=EPA-HQ-OAR-2004-0018-0211" TargetMode="External" /><Relationship Type="http://schemas.openxmlformats.org/officeDocument/2006/relationships/hyperlink" Id="rId518" Target="https://www.weact.org/" TargetMode="External" /><Relationship Type="http://schemas.openxmlformats.org/officeDocument/2006/relationships/hyperlink" Id="rId268" Target="https://www.wsj.com/articles/many-comments-critical-of-fiduciary-rule-are-fake-1514370601" TargetMode="External" /><Relationship Type="http://schemas.openxmlformats.org/officeDocument/2006/relationships/hyperlink" Id="rId281"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2021-05-14T13:16:33Z</dcterms:created>
  <dcterms:modified xsi:type="dcterms:W3CDTF">2021-05-14T13:16:33Z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2021-05-14</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