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88C16" w14:textId="7C466172" w:rsidR="00704E12" w:rsidRDefault="00704E12">
      <w:r>
        <w:t>El valor del crédito no puede ser mayor a cinco millones de pesos colombianos</w:t>
      </w:r>
    </w:p>
    <w:p w14:paraId="3315438F" w14:textId="095AAF20" w:rsidR="00704E12" w:rsidRDefault="00704E12">
      <w:r>
        <w:t xml:space="preserve">La puntuación de </w:t>
      </w:r>
      <w:proofErr w:type="spellStart"/>
      <w:r>
        <w:t>datacrédito</w:t>
      </w:r>
      <w:proofErr w:type="spellEnd"/>
      <w:r>
        <w:t xml:space="preserve"> debe ser mayor a 4.5 para ser aceptado</w:t>
      </w:r>
    </w:p>
    <w:sectPr w:rsidR="00704E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12"/>
    <w:rsid w:val="00704E12"/>
    <w:rsid w:val="00BF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F048"/>
  <w15:chartTrackingRefBased/>
  <w15:docId w15:val="{8C12EA9F-D03F-4149-AB2A-F0B071736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Becerra</dc:creator>
  <cp:keywords/>
  <dc:description/>
  <cp:lastModifiedBy>Juan Diego Becerra</cp:lastModifiedBy>
  <cp:revision>1</cp:revision>
  <cp:lastPrinted>2025-12-02T03:40:00Z</cp:lastPrinted>
  <dcterms:created xsi:type="dcterms:W3CDTF">2025-12-02T03:37:00Z</dcterms:created>
  <dcterms:modified xsi:type="dcterms:W3CDTF">2025-12-02T03:43:00Z</dcterms:modified>
</cp:coreProperties>
</file>