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IMPACTHON 2026</w:t>
      </w:r>
    </w:p>
    <w:p>
      <w:r>
        <w:t>GDG Santiago de Compostela · ETSE / USC</w:t>
        <w:br/>
        <w:t>10 – 12 de abril de 2026</w:t>
      </w:r>
    </w:p>
    <w:p>
      <w:pPr>
        <w:pStyle w:val="Heading1"/>
      </w:pPr>
      <w:r>
        <w:t>Plantilla de Definición de Reto</w:t>
      </w:r>
    </w:p>
    <w:p>
      <w:r>
        <w:rPr>
          <w:b/>
        </w:rPr>
        <w:t xml:space="preserve">Empresa / Sponsor: </w:t>
      </w:r>
      <w:r>
        <w:t>Cátedra Camelia Medicina Personalizada - Plexus</w:t>
      </w:r>
    </w:p>
    <w:p>
      <w:r>
        <w:rPr>
          <w:b/>
        </w:rPr>
        <w:t xml:space="preserve">Nombre del reto: </w:t>
      </w:r>
      <w:r>
        <w:t>LocalFold: Interfaz web intuitiva para predicción de proteínas</w:t>
      </w:r>
    </w:p>
    <w:p>
      <w:r>
        <w:rPr>
          <w:b/>
        </w:rPr>
        <w:t xml:space="preserve">Tipo de reto: </w:t>
      </w:r>
      <w:r>
        <w:t>Problema concreto + Tecnología específica</w:t>
      </w:r>
    </w:p>
    <w:p>
      <w:r>
        <w:rPr>
          <w:b/>
        </w:rPr>
        <w:t xml:space="preserve">Elaborado por: </w:t>
      </w:r>
      <w:r>
        <w:t>Biotecnología / Bioinformática / Salud</w:t>
      </w:r>
    </w:p>
    <w:p>
      <w:pPr>
        <w:pStyle w:val="Heading1"/>
      </w:pPr>
      <w:r>
        <w:t>1. INFORMACIÓN DEL SPONSOR / ORGANIZACIÓN</w:t>
      </w:r>
    </w:p>
    <w:p>
      <w:r>
        <w:rPr>
          <w:i/>
        </w:rPr>
        <w:t>ℹ  Sección de uso interno.</w:t>
      </w:r>
    </w:p>
    <w:p>
      <w:r>
        <w:rPr>
          <w:b/>
        </w:rPr>
        <w:t xml:space="preserve">Empresa: </w:t>
      </w:r>
      <w:r>
        <w:t>Cátedra Camelia Medicina Personalizada - Plexus</w:t>
      </w:r>
    </w:p>
    <w:p>
      <w:r>
        <w:rPr>
          <w:b/>
        </w:rPr>
        <w:t xml:space="preserve">Sector: </w:t>
      </w:r>
      <w:r>
        <w:t>Salud · Bioinformática · Computación científica</w:t>
      </w:r>
    </w:p>
    <w:p>
      <w:r>
        <w:rPr>
          <w:b/>
        </w:rPr>
        <w:t xml:space="preserve">Web / Contacto: </w:t>
      </w:r>
      <w:r>
        <w:t>catedra-camelia.usc.es</w:t>
      </w:r>
    </w:p>
    <w:p>
      <w:r>
        <w:rPr>
          <w:b/>
        </w:rPr>
        <w:t xml:space="preserve">Representante: </w:t>
      </w:r>
      <w:r>
        <w:t>Responsable técnico de la Cátedra Camelia</w:t>
      </w:r>
    </w:p>
    <w:p>
      <w:r>
        <w:rPr>
          <w:b/>
        </w:rPr>
        <w:t xml:space="preserve">Premio para el ganador: </w:t>
      </w:r>
      <w:r>
        <w:t>Mentoring con el equipo técnico + posibilidad de continuar el desarrollo conectado al CESGA real</w:t>
      </w:r>
    </w:p>
    <w:p>
      <w:r>
        <w:rPr>
          <w:b/>
        </w:rPr>
        <w:t xml:space="preserve">¿Traéis hardware?: </w:t>
      </w:r>
      <w:r>
        <w:t>No — el hardware es el CESGA Finis Terrae III, accesible vía API</w:t>
      </w:r>
    </w:p>
    <w:p/>
    <w:p>
      <w:r>
        <w:rPr>
          <w:b/>
        </w:rPr>
        <w:t xml:space="preserve">Por qué patrocinamos Impacthón: </w:t>
      </w:r>
      <w:r>
        <w:t>Tenemos la infraestructura (clúster CESGA con nodos GPU A100 y AlphaFold2 instalado) y el backend simulado listo. Necesitamos el componente que falta: una interfaz web que haga ese sistema accesible a investigadores sin formación técnica. El hackathon es la forma más directa de obtener prototipos reales, feedback de usabilidad y encontrar el equipo que continúe el desarrollo. El resultado sería la base de un portal que se desplegaría en producción conectado al CESGA real.</w:t>
      </w:r>
    </w:p>
    <w:p>
      <w:pPr>
        <w:pStyle w:val="Heading1"/>
      </w:pPr>
      <w:r>
        <w:t>2. DEFINICIÓN ESTRATÉGICA DEL RETO</w:t>
      </w:r>
    </w:p>
    <w:p>
      <w:pPr>
        <w:pStyle w:val="Heading2"/>
      </w:pPr>
      <w:r>
        <w:t>2.1 Problema real de base</w:t>
      </w:r>
    </w:p>
    <w:p>
      <w:r>
        <w:rPr>
          <w:b/>
        </w:rPr>
        <w:t>¿Cuál es el problema?</w:t>
        <w:br/>
      </w:r>
      <w:r>
        <w:t>La ejecución de AlphaFold2 requiere Linux, GPUs NVIDIA y hasta ~3 TB de bases de datos genéticas. El CESGA ya tiene AlphaFold2 instalado en Finis Terrae III. La infraestructura existe. Lo que falta es la interfaz web que la haga accesible a investigadores sin formación técnica.</w:t>
      </w:r>
    </w:p>
    <w:p>
      <w:r>
        <w:rPr>
          <w:b/>
        </w:rPr>
        <w:t>¿Es un problema real?</w:t>
        <w:br/>
      </w:r>
      <w:r>
        <w:t>Sí. Los equipos no entrenarán modelos — se les proporciona una API mock que simula exactamente el comportamiento del sistema real. La misión es diseñar y construir la interfaz a través de la cual los investigadores interactuarán con ese sistema en producción.</w:t>
      </w:r>
    </w:p>
    <w:p>
      <w:pPr>
        <w:pStyle w:val="Heading2"/>
      </w:pPr>
      <w:r>
        <w:t>2.2 Tipo de reto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Marcado</w:t>
            </w:r>
          </w:p>
        </w:tc>
        <w:tc>
          <w:tcPr>
            <w:tcW w:type="dxa" w:w="2880"/>
          </w:tcPr>
          <w:p>
            <w:r>
              <w:rPr>
                <w:b/>
              </w:rPr>
              <w:t>Tipo</w:t>
            </w:r>
          </w:p>
        </w:tc>
        <w:tc>
          <w:tcPr>
            <w:tcW w:type="dxa" w:w="2880"/>
          </w:tcPr>
          <w:p>
            <w:r>
              <w:rPr>
                <w:b/>
              </w:rPr>
              <w:t>Descripción</w:t>
            </w:r>
          </w:p>
        </w:tc>
      </w:tr>
      <w:tr>
        <w:tc>
          <w:tcPr>
            <w:tcW w:type="dxa" w:w="2880"/>
          </w:tcPr>
          <w:p>
            <w:r>
              <w:t>✅</w:t>
            </w:r>
          </w:p>
        </w:tc>
        <w:tc>
          <w:tcPr>
            <w:tcW w:type="dxa" w:w="2880"/>
          </w:tcPr>
          <w:p>
            <w:r>
              <w:t>Problema concreto</w:t>
            </w:r>
          </w:p>
        </w:tc>
        <w:tc>
          <w:tcPr>
            <w:tcW w:type="dxa" w:w="2880"/>
          </w:tcPr>
          <w:p>
            <w:r>
              <w:t>Parte de una necesidad real. Los hackers proponen cómo resolverla.</w:t>
            </w:r>
          </w:p>
        </w:tc>
      </w:tr>
      <w:tr>
        <w:tc>
          <w:tcPr>
            <w:tcW w:type="dxa" w:w="2880"/>
          </w:tcPr>
          <w:p>
            <w:r>
              <w:t>☐</w:t>
            </w:r>
          </w:p>
        </w:tc>
        <w:tc>
          <w:tcPr>
            <w:tcW w:type="dxa" w:w="2880"/>
          </w:tcPr>
          <w:p>
            <w:r>
              <w:t>Reto abierto / genérico</w:t>
            </w:r>
          </w:p>
        </w:tc>
        <w:tc>
          <w:tcPr>
            <w:tcW w:type="dxa" w:w="2880"/>
          </w:tcPr>
          <w:p>
            <w:r>
              <w:t>No aplica.</w:t>
            </w:r>
          </w:p>
        </w:tc>
      </w:tr>
      <w:tr>
        <w:tc>
          <w:tcPr>
            <w:tcW w:type="dxa" w:w="2880"/>
          </w:tcPr>
          <w:p>
            <w:r>
              <w:t>✅</w:t>
            </w:r>
          </w:p>
        </w:tc>
        <w:tc>
          <w:tcPr>
            <w:tcW w:type="dxa" w:w="2880"/>
          </w:tcPr>
          <w:p>
            <w:r>
              <w:t>Tecnología específica</w:t>
            </w:r>
          </w:p>
        </w:tc>
        <w:tc>
          <w:tcPr>
            <w:tcW w:type="dxa" w:w="2880"/>
          </w:tcPr>
          <w:p>
            <w:r>
              <w:t>Se requiere consumir la API REST proporcionada. La tecnología es el medio, no el fin.</w:t>
            </w:r>
          </w:p>
        </w:tc>
      </w:tr>
      <w:tr>
        <w:tc>
          <w:tcPr>
            <w:tcW w:type="dxa" w:w="2880"/>
          </w:tcPr>
          <w:p>
            <w:r>
              <w:t>☐</w:t>
            </w:r>
          </w:p>
        </w:tc>
        <w:tc>
          <w:tcPr>
            <w:tcW w:type="dxa" w:w="2880"/>
          </w:tcPr>
          <w:p>
            <w:r>
              <w:t>Hardware</w:t>
            </w:r>
          </w:p>
        </w:tc>
        <w:tc>
          <w:tcPr>
            <w:tcW w:type="dxa" w:w="2880"/>
          </w:tcPr>
          <w:p>
            <w:r>
              <w:t>No aplica.</w:t>
            </w:r>
          </w:p>
        </w:tc>
      </w:tr>
    </w:tbl>
    <w:p>
      <w:pPr>
        <w:pStyle w:val="Heading2"/>
      </w:pPr>
      <w:r>
        <w:t>2.3 Uso de inteligencia artificial</w:t>
      </w:r>
    </w:p>
    <w:p>
      <w:r>
        <w:rPr>
          <w:b/>
        </w:rPr>
        <w:t xml:space="preserve">¿Integra IA? </w:t>
      </w:r>
      <w:r>
        <w:t>El núcleo del reto es construir la interfaz para un sistema de IA (AlphaFold2), pero los equipos no necesitan implementar IA. Se valora el uso de herramientas de IA como apoyo (copilots de código, generación de explicaciones de métricas biológicas).</w:t>
      </w:r>
    </w:p>
    <w:p>
      <w:r>
        <w:rPr>
          <w:b/>
        </w:rPr>
        <w:t xml:space="preserve">Uso de IA: </w:t>
      </w:r>
      <w:r>
        <w:t>Opcional — se valora positivamente como herramienta de apoyo al desarrollo.</w:t>
      </w:r>
    </w:p>
    <w:p>
      <w:pPr>
        <w:pStyle w:val="Heading1"/>
      </w:pPr>
      <w:r>
        <w:t>3. ENUNCIADO PARA LOS PARTICIPANTES</w:t>
      </w:r>
    </w:p>
    <w:p>
      <w:pPr>
        <w:pStyle w:val="Heading2"/>
      </w:pPr>
      <w:r>
        <w:t>3.1 Título del reto</w:t>
      </w:r>
    </w:p>
    <w:p>
      <w:r>
        <w:rPr>
          <w:b/>
        </w:rPr>
        <w:t xml:space="preserve">Título: </w:t>
      </w:r>
      <w:r>
        <w:t>BioHack: Democratizando el plegamiento de proteínas</w:t>
      </w:r>
    </w:p>
    <w:p>
      <w:r>
        <w:rPr>
          <w:b/>
        </w:rPr>
        <w:t xml:space="preserve">Subtítulo: </w:t>
      </w:r>
      <w:r>
        <w:t>Crea un portal "AlphaFold-like" que conecte a cualquier biólogo con la potencia de un clúster de IA</w:t>
      </w:r>
    </w:p>
    <w:p>
      <w:pPr>
        <w:pStyle w:val="Heading2"/>
      </w:pPr>
      <w:r>
        <w:t>3.2 Descripción del problema</w:t>
      </w:r>
    </w:p>
    <w:p>
      <w:r>
        <w:t>Los modelos de IA para predicción de estructuras proteicas han revolucionado la biología, pero usarlos requiere ser experto en terminales, GPUs y clústeres computacionales. El CESGA tiene AlphaFold2 instalado y operativo — el problema es que ningún investigador sin formación técnica puede usarlo directamente.</w:t>
        <w:br/>
        <w:br/>
        <w:t>En este reto construirás la "última milla": un portal web intuitivo que permita a cualquier investigador pegar una secuencia de aminoácidos, ver de forma realista el progreso de su cálculo en la cola del supercomputador, e interactuar con la proteína 3D resultante y sus métricas de confianza — exactamente como lo hace la AlphaFold Database pública, pero conectado a infraestructura propia.</w:t>
        <w:br/>
        <w:br/>
        <w:t>Se os proporciona una API REST desplegada que simula fielmente el comportamiento del sistema real: cola de jobs (PENDING → RUNNING → COMPLETED), ficheros PDB/mmCIF, métricas pLDDT y PAE, datos biológicos y contabilidad de recursos HPC. Vuestro trabajo es el frontend.</w:t>
      </w:r>
    </w:p>
    <w:p>
      <w:pPr>
        <w:pStyle w:val="Heading2"/>
      </w:pPr>
      <w:r>
        <w:t>3.3 Objetivo del reto</w:t>
      </w:r>
    </w:p>
    <w:p>
      <w:r>
        <w:t>Construir una interfaz web atractiva y novice-friendly que consuma la API REST proporcionada. El proyecto debe:</w:t>
      </w:r>
    </w:p>
    <w:p>
      <w:pPr>
        <w:pStyle w:val="ListNumber"/>
      </w:pPr>
      <w:r>
        <w:t>Formulario de entrada — ingesta de secuencias FASTA con validación (el header &gt; es obligatorio), selector de recursos (GPUs, memoria) y feedback claro de errores.</w:t>
      </w:r>
    </w:p>
    <w:p>
      <w:pPr>
        <w:pStyle w:val="ListNumber"/>
      </w:pPr>
      <w:r>
        <w:t>Gestión asíncrona del ciclo de vida del job — polling de estado (PENDING → RUNNING → COMPLETED), visualización de logs de progreso, indicadores visuales de cada fase.</w:t>
      </w:r>
    </w:p>
    <w:p>
      <w:pPr>
        <w:pStyle w:val="ListNumber"/>
      </w:pPr>
      <w:r>
        <w:t>Visor molecular 3D interactivo — renderizado de ficheros PDB/mmCIF usando Mol* (recomendado, mismo visor que la AlphaFold Database oficial), NGL Viewer o 3Dmol.js.</w:t>
      </w:r>
    </w:p>
    <w:p>
      <w:pPr>
        <w:pStyle w:val="ListNumber"/>
      </w:pPr>
      <w:r>
        <w:t>Visualización de métricas de confianza — estructura coloreada por pLDDT, heatmap 2D de la matriz PAE con interpretación accesible para no especialistas.</w:t>
      </w:r>
    </w:p>
    <w:p>
      <w:pPr>
        <w:pStyle w:val="ListNumber"/>
      </w:pPr>
      <w:r>
        <w:t>Integración creativa de datos adicionales — la API devuelve solubilidad, inestabilidad, estructura secundaria, metadata UniProt/PDB, accounting HPC. El equipo decide cómo presentarlos.</w:t>
      </w:r>
    </w:p>
    <w:p/>
    <w:p>
      <w:r>
        <w:rPr>
          <w:b/>
        </w:rPr>
        <w:t>Ejemplos de enfoques posibles (no obligatorios):</w:t>
      </w:r>
    </w:p>
    <w:p>
      <w:pPr>
        <w:pStyle w:val="ListBullet"/>
      </w:pPr>
      <w:r>
        <w:t>Portal estilo AlphaFold DB: página de resultados inspirada en alphafold.ebi.ac.uk — visor Mol* central, panel lateral con métricas, descarga en un click.</w:t>
      </w:r>
    </w:p>
    <w:p>
      <w:pPr>
        <w:pStyle w:val="ListBullet"/>
      </w:pPr>
      <w:r>
        <w:t>Dashboard de investigación: múltiples jobs en paralelo, comparación de estructuras, historial de envíos.</w:t>
      </w:r>
    </w:p>
    <w:p>
      <w:pPr>
        <w:pStyle w:val="ListBullet"/>
      </w:pPr>
      <w:r>
        <w:t>Wizard paso a paso: flujo guiado para usuarios sin experiencia, con tooltips educativos sobre pLDDT, PAE y FASTA.</w:t>
      </w:r>
    </w:p>
    <w:p>
      <w:pPr>
        <w:pStyle w:val="Heading2"/>
      </w:pPr>
      <w:r>
        <w:t>3.4 Material de apoyo y recursos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Recurso / Herramienta</w:t>
            </w:r>
          </w:p>
        </w:tc>
        <w:tc>
          <w:tcPr>
            <w:tcW w:type="dxa" w:w="2880"/>
          </w:tcPr>
          <w:p>
            <w:r>
              <w:rPr>
                <w:b/>
              </w:rPr>
              <w:t>URL / Acceso</w:t>
            </w:r>
          </w:p>
        </w:tc>
        <w:tc>
          <w:tcPr>
            <w:tcW w:type="dxa" w:w="2880"/>
          </w:tcPr>
          <w:p>
            <w:r>
              <w:rPr>
                <w:b/>
              </w:rPr>
              <w:t>Notas</w:t>
            </w:r>
          </w:p>
        </w:tc>
      </w:tr>
      <w:tr>
        <w:tc>
          <w:tcPr>
            <w:tcW w:type="dxa" w:w="2880"/>
          </w:tcPr>
          <w:p>
            <w:r>
              <w:t>API Mock desplegada</w:t>
            </w:r>
          </w:p>
        </w:tc>
        <w:tc>
          <w:tcPr>
            <w:tcW w:type="dxa" w:w="2880"/>
          </w:tcPr>
          <w:p>
            <w:r>
              <w:t>https://api-mock-cesga.onrender.com</w:t>
            </w:r>
          </w:p>
        </w:tc>
        <w:tc>
          <w:tcPr>
            <w:tcW w:type="dxa" w:w="2880"/>
          </w:tcPr>
          <w:p>
            <w:r>
              <w:t>Acceso público, sin token ni registro</w:t>
            </w:r>
          </w:p>
        </w:tc>
      </w:tr>
      <w:tr>
        <w:tc>
          <w:tcPr>
            <w:tcW w:type="dxa" w:w="2880"/>
          </w:tcPr>
          <w:p>
            <w:r>
              <w:t>Swagger UI interactivo</w:t>
            </w:r>
          </w:p>
        </w:tc>
        <w:tc>
          <w:tcPr>
            <w:tcW w:type="dxa" w:w="2880"/>
          </w:tcPr>
          <w:p>
            <w:r>
              <w:t>https://api-mock-cesga.onrender.com/docs</w:t>
            </w:r>
          </w:p>
        </w:tc>
        <w:tc>
          <w:tcPr>
            <w:tcW w:type="dxa" w:w="2880"/>
          </w:tcPr>
          <w:p>
            <w:r>
              <w:t>Explorar y probar todos los endpoints desde el navegador</w:t>
            </w:r>
          </w:p>
        </w:tc>
      </w:tr>
      <w:tr>
        <w:tc>
          <w:tcPr>
            <w:tcW w:type="dxa" w:w="2880"/>
          </w:tcPr>
          <w:p>
            <w:r>
              <w:t>Catálogo de proteínas</w:t>
            </w:r>
          </w:p>
        </w:tc>
        <w:tc>
          <w:tcPr>
            <w:tcW w:type="dxa" w:w="2880"/>
          </w:tcPr>
          <w:p>
            <w:r>
              <w:t>GET /proteins/</w:t>
            </w:r>
          </w:p>
        </w:tc>
        <w:tc>
          <w:tcPr>
            <w:tcW w:type="dxa" w:w="2880"/>
          </w:tcPr>
          <w:p>
            <w:r>
              <w:t>22 proteínas con metadata real (UniProt, PDB, organismo)</w:t>
            </w:r>
          </w:p>
        </w:tc>
      </w:tr>
      <w:tr>
        <w:tc>
          <w:tcPr>
            <w:tcW w:type="dxa" w:w="2880"/>
          </w:tcPr>
          <w:p>
            <w:r>
              <w:t>Secuencias FASTA de ejemplo</w:t>
            </w:r>
          </w:p>
        </w:tc>
        <w:tc>
          <w:tcPr>
            <w:tcW w:type="dxa" w:w="2880"/>
          </w:tcPr>
          <w:p>
            <w:r>
              <w:t>GET /proteins/samples</w:t>
            </w:r>
          </w:p>
        </w:tc>
        <w:tc>
          <w:tcPr>
            <w:tcW w:type="dxa" w:w="2880"/>
          </w:tcPr>
          <w:p>
            <w:r>
              <w:t>8 secuencias listas para copiar y pegar directamente</w:t>
            </w:r>
          </w:p>
        </w:tc>
      </w:tr>
      <w:tr>
        <w:tc>
          <w:tcPr>
            <w:tcW w:type="dxa" w:w="2880"/>
          </w:tcPr>
          <w:p>
            <w:r>
              <w:t>Guía de usuario completa</w:t>
            </w:r>
          </w:p>
        </w:tc>
        <w:tc>
          <w:tcPr>
            <w:tcW w:type="dxa" w:w="2880"/>
          </w:tcPr>
          <w:p>
            <w:r>
              <w:t>github.com/juditgonzalezprol/API_MOCK_CESGA</w:t>
            </w:r>
          </w:p>
        </w:tc>
        <w:tc>
          <w:tcPr>
            <w:tcW w:type="dxa" w:w="2880"/>
          </w:tcPr>
          <w:p>
            <w:r>
              <w:t>Incluye ejemplos en curl, Python y JavaScript</w:t>
            </w:r>
          </w:p>
        </w:tc>
      </w:tr>
      <w:tr>
        <w:tc>
          <w:tcPr>
            <w:tcW w:type="dxa" w:w="2880"/>
          </w:tcPr>
          <w:p>
            <w:r>
              <w:t>Mol* viewer</w:t>
            </w:r>
          </w:p>
        </w:tc>
        <w:tc>
          <w:tcPr>
            <w:tcW w:type="dxa" w:w="2880"/>
          </w:tcPr>
          <w:p>
            <w:r>
              <w:t>https://molstar.org/viewer/</w:t>
            </w:r>
          </w:p>
        </w:tc>
        <w:tc>
          <w:tcPr>
            <w:tcW w:type="dxa" w:w="2880"/>
          </w:tcPr>
          <w:p>
            <w:r>
              <w:t>Visor 3D recomendado, mismo que usa la AlphaFold Database</w:t>
            </w:r>
          </w:p>
        </w:tc>
      </w:tr>
      <w:tr>
        <w:tc>
          <w:tcPr>
            <w:tcW w:type="dxa" w:w="2880"/>
          </w:tcPr>
          <w:p>
            <w:r>
              <w:t>3Dmol.js</w:t>
            </w:r>
          </w:p>
        </w:tc>
        <w:tc>
          <w:tcPr>
            <w:tcW w:type="dxa" w:w="2880"/>
          </w:tcPr>
          <w:p>
            <w:r>
              <w:t>https://3dmol.csb.pitt.edu</w:t>
            </w:r>
          </w:p>
        </w:tc>
        <w:tc>
          <w:tcPr>
            <w:tcW w:type="dxa" w:w="2880"/>
          </w:tcPr>
          <w:p>
            <w:r>
              <w:t>Alternativa ligera, fácil de embeber</w:t>
            </w:r>
          </w:p>
        </w:tc>
      </w:tr>
      <w:tr>
        <w:tc>
          <w:tcPr>
            <w:tcW w:type="dxa" w:w="2880"/>
          </w:tcPr>
          <w:p>
            <w:r>
              <w:t>AlphaFold Database (referencia visual)</w:t>
            </w:r>
          </w:p>
        </w:tc>
        <w:tc>
          <w:tcPr>
            <w:tcW w:type="dxa" w:w="2880"/>
          </w:tcPr>
          <w:p>
            <w:r>
              <w:t>https://alphafold.ebi.ac.uk</w:t>
            </w:r>
          </w:p>
        </w:tc>
        <w:tc>
          <w:tcPr>
            <w:tcW w:type="dxa" w:w="2880"/>
          </w:tcPr>
          <w:p>
            <w:r>
              <w:t>Ver cómo presenta resultados el sistema real</w:t>
            </w:r>
          </w:p>
        </w:tc>
      </w:tr>
    </w:tbl>
    <w:p/>
    <w:p>
      <w:r>
        <w:rPr>
          <w:b/>
        </w:rPr>
        <w:t xml:space="preserve">¿Cómo obtendrán acceso? </w:t>
      </w:r>
      <w:r>
        <w:t>Acceso público sin registro. La URL se compartirá en el canal de Discord del hackathon al inicio del evento. No se necesitan tokens ni credenciales.</w:t>
      </w:r>
    </w:p>
    <w:p>
      <w:pPr>
        <w:pStyle w:val="Heading2"/>
      </w:pPr>
      <w:r>
        <w:t>3.5 Criterios de valoración</w:t>
      </w:r>
    </w:p>
    <w:p>
      <w:r>
        <w:rPr>
          <w:i/>
        </w:rPr>
        <w:t>ℹ  Criterios EN ORDEN DE PRIORIDAD. Máximo recomendado: 4-5 criterios.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Prioridad</w:t>
            </w:r>
          </w:p>
        </w:tc>
        <w:tc>
          <w:tcPr>
            <w:tcW w:type="dxa" w:w="2880"/>
          </w:tcPr>
          <w:p>
            <w:r>
              <w:rPr>
                <w:b/>
              </w:rPr>
              <w:t>Criterio</w:t>
            </w:r>
          </w:p>
        </w:tc>
        <w:tc>
          <w:tcPr>
            <w:tcW w:type="dxa" w:w="2880"/>
          </w:tcPr>
          <w:p>
            <w:r>
              <w:rPr>
                <w:b/>
              </w:rPr>
              <w:t>Descripción / Peso</w:t>
            </w:r>
          </w:p>
        </w:tc>
      </w:tr>
      <w:tr>
        <w:tc>
          <w:tcPr>
            <w:tcW w:type="dxa" w:w="2880"/>
          </w:tcPr>
          <w:p>
            <w:r>
              <w:t>1º</w:t>
            </w:r>
          </w:p>
        </w:tc>
        <w:tc>
          <w:tcPr>
            <w:tcW w:type="dxa" w:w="2880"/>
          </w:tcPr>
          <w:p>
            <w:r>
              <w:t>Usabilidad y UX orientada al biólogo</w:t>
            </w:r>
          </w:p>
        </w:tc>
        <w:tc>
          <w:tcPr>
            <w:tcW w:type="dxa" w:w="2880"/>
          </w:tcPr>
          <w:p>
            <w:r>
              <w:t>Facilidad de uso para no bioinformáticos. Mensajes de error claros. Explicaciones de pLDDT, PAE y FASTA comprensibles para quien nunca ha abierto una terminal. Test clave: ¿podría usarlo un biólogo sin ayuda?</w:t>
            </w:r>
          </w:p>
        </w:tc>
      </w:tr>
      <w:tr>
        <w:tc>
          <w:tcPr>
            <w:tcW w:type="dxa" w:w="2880"/>
          </w:tcPr>
          <w:p>
            <w:r>
              <w:t>2º</w:t>
            </w:r>
          </w:p>
        </w:tc>
        <w:tc>
          <w:tcPr>
            <w:tcW w:type="dxa" w:w="2880"/>
          </w:tcPr>
          <w:p>
            <w:r>
              <w:t>Visualización e interpretabilidad</w:t>
            </w:r>
          </w:p>
        </w:tc>
        <w:tc>
          <w:tcPr>
            <w:tcW w:type="dxa" w:w="2880"/>
          </w:tcPr>
          <w:p>
            <w:r>
              <w:t>Calidad del visor 3D (coloreado por pLDDT funcional, rotación fluida). Heatmap PAE con interpretación. Métricas biológicas presentadas de forma significativa, no como lista de números crudos.</w:t>
            </w:r>
          </w:p>
        </w:tc>
      </w:tr>
      <w:tr>
        <w:tc>
          <w:tcPr>
            <w:tcW w:type="dxa" w:w="2880"/>
          </w:tcPr>
          <w:p>
            <w:r>
              <w:t>3º</w:t>
            </w:r>
          </w:p>
        </w:tc>
        <w:tc>
          <w:tcPr>
            <w:tcW w:type="dxa" w:w="2880"/>
          </w:tcPr>
          <w:p>
            <w:r>
              <w:t>Gestión del ciclo de vida del job</w:t>
            </w:r>
          </w:p>
        </w:tc>
        <w:tc>
          <w:tcPr>
            <w:tcW w:type="dxa" w:w="2880"/>
          </w:tcPr>
          <w:p>
            <w:r>
              <w:t>El flujo PENDING → RUNNING → COMPLETED se comunica claramente. El usuario sabe qué está ocurriendo en todo momento. Los errores de red y estados intermedios se manejan con gracia.</w:t>
            </w:r>
          </w:p>
        </w:tc>
      </w:tr>
      <w:tr>
        <w:tc>
          <w:tcPr>
            <w:tcW w:type="dxa" w:w="2880"/>
          </w:tcPr>
          <w:p>
            <w:r>
              <w:t>4º</w:t>
            </w:r>
          </w:p>
        </w:tc>
        <w:tc>
          <w:tcPr>
            <w:tcW w:type="dxa" w:w="2880"/>
          </w:tcPr>
          <w:p>
            <w:r>
              <w:t>Integración creativa de datos adicionales</w:t>
            </w:r>
          </w:p>
        </w:tc>
        <w:tc>
          <w:tcPr>
            <w:tcW w:type="dxa" w:w="2880"/>
          </w:tcPr>
          <w:p>
            <w:r>
              <w:t>La API devuelve más de lo mínimo: solubilidad, toxicidad, estructura secundaria, accounting HPC, metadata UniProt/PDB. Se valora encontrar formas ingeniosas de presentarlos que aporten valor real al investigador.</w:t>
            </w:r>
          </w:p>
        </w:tc>
      </w:tr>
      <w:tr>
        <w:tc>
          <w:tcPr>
            <w:tcW w:type="dxa" w:w="2880"/>
          </w:tcPr>
          <w:p>
            <w:r>
              <w:t>5º</w:t>
            </w:r>
          </w:p>
        </w:tc>
        <w:tc>
          <w:tcPr>
            <w:tcW w:type="dxa" w:w="2880"/>
          </w:tcPr>
          <w:p>
            <w:r>
              <w:t>Viabilidad como base para producción</w:t>
            </w:r>
          </w:p>
        </w:tc>
        <w:tc>
          <w:tcPr>
            <w:tcW w:type="dxa" w:w="2880"/>
          </w:tcPr>
          <w:p>
            <w:r>
              <w:t>Código estructurado para conectarse al backend real (CESGA) con cambios mínimos. Contempla autenticación, errores de red y estados de carga.</w:t>
            </w:r>
          </w:p>
        </w:tc>
      </w:tr>
    </w:tbl>
    <w:p>
      <w:pPr>
        <w:pStyle w:val="Heading2"/>
      </w:pPr>
      <w:r>
        <w:t>3.6 Qué NO se premia</w:t>
      </w:r>
    </w:p>
    <w:p>
      <w:r>
        <w:rPr>
          <w:i/>
        </w:rPr>
        <w:t>ℹ  Indicad explícitamente qué aspectos no se valorarán.</w:t>
      </w:r>
    </w:p>
    <w:p>
      <w:pPr>
        <w:pStyle w:val="ListBullet"/>
      </w:pPr>
      <w:r>
        <w:t>Conectar al CESGA real o implementar AlphaFold2 — el reto es la interfaz, no la infraestructura. La API mock ya proporciona todos los datos necesarios.</w:t>
      </w:r>
    </w:p>
    <w:p>
      <w:pPr>
        <w:pStyle w:val="ListBullet"/>
      </w:pPr>
      <w:r>
        <w:t>Perfección del código o completitud total — un prototipo funcional con buena UX en los casos principales vale más que código perfectamente testeado con experiencia de usuario descuidada.</w:t>
      </w:r>
    </w:p>
    <w:p>
      <w:pPr>
        <w:pStyle w:val="ListBullet"/>
      </w:pPr>
      <w:r>
        <w:t>Originalidad del modelo de IA o conocimiento biológico — no se evalúa la mejora de los algoritmos de predicción ni la profundidad del análisis científico.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