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Letter 2: Board of Education to Bloomberg</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[Name, title]</w:t>
        <w:br/>
        <w:t xml:space="preserve">Bloomberg L.P.</w:t>
        <w:br/>
        <w:t xml:space="preserve">100 Business Park Drive</w:t>
        <w:br/>
        <w:t xml:space="preserve">Skillman, NJ [ZIP to confirm]</w:t>
      </w:r>
    </w:p>
    <w:p>
      <w:pPr>
        <w:spacing w:after="320"/>
      </w:pPr>
      <w:r>
        <w:rPr>
          <w:rFonts w:ascii="Georgia" w:hAnsi="Georgia" w:cs="Georgia"/>
          <w:sz w:val="32"/>
          <w:sz-cs w:val="32"/>
          <w:spacing w:val="0"/>
        </w:rPr>
        <w:t xml:space="preserve">cc: Kevin Groen, Director of Construction/Operations, Sentinel Data Centers, 505 Fifth Avenue, 27th Floor, New York, NY 10017</w:t>
      </w:r>
    </w:p>
    <w:p>
      <w:pPr>
        <w:spacing w:after="320"/>
      </w:pPr>
      <w:r>
        <w:rPr>
          <w:rFonts w:ascii="Georgia" w:hAnsi="Georgia" w:cs="Georgia"/>
          <w:sz w:val="32"/>
          <w:sz-cs w:val="32"/>
          <w:b/>
          <w:spacing w:val="0"/>
        </w:rPr>
        <w:t xml:space="preserve">Re: Backup generators at the data center at 4405 Route 1, South Brunswick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[Name]:</w:t>
      </w:r>
    </w:p>
    <w:p>
      <w:pPr>
        <w:spacing w:after="320"/>
      </w:pPr>
      <w:r>
        <w:rPr>
          <w:rFonts w:ascii="Georgia" w:hAnsi="Georgia" w:cs="Georgia"/>
          <w:sz w:val="32"/>
          <w:sz-cs w:val="32"/>
          <w:spacing w:val="0"/>
        </w:rPr>
        <w:t xml:space="preserve">The Princeton Board of Education writes about the data center under construction at 4405 Route 1, which state records link to Bloomberg. Bloomberg is a valued neighbor, employing about 1,500 people at its Princeton campus. We ask Bloomberg to commit to protections that go beyond the minimum the draft state air permit requires.</w:t>
      </w:r>
    </w:p>
    <w:p>
      <w:pPr>
        <w:spacing w:after="320"/>
      </w:pPr>
      <w:r>
        <w:rPr>
          <w:rFonts w:ascii="Georgia" w:hAnsi="Georgia" w:cs="Georgia"/>
          <w:sz w:val="32"/>
          <w:sz-cs w:val="32"/>
          <w:spacing w:val="0"/>
        </w:rPr>
        <w:t xml:space="preserve">The draft permit (NJDEP PCP250001) covers twelve 3,620 kW Tier 2 diesel generators with no add-on emission controls. Their 33-foot stacks discharge sideways, 75 to 195 feet from the property line. The permit limits testing to 28 hours per engine each year. It places no hour limit on operation during outages or PJM voltage reductions, and it allows up to 30 days a year during on-site construction, repair or maintenance. It requires no emissions monitoring. Our Littlebrook and Riverside Elementary Schools are roughly 1.3 to 2 miles from the site. Senior housing, an assisted-living residence, a child care center, a school and homes lie within about a mile.</w:t>
      </w:r>
    </w:p>
    <w:p>
      <w:pPr>
        <w:spacing w:after="320"/>
      </w:pPr>
      <w:r>
        <w:rPr>
          <w:rFonts w:ascii="Georgia" w:hAnsi="Georgia" w:cs="Georgia"/>
          <w:sz w:val="32"/>
          <w:sz-cs w:val="32"/>
          <w:spacing w:val="0"/>
        </w:rPr>
        <w:t xml:space="preserve">Bloomberg has said the facility is not an AI or hyperscale data center and that its generators are all emergency backup generators. We welcome that, and ask Bloomberg to put it in writing with these commitments:</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Fit the generators with diesel particulate filters and NOx controls, or use Tier 4 engines. In Virginia, more than half of the data center generator capacity permitted in 2025 was Tier 4.</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Use battery storage to cover short outages so the generators start only for extended ones.</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Run the generators only when the facility has lost grid power. Do not run them during PJM voltage reductions or demand-response events while grid power is available.</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Schedule routine testing outside school hours on school days.</w:t>
      </w:r>
    </w:p>
    <w:p>
      <w:pPr>
        <w:ind w:left="720" w:first-line="-720"/>
      </w:pPr>
      <w:r>
        <w:rPr>
          <w:rFonts w:ascii="Georgia" w:hAnsi="Georgia" w:cs="Georgia"/>
          <w:sz w:val="32"/>
          <w:sz-cs w:val="32"/>
        </w:rPr>
        <w:t xml:space="preserve"/>
        <w:tab/>
        <w:t xml:space="preserve">5</w:t>
        <w:tab/>
        <w:t xml:space="preserve"/>
      </w:r>
      <w:r>
        <w:rPr>
          <w:rFonts w:ascii="Georgia" w:hAnsi="Georgia" w:cs="Georgia"/>
          <w:sz w:val="32"/>
          <w:sz-cs w:val="32"/>
          <w:spacing w:val="0"/>
        </w:rPr>
        <w:t xml:space="preserve">Publish a quarterly log of every hour of generator operation and its cause.</w:t>
      </w:r>
    </w:p>
    <w:p>
      <w:pPr>
        <w:ind w:left="720" w:first-line="-720"/>
      </w:pPr>
      <w:r>
        <w:rPr>
          <w:rFonts w:ascii="Georgia" w:hAnsi="Georgia" w:cs="Georgia"/>
          <w:sz w:val="32"/>
          <w:sz-cs w:val="32"/>
        </w:rPr>
        <w:t xml:space="preserve"/>
        <w:tab/>
        <w:t xml:space="preserve">6</w:t>
        <w:tab/>
        <w:t xml:space="preserve"/>
      </w:r>
      <w:r>
        <w:rPr>
          <w:rFonts w:ascii="Georgia" w:hAnsi="Georgia" w:cs="Georgia"/>
          <w:sz w:val="32"/>
          <w:sz-cs w:val="32"/>
          <w:spacing w:val="0"/>
        </w:rPr>
        <w:t xml:space="preserve">Fund air-quality monitoring at the property line and at our schools, with public results.</w:t>
      </w:r>
    </w:p>
    <w:p>
      <w:pPr>
        <w:ind w:left="720" w:first-line="-720"/>
      </w:pPr>
      <w:r>
        <w:rPr>
          <w:rFonts w:ascii="Georgia" w:hAnsi="Georgia" w:cs="Georgia"/>
          <w:sz w:val="32"/>
          <w:sz-cs w:val="32"/>
        </w:rPr>
        <w:t xml:space="preserve"/>
        <w:tab/>
        <w:t xml:space="preserve">7</w:t>
        <w:tab/>
        <w:t xml:space="preserve"/>
      </w:r>
      <w:r>
        <w:rPr>
          <w:rFonts w:ascii="Georgia" w:hAnsi="Georgia" w:cs="Georgia"/>
          <w:sz w:val="32"/>
          <w:sz-cs w:val="32"/>
          <w:spacing w:val="0"/>
        </w:rPr>
        <w:t xml:space="preserve">Confirm the total number of generators planned for the site. Princeton officials have cited 20 generators, while the draft permit covers 12.</w:t>
      </w:r>
    </w:p>
    <w:p>
      <w:pPr>
        <w:spacing w:after="320"/>
      </w:pPr>
      <w:r>
        <w:rPr>
          <w:rFonts w:ascii="Georgia" w:hAnsi="Georgia" w:cs="Georgia"/>
          <w:sz w:val="32"/>
          <w:sz-cs w:val="32"/>
          <w:spacing w:val="0"/>
        </w:rPr>
        <w:t xml:space="preserve">These steps would set a high standard for data centers in New Jersey and give our families confidence that their children are protected. We would welcome a meeting with Bloomberg and Sentinel representatives to discuss them.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