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0"/>
      </w:pPr>
      <w:r>
        <w:rPr>
          <w:rFonts w:ascii="Georgia" w:hAnsi="Georgia" w:cs="Georgia"/>
          <w:sz w:val="32"/>
          <w:sz-cs w:val="32"/>
          <w:i/>
          <w:spacing w:val="0"/>
        </w:rPr>
        <w:t xml:space="preserve">DRAFT for discussion. These letters were drafted by a community member for the Princeton Board of Education to consider. They have not been adopted, approved or sent by the Board and do not represent its position. Facts as of October 29, 2026.</w:t>
      </w:r>
      <w:r>
        <w:rPr>
          <w:rFonts w:ascii="Georgia" w:hAnsi="Georgia" w:cs="Georgia"/>
          <w:sz w:val="32"/>
          <w:sz-cs w:val="32"/>
          <w:spacing w:val="0"/>
        </w:rPr>
        <w:t xml:space="preserve"/>
      </w:r>
    </w:p>
    <w:p>
      <w:pPr>
        <w:spacing w:after="285"/>
      </w:pPr>
      <w:r>
        <w:rPr>
          <w:rFonts w:ascii="Georgia" w:hAnsi="Georgia" w:cs="Georgia"/>
          <w:sz w:val="42"/>
          <w:sz-cs w:val="42"/>
          <w:b/>
          <w:spacing w:val="0"/>
        </w:rPr>
        <w:t xml:space="preserve">Letter 3: Board of Education to District 16 legislators</w:t>
      </w:r>
    </w:p>
    <w:p>
      <w:pPr>
        <w:spacing w:after="320"/>
      </w:pPr>
      <w:r>
        <w:rPr>
          <w:rFonts w:ascii="Georgia" w:hAnsi="Georgia" w:cs="Georgia"/>
          <w:sz w:val="32"/>
          <w:sz-cs w:val="32"/>
          <w:spacing w:val="0"/>
        </w:rPr>
        <w:t xml:space="preserve">[Date]</w:t>
      </w:r>
    </w:p>
    <w:p>
      <w:pPr>
        <w:spacing w:after="320"/>
      </w:pPr>
      <w:r>
        <w:rPr>
          <w:rFonts w:ascii="Georgia" w:hAnsi="Georgia" w:cs="Georgia"/>
          <w:sz w:val="32"/>
          <w:sz-cs w:val="32"/>
          <w:spacing w:val="0"/>
        </w:rPr>
        <w:t xml:space="preserve">Senator Andrew Zwicker</w:t>
        <w:br/>
        <w:t xml:space="preserve">Assemblyman Roy Freiman</w:t>
        <w:br/>
        <w:t xml:space="preserve">Assemblywoman Mitchelle Drulis</w:t>
        <w:br/>
        <w:t xml:space="preserve">[District office address, to confirm]</w:t>
      </w:r>
    </w:p>
    <w:p>
      <w:pPr>
        <w:spacing w:after="320"/>
      </w:pPr>
      <w:r>
        <w:rPr>
          <w:rFonts w:ascii="Georgia" w:hAnsi="Georgia" w:cs="Georgia"/>
          <w:sz w:val="32"/>
          <w:sz-cs w:val="32"/>
          <w:b/>
          <w:spacing w:val="0"/>
        </w:rPr>
        <w:t xml:space="preserve">Re: NJDEP draft permit PCP250001 and S4659/A5663</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Dear Senator Zwicker, Assemblyman Freiman and Assemblywoman Drulis:</w:t>
      </w:r>
    </w:p>
    <w:p>
      <w:pPr>
        <w:spacing w:after="320"/>
      </w:pPr>
      <w:r>
        <w:rPr>
          <w:rFonts w:ascii="Georgia" w:hAnsi="Georgia" w:cs="Georgia"/>
          <w:sz w:val="32"/>
          <w:sz-cs w:val="32"/>
          <w:spacing w:val="0"/>
        </w:rPr>
        <w:t xml:space="preserve">Thank you for requesting the extension of the comment period on the draft air permit for the data center at 4405 Route 1, South Brunswick. The Princeton Board of Education is submitting comments, attached. We ask for your help on two fronts.</w:t>
      </w:r>
    </w:p>
    <w:p>
      <w:pPr>
        <w:spacing w:after="320"/>
      </w:pPr>
      <w:r>
        <w:rPr>
          <w:rFonts w:ascii="Georgia" w:hAnsi="Georgia" w:cs="Georgia"/>
          <w:sz w:val="32"/>
          <w:sz-cs w:val="32"/>
          <w:b/>
          <w:spacing w:val="0"/>
        </w:rPr>
        <w:t xml:space="preserve">This permit.</w:t>
      </w:r>
      <w:r>
        <w:rPr>
          <w:rFonts w:ascii="Georgia" w:hAnsi="Georgia" w:cs="Georgia"/>
          <w:sz w:val="32"/>
          <w:sz-cs w:val="32"/>
          <w:spacing w:val="0"/>
        </w:rPr>
        <w:t xml:space="preserve"> The permit's yearly emission limits are calculated from only 28 hours a year of testing per generator. DEP has not said what operation its "negligible" health risk finding assumed. The permit also allows all 12 diesel generators to run with no hour limit during outages and PJM voltage reductions, and for up to 30 days a year during on-site repair or maintenance. The permit does not say whether those hours count toward the limits. The stacks are 33 feet tall, discharge sideways, and sit 75 to 195 feet from the property line, and no emissions monitoring is required. DEP has not released the health risk assessment. We ask you to urge DEP to:</w:t>
      </w:r>
    </w:p>
    <w:p>
      <w:pPr>
        <w:ind w:left="720" w:first-line="-720"/>
      </w:pPr>
      <w:r>
        <w:rPr>
          <w:rFonts w:ascii="Georgia" w:hAnsi="Georgia" w:cs="Georgia"/>
          <w:sz w:val="32"/>
          <w:sz-cs w:val="32"/>
        </w:rPr>
        <w:t xml:space="preserve"/>
        <w:tab/>
        <w:t xml:space="preserve">1</w:t>
        <w:tab/>
        <w:t xml:space="preserve"/>
      </w:r>
      <w:r>
        <w:rPr>
          <w:rFonts w:ascii="Georgia" w:hAnsi="Georgia" w:cs="Georgia"/>
          <w:sz w:val="32"/>
          <w:sz-cs w:val="32"/>
          <w:spacing w:val="0"/>
        </w:rPr>
        <w:t xml:space="preserve">Release the risk assessment and modeling, and extend the comment period again so the public can review them.</w:t>
      </w:r>
    </w:p>
    <w:p>
      <w:pPr>
        <w:ind w:left="720" w:first-line="-720"/>
      </w:pPr>
      <w:r>
        <w:rPr>
          <w:rFonts w:ascii="Georgia" w:hAnsi="Georgia" w:cs="Georgia"/>
          <w:sz w:val="32"/>
          <w:sz-cs w:val="32"/>
        </w:rPr>
        <w:t xml:space="preserve"/>
        <w:tab/>
        <w:t xml:space="preserve">2</w:t>
        <w:tab/>
        <w:t xml:space="preserve"/>
      </w:r>
      <w:r>
        <w:rPr>
          <w:rFonts w:ascii="Georgia" w:hAnsi="Georgia" w:cs="Georgia"/>
          <w:sz w:val="32"/>
          <w:sz-cs w:val="32"/>
          <w:spacing w:val="0"/>
        </w:rPr>
        <w:t xml:space="preserve">Model the permit's emergency and maintenance scenarios, with results at our schools and the nearest homes.</w:t>
      </w:r>
    </w:p>
    <w:p>
      <w:pPr>
        <w:ind w:left="720" w:first-line="-720"/>
      </w:pPr>
      <w:r>
        <w:rPr>
          <w:rFonts w:ascii="Georgia" w:hAnsi="Georgia" w:cs="Georgia"/>
          <w:sz w:val="32"/>
          <w:sz-cs w:val="32"/>
        </w:rPr>
        <w:t xml:space="preserve"/>
        <w:tab/>
        <w:t xml:space="preserve">3</w:t>
        <w:tab/>
        <w:t xml:space="preserve"/>
      </w:r>
      <w:r>
        <w:rPr>
          <w:rFonts w:ascii="Georgia" w:hAnsi="Georgia" w:cs="Georgia"/>
          <w:sz w:val="32"/>
          <w:sz-cs w:val="32"/>
          <w:spacing w:val="0"/>
        </w:rPr>
        <w:t xml:space="preserve">Add enforceable conditions: emergency hours counted toward the limits, cleaner engines or filters, monitoring and public reporting.</w:t>
      </w:r>
    </w:p>
    <w:p>
      <w:pPr>
        <w:spacing w:after="320"/>
      </w:pPr>
      <w:r>
        <w:rPr>
          <w:rFonts w:ascii="Georgia" w:hAnsi="Georgia" w:cs="Georgia"/>
          <w:sz w:val="32"/>
          <w:sz-cs w:val="32"/>
          <w:b/>
          <w:spacing w:val="0"/>
        </w:rPr>
        <w:t xml:space="preserve">Statewide policy.</w:t>
      </w:r>
      <w:r>
        <w:rPr>
          <w:rFonts w:ascii="Georgia" w:hAnsi="Georgia" w:cs="Georgia"/>
          <w:sz w:val="32"/>
          <w:sz-cs w:val="32"/>
          <w:spacing w:val="0"/>
        </w:rPr>
        <w:t xml:space="preserve"> Senator Zwicker, thank you for sponsoring S4659. We support it, its Assembly companion A5663, and the DEP study they require. Assemblyman Freiman and Assemblywoman Drulis, we ask you to sign on as co-sponsors of A5663. We also ask that the bills, or a companion measure:</w:t>
      </w:r>
    </w:p>
    <w:p>
      <w:pPr>
        <w:ind w:left="720" w:first-line="-720"/>
      </w:pPr>
      <w:r>
        <w:rPr>
          <w:rFonts w:ascii="Georgia" w:hAnsi="Georgia" w:cs="Georgia"/>
          <w:sz w:val="32"/>
          <w:sz-cs w:val="32"/>
        </w:rPr>
        <w:t xml:space="preserve"/>
        <w:tab/>
        <w:t xml:space="preserve">1</w:t>
        <w:tab/>
        <w:t xml:space="preserve"/>
      </w:r>
      <w:r>
        <w:rPr>
          <w:rFonts w:ascii="Georgia" w:hAnsi="Georgia" w:cs="Georgia"/>
          <w:sz w:val="32"/>
          <w:sz-cs w:val="32"/>
          <w:spacing w:val="0"/>
        </w:rPr>
        <w:t xml:space="preserve">Direct DEP to study how emergency generators at data centers are permitted, how often they run, and their cumulative impact near schools. In Northern Virginia, some data centers already emit 30% or more of their permitted amounts. During Winter Storm Fern in January 2026, the U.S. Department of Energy let the grid operator ask data centers to run their generators.</w:t>
      </w:r>
    </w:p>
    <w:p>
      <w:pPr>
        <w:ind w:left="720" w:first-line="-720"/>
      </w:pPr>
      <w:r>
        <w:rPr>
          <w:rFonts w:ascii="Georgia" w:hAnsi="Georgia" w:cs="Georgia"/>
          <w:sz w:val="32"/>
          <w:sz-cs w:val="32"/>
        </w:rPr>
        <w:t xml:space="preserve"/>
        <w:tab/>
        <w:t xml:space="preserve">2</w:t>
        <w:tab/>
        <w:t xml:space="preserve"/>
      </w:r>
      <w:r>
        <w:rPr>
          <w:rFonts w:ascii="Georgia" w:hAnsi="Georgia" w:cs="Georgia"/>
          <w:sz w:val="32"/>
          <w:sz-cs w:val="32"/>
          <w:spacing w:val="0"/>
        </w:rPr>
        <w:t xml:space="preserve">Require that all permitted generator operation, not only testing, count toward a facility's emissions and source classification. Delaware's DNREC evaluated a 2026 data center proposal at 500 hours a year, the worst-case default in EPA guidance.</w:t>
      </w:r>
    </w:p>
    <w:p>
      <w:pPr>
        <w:ind w:left="720" w:first-line="-720"/>
      </w:pPr>
      <w:r>
        <w:rPr>
          <w:rFonts w:ascii="Georgia" w:hAnsi="Georgia" w:cs="Georgia"/>
          <w:sz w:val="32"/>
          <w:sz-cs w:val="32"/>
        </w:rPr>
        <w:t xml:space="preserve"/>
        <w:tab/>
        <w:t xml:space="preserve">3</w:t>
        <w:tab/>
        <w:t xml:space="preserve"/>
      </w:r>
      <w:r>
        <w:rPr>
          <w:rFonts w:ascii="Georgia" w:hAnsi="Georgia" w:cs="Georgia"/>
          <w:sz w:val="32"/>
          <w:sz-cs w:val="32"/>
          <w:spacing w:val="0"/>
        </w:rPr>
        <w:t xml:space="preserve">Set standards for stack design, noise, monitoring and public reporting, with specific protections near schools.</w:t>
      </w:r>
    </w:p>
    <w:p>
      <w:pPr>
        <w:spacing w:after="320"/>
      </w:pPr>
      <w:r>
        <w:rPr>
          <w:rFonts w:ascii="Georgia" w:hAnsi="Georgia" w:cs="Georgia"/>
          <w:sz w:val="32"/>
          <w:sz-cs w:val="32"/>
          <w:spacing w:val="0"/>
        </w:rPr>
        <w:t xml:space="preserve">The exemption in S4659/A5663 means it will not cover this facility. That makes it all the more important that DEP's decision on this permit sets a protective precedent.</w:t>
      </w:r>
    </w:p>
    <w:p>
      <w:pPr>
        <w:spacing w:after="320"/>
      </w:pPr>
      <w:r>
        <w:rPr>
          <w:rFonts w:ascii="Georgia" w:hAnsi="Georgia" w:cs="Georgia"/>
          <w:sz w:val="32"/>
          <w:sz-cs w:val="32"/>
          <w:spacing w:val="0"/>
        </w:rPr>
        <w:t xml:space="preserve">We would welcome a meeting with you or your staff. Please contact [name, phone, email].</w:t>
      </w:r>
    </w:p>
    <w:p>
      <w:pPr>
        <w:spacing w:after="320"/>
      </w:pPr>
      <w:r>
        <w:rPr>
          <w:rFonts w:ascii="Georgia" w:hAnsi="Georgia" w:cs="Georgia"/>
          <w:sz w:val="32"/>
          <w:sz-cs w:val="32"/>
          <w:spacing w:val="0"/>
        </w:rPr>
        <w:t xml:space="preserve">Sincerely,</w:t>
      </w:r>
    </w:p>
    <w:p>
      <w:pPr>
        <w:spacing w:after="320"/>
      </w:pPr>
      <w:r>
        <w:rPr>
          <w:rFonts w:ascii="Georgia" w:hAnsi="Georgia" w:cs="Georgia"/>
          <w:sz w:val="32"/>
          <w:sz-cs w:val="32"/>
          <w:spacing w:val="0"/>
        </w:rPr>
        <w:t xml:space="preserve">[Name]</w:t>
        <w:br/>
        <w:t xml:space="preserve">President, Princeton Board of Education</w:t>
      </w:r>
    </w:p>
    <w:p>
      <w:pPr>
        <w:spacing w:after="320"/>
      </w:pPr>
      <w:r>
        <w:rPr>
          <w:rFonts w:ascii="Georgia" w:hAnsi="Georgia" w:cs="Georgia"/>
          <w:sz w:val="32"/>
          <w:sz-cs w:val="32"/>
          <w:spacing w:val="0"/>
        </w:rPr>
        <w:t xml:space="preserve">Enclosure: Board of Education comments to NJDEP</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CocoaOOXMLWriter/2487.7</generator>
</meta>
</file>