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Georgia" w:hAnsi="Georgia" w:cs="Georgia"/>
          <w:sz w:val="32"/>
          <w:sz-cs w:val="32"/>
          <w:i/>
          <w:spacing w:val="0"/>
        </w:rPr>
        <w:t xml:space="preserve">DRAFT for discussion. These letters were drafted by a community member for the Princeton Board of Education to consider. They have not been adopted, approved or sent by the Board and do not represent its position. Facts as of October 29, 2026.</w:t>
      </w:r>
      <w:r>
        <w:rPr>
          <w:rFonts w:ascii="Georgia" w:hAnsi="Georgia" w:cs="Georgia"/>
          <w:sz w:val="32"/>
          <w:sz-cs w:val="32"/>
          <w:spacing w:val="0"/>
        </w:rPr>
        <w:t xml:space="preserve"/>
      </w:r>
    </w:p>
    <w:p>
      <w:pPr>
        <w:spacing w:after="285"/>
      </w:pPr>
      <w:r>
        <w:rPr>
          <w:rFonts w:ascii="Georgia" w:hAnsi="Georgia" w:cs="Georgia"/>
          <w:sz w:val="42"/>
          <w:sz-cs w:val="42"/>
          <w:b/>
          <w:spacing w:val="0"/>
        </w:rPr>
        <w:t xml:space="preserve">Letter 5: Board of Education to Princeton University</w:t>
      </w:r>
    </w:p>
    <w:p>
      <w:pPr>
        <w:spacing w:after="320"/>
      </w:pPr>
      <w:r>
        <w:rPr>
          <w:rFonts w:ascii="Georgia" w:hAnsi="Georgia" w:cs="Georgia"/>
          <w:sz w:val="32"/>
          <w:sz-cs w:val="32"/>
          <w:i/>
          <w:spacing w:val="0"/>
        </w:rPr>
        <w:t xml:space="preserve">Lower priority than Letter 1. Consider having the Superintendent make first contact.</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[Date]</w:t>
      </w:r>
    </w:p>
    <w:p>
      <w:pPr>
        <w:spacing w:after="320"/>
      </w:pPr>
      <w:r>
        <w:rPr>
          <w:rFonts w:ascii="Georgia" w:hAnsi="Georgia" w:cs="Georgia"/>
          <w:sz w:val="32"/>
          <w:sz-cs w:val="32"/>
          <w:spacing w:val="0"/>
        </w:rPr>
        <w:t xml:space="preserve">[Name, title, to confirm]</w:t>
        <w:br/>
        <w:t xml:space="preserve">Office of Community and Regional Affairs [office name to confirm]</w:t>
        <w:br/>
        <w:t xml:space="preserve">Princeton University</w:t>
        <w:br/>
        <w:t xml:space="preserve">Princeton, NJ 08544</w:t>
      </w:r>
    </w:p>
    <w:p>
      <w:pPr>
        <w:spacing w:after="320"/>
      </w:pPr>
      <w:r>
        <w:rPr>
          <w:rFonts w:ascii="Georgia" w:hAnsi="Georgia" w:cs="Georgia"/>
          <w:sz w:val="32"/>
          <w:sz-cs w:val="32"/>
          <w:spacing w:val="0"/>
        </w:rPr>
        <w:t xml:space="preserve">cc: Office of the President</w:t>
      </w:r>
    </w:p>
    <w:p>
      <w:pPr>
        <w:spacing w:after="320"/>
      </w:pPr>
      <w:r>
        <w:rPr>
          <w:rFonts w:ascii="Georgia" w:hAnsi="Georgia" w:cs="Georgia"/>
          <w:sz w:val="32"/>
          <w:sz-cs w:val="32"/>
          <w:b/>
          <w:spacing w:val="0"/>
        </w:rPr>
        <w:t xml:space="preserve">Re: Data center at 4405 Route 1, South Brunswick</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Dear [Name]:</w:t>
      </w:r>
    </w:p>
    <w:p>
      <w:pPr>
        <w:spacing w:after="320"/>
      </w:pPr>
      <w:r>
        <w:rPr>
          <w:rFonts w:ascii="Georgia" w:hAnsi="Georgia" w:cs="Georgia"/>
          <w:sz w:val="32"/>
          <w:sz-cs w:val="32"/>
          <w:spacing w:val="0"/>
        </w:rPr>
        <w:t xml:space="preserve">The Princeton Board of Education writes about the data center under construction on part of the former Princeton Nurseries land, which the University sold to WRV Nurseries South Brunswick in 2024. NJDEP is reviewing a draft air permit (PCP250001) for twelve diesel backup generators there. Comments are due November 9. Our Littlebrook and Riverside Elementary Schools are roughly 1.3 to 2 miles away, and University research facilities are reported to be within about a mile.</w:t>
      </w:r>
    </w:p>
    <w:p>
      <w:pPr>
        <w:spacing w:after="320"/>
      </w:pPr>
      <w:r>
        <w:rPr>
          <w:rFonts w:ascii="Georgia" w:hAnsi="Georgia" w:cs="Georgia"/>
          <w:sz w:val="32"/>
          <w:sz-cs w:val="32"/>
          <w:spacing w:val="0"/>
        </w:rPr>
        <w:t xml:space="preserve">The draft permit's emission limits are calculated from testing hours only. It sets no hour limit on operation during power outages or grid emergencies, the stacks are short and discharge sideways, and no emissions monitoring is required. DEP has not released its health risk assessment.</w:t>
      </w:r>
    </w:p>
    <w:p>
      <w:pPr>
        <w:spacing w:after="320"/>
      </w:pPr>
      <w:r>
        <w:rPr>
          <w:rFonts w:ascii="Georgia" w:hAnsi="Georgia" w:cs="Georgia"/>
          <w:sz w:val="32"/>
          <w:sz-cs w:val="32"/>
          <w:spacing w:val="0"/>
        </w:rPr>
        <w:t xml:space="preserve">We ask for the University's help in four ways:</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Land-use terms.</w:t>
      </w:r>
      <w:r>
        <w:rPr>
          <w:rFonts w:ascii="Georgia" w:hAnsi="Georgia" w:cs="Georgia"/>
          <w:sz w:val="32"/>
          <w:sz-cs w:val="32"/>
          <w:spacing w:val="0"/>
        </w:rPr>
        <w:t xml:space="preserve"> Please tell us whether the University retained any covenants, deed restrictions or agreements in the 2024 sale that bear on how the land may be used or on emissions from it.</w:t>
      </w:r>
    </w:p>
    <w:p>
      <w:pPr>
        <w:ind w:left="720" w:first-line="-720"/>
      </w:pPr>
      <w:r>
        <w:rPr>
          <w:rFonts w:ascii="Georgia" w:hAnsi="Georgia" w:cs="Georgia"/>
          <w:sz w:val="32"/>
          <w:sz-cs w:val="32"/>
          <w:b/>
        </w:rPr>
        <w:t xml:space="preserve"/>
        <w:tab/>
        <w:t xml:space="preserve">2</w:t>
        <w:tab/>
        <w:t xml:space="preserve"/>
      </w:r>
      <w:r>
        <w:rPr>
          <w:rFonts w:ascii="Georgia" w:hAnsi="Georgia" w:cs="Georgia"/>
          <w:sz w:val="32"/>
          <w:sz-cs w:val="32"/>
          <w:b/>
          <w:spacing w:val="0"/>
        </w:rPr>
        <w:t xml:space="preserve">Expert review.</w:t>
      </w:r>
      <w:r>
        <w:rPr>
          <w:rFonts w:ascii="Georgia" w:hAnsi="Georgia" w:cs="Georgia"/>
          <w:sz w:val="32"/>
          <w:sz-cs w:val="32"/>
          <w:spacing w:val="0"/>
        </w:rPr>
        <w:t xml:space="preserve"> Would University faculty in air quality, public health or energy be willing to review DEP's risk assessment and modeling once released, or advise on the scenarios DEP should evaluate?</w:t>
      </w:r>
    </w:p>
    <w:p>
      <w:pPr>
        <w:ind w:left="720" w:first-line="-720"/>
      </w:pPr>
      <w:r>
        <w:rPr>
          <w:rFonts w:ascii="Georgia" w:hAnsi="Georgia" w:cs="Georgia"/>
          <w:sz w:val="32"/>
          <w:sz-cs w:val="32"/>
          <w:b/>
        </w:rPr>
        <w:t xml:space="preserve"/>
        <w:tab/>
        <w:t xml:space="preserve">3</w:t>
        <w:tab/>
        <w:t xml:space="preserve"/>
      </w:r>
      <w:r>
        <w:rPr>
          <w:rFonts w:ascii="Georgia" w:hAnsi="Georgia" w:cs="Georgia"/>
          <w:sz w:val="32"/>
          <w:sz-cs w:val="32"/>
          <w:b/>
          <w:spacing w:val="0"/>
        </w:rPr>
        <w:t xml:space="preserve">Air monitoring.</w:t>
      </w:r>
      <w:r>
        <w:rPr>
          <w:rFonts w:ascii="Georgia" w:hAnsi="Georgia" w:cs="Georgia"/>
          <w:sz w:val="32"/>
          <w:sz-cs w:val="32"/>
          <w:spacing w:val="0"/>
        </w:rPr>
        <w:t xml:space="preserve"> Would the University consider supporting baseline and ongoing air-quality monitoring near the site and our schools, for example as a research or teaching project?</w:t>
      </w:r>
    </w:p>
    <w:p>
      <w:pPr>
        <w:ind w:left="720" w:first-line="-720"/>
      </w:pPr>
      <w:r>
        <w:rPr>
          <w:rFonts w:ascii="Georgia" w:hAnsi="Georgia" w:cs="Georgia"/>
          <w:sz w:val="32"/>
          <w:sz-cs w:val="32"/>
          <w:b/>
        </w:rPr>
        <w:t xml:space="preserve"/>
        <w:tab/>
        <w:t xml:space="preserve">4</w:t>
        <w:tab/>
        <w:t xml:space="preserve"/>
      </w:r>
      <w:r>
        <w:rPr>
          <w:rFonts w:ascii="Georgia" w:hAnsi="Georgia" w:cs="Georgia"/>
          <w:sz w:val="32"/>
          <w:sz-cs w:val="32"/>
          <w:b/>
          <w:spacing w:val="0"/>
        </w:rPr>
        <w:t xml:space="preserve">A comment to DEP.</w:t>
      </w:r>
      <w:r>
        <w:rPr>
          <w:rFonts w:ascii="Georgia" w:hAnsi="Georgia" w:cs="Georgia"/>
          <w:sz w:val="32"/>
          <w:sz-cs w:val="32"/>
          <w:spacing w:val="0"/>
        </w:rPr>
        <w:t xml:space="preserve"> As a neighboring landowner with facilities and employees nearby, the University may wish to submit its own comment by November 9.</w:t>
      </w:r>
    </w:p>
    <w:p>
      <w:pPr>
        <w:spacing w:after="320"/>
      </w:pPr>
      <w:r>
        <w:rPr>
          <w:rFonts w:ascii="Georgia" w:hAnsi="Georgia" w:cs="Georgia"/>
          <w:sz w:val="32"/>
          <w:sz-cs w:val="32"/>
          <w:spacing w:val="0"/>
        </w:rPr>
        <w:t xml:space="preserve">We value our long partnership with the University and would welcome a conversation. Please contact [name, phone, email].</w:t>
      </w:r>
    </w:p>
    <w:p>
      <w:pPr>
        <w:spacing w:after="320"/>
      </w:pPr>
      <w:r>
        <w:rPr>
          <w:rFonts w:ascii="Georgia" w:hAnsi="Georgia" w:cs="Georgia"/>
          <w:sz w:val="32"/>
          <w:sz-cs w:val="32"/>
          <w:spacing w:val="0"/>
        </w:rPr>
        <w:t xml:space="preserve">Sincerely,</w:t>
      </w:r>
    </w:p>
    <w:p>
      <w:pPr>
        <w:spacing w:after="320"/>
      </w:pPr>
      <w:r>
        <w:rPr>
          <w:rFonts w:ascii="Georgia" w:hAnsi="Georgia" w:cs="Georgia"/>
          <w:sz w:val="32"/>
          <w:sz-cs w:val="32"/>
          <w:spacing w:val="0"/>
        </w:rPr>
        <w:t xml:space="preserve">[Name]</w:t>
        <w:br/>
        <w:t xml:space="preserve">President, Princeton Board of Education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