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0169" w14:textId="77777777" w:rsidR="00470900" w:rsidRDefault="00470900">
      <w:r>
        <w:rPr>
          <w:noProof/>
        </w:rPr>
        <w:drawing>
          <wp:inline distT="0" distB="0" distL="0" distR="0" wp14:anchorId="313D218F" wp14:editId="28640836">
            <wp:extent cx="5612130" cy="1627505"/>
            <wp:effectExtent l="0" t="0" r="7620" b="0"/>
            <wp:docPr id="602114790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4790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6D94" w14:textId="757DD7FF" w:rsidR="000A2176" w:rsidRDefault="00470900">
      <w:r w:rsidRPr="00470900">
        <w:t xml:space="preserve">El modelo separa propiedad del anuncio como dos entidades distintas. La propiedad representa el inmueble físico — atributos estables que no cambian. El anuncio representa la publicación comercial — precio y fecha, que son variables en el tiempo. Con el </w:t>
      </w:r>
      <w:proofErr w:type="spellStart"/>
      <w:r w:rsidRPr="00470900">
        <w:t>dataset</w:t>
      </w:r>
      <w:proofErr w:type="spellEnd"/>
      <w:r w:rsidRPr="00470900">
        <w:t xml:space="preserve"> actual la relación es 1 a 1, por lo que ambas tablas podrían colapsarse sin pérdida de información. La separación se mantiene porque habilita casos de uso futuros sin cambios estructurales: historial de precios, análisis de series temporales, detección de </w:t>
      </w:r>
      <w:proofErr w:type="spellStart"/>
      <w:r w:rsidRPr="00470900">
        <w:t>re-publicaciones</w:t>
      </w:r>
      <w:proofErr w:type="spellEnd"/>
      <w:r w:rsidRPr="00470900">
        <w:t>, o modelos de riesgo que correlacionen tiempo en mercado con variación de precio.</w:t>
      </w:r>
      <w:r>
        <w:rPr>
          <w:noProof/>
        </w:rPr>
        <w:drawing>
          <wp:inline distT="0" distB="0" distL="0" distR="0" wp14:anchorId="113D3A3A" wp14:editId="1D498445">
            <wp:extent cx="5612130" cy="2219325"/>
            <wp:effectExtent l="0" t="0" r="7620" b="9525"/>
            <wp:docPr id="4217750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5007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21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22"/>
    <w:rsid w:val="00030522"/>
    <w:rsid w:val="000A2176"/>
    <w:rsid w:val="00470900"/>
    <w:rsid w:val="005A7228"/>
    <w:rsid w:val="0090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86883"/>
  <w15:chartTrackingRefBased/>
  <w15:docId w15:val="{F64BA9B6-1C4E-431D-BAEF-34E9FA52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524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Montoya Solórzano</dc:creator>
  <cp:keywords/>
  <dc:description/>
  <cp:lastModifiedBy>Juan David Montoya Solórzano</cp:lastModifiedBy>
  <cp:revision>2</cp:revision>
  <dcterms:created xsi:type="dcterms:W3CDTF">2026-02-28T21:46:00Z</dcterms:created>
  <dcterms:modified xsi:type="dcterms:W3CDTF">2026-02-28T21:48:00Z</dcterms:modified>
</cp:coreProperties>
</file>