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E5F" w:rsidRPr="00F7768C" w:rsidRDefault="00155E5F" w:rsidP="00155E5F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155E5F" w:rsidRPr="00EB16C2" w:rsidRDefault="00155E5F" w:rsidP="00155E5F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b/>
          <w:sz w:val="21"/>
          <w:szCs w:val="21"/>
        </w:rPr>
        <w:t xml:space="preserve">PROCESSO nº: </w:t>
      </w:r>
      <w:r w:rsidRPr="00EB16C2">
        <w:rPr>
          <w:rFonts w:ascii="Arial" w:hAnsi="Arial" w:cs="Arial"/>
          <w:sz w:val="21"/>
          <w:szCs w:val="21"/>
        </w:rPr>
        <w:t>2000-</w:t>
      </w:r>
      <w:r w:rsidR="00E809F9" w:rsidRPr="00EB16C2">
        <w:rPr>
          <w:rFonts w:ascii="Arial" w:hAnsi="Arial" w:cs="Arial"/>
          <w:sz w:val="21"/>
          <w:szCs w:val="21"/>
        </w:rPr>
        <w:t>2387</w:t>
      </w:r>
      <w:r w:rsidR="00D17CB6" w:rsidRPr="00EB16C2">
        <w:rPr>
          <w:rFonts w:ascii="Arial" w:hAnsi="Arial" w:cs="Arial"/>
          <w:sz w:val="21"/>
          <w:szCs w:val="21"/>
        </w:rPr>
        <w:t>9</w:t>
      </w:r>
      <w:r w:rsidRPr="00EB16C2">
        <w:rPr>
          <w:rFonts w:ascii="Arial" w:hAnsi="Arial" w:cs="Arial"/>
          <w:sz w:val="21"/>
          <w:szCs w:val="21"/>
        </w:rPr>
        <w:t>/2016</w:t>
      </w:r>
    </w:p>
    <w:p w:rsidR="00155E5F" w:rsidRPr="00EB16C2" w:rsidRDefault="00155E5F" w:rsidP="00155E5F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b/>
          <w:sz w:val="21"/>
          <w:szCs w:val="21"/>
        </w:rPr>
        <w:t>INTERESSADO</w:t>
      </w:r>
      <w:r w:rsidRPr="00EB16C2">
        <w:rPr>
          <w:rFonts w:ascii="Arial" w:hAnsi="Arial" w:cs="Arial"/>
          <w:sz w:val="21"/>
          <w:szCs w:val="21"/>
        </w:rPr>
        <w:t>: Secretaria de Estado da Saúde - SESAU</w:t>
      </w:r>
    </w:p>
    <w:p w:rsidR="00764A88" w:rsidRPr="00EB16C2" w:rsidRDefault="00155E5F" w:rsidP="001C04E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b/>
          <w:sz w:val="21"/>
          <w:szCs w:val="21"/>
        </w:rPr>
        <w:t>ASSUNTO</w:t>
      </w:r>
      <w:r w:rsidR="00E337F3" w:rsidRPr="00EB16C2">
        <w:rPr>
          <w:rFonts w:ascii="Arial" w:hAnsi="Arial" w:cs="Arial"/>
          <w:sz w:val="21"/>
          <w:szCs w:val="21"/>
        </w:rPr>
        <w:t xml:space="preserve">: </w:t>
      </w:r>
      <w:r w:rsidR="000C0ECE" w:rsidRPr="00EB16C2">
        <w:rPr>
          <w:rFonts w:ascii="Arial" w:hAnsi="Arial" w:cs="Arial"/>
          <w:sz w:val="21"/>
          <w:szCs w:val="21"/>
        </w:rPr>
        <w:t xml:space="preserve">Aquisição </w:t>
      </w:r>
      <w:r w:rsidR="00E05B61" w:rsidRPr="00EB16C2">
        <w:rPr>
          <w:rFonts w:ascii="Arial" w:hAnsi="Arial" w:cs="Arial"/>
          <w:sz w:val="21"/>
          <w:szCs w:val="21"/>
        </w:rPr>
        <w:t>e</w:t>
      </w:r>
      <w:r w:rsidR="00D17CB6" w:rsidRPr="00EB16C2">
        <w:rPr>
          <w:rFonts w:ascii="Arial" w:hAnsi="Arial" w:cs="Arial"/>
          <w:sz w:val="21"/>
          <w:szCs w:val="21"/>
        </w:rPr>
        <w:t xml:space="preserve">mergencial de </w:t>
      </w:r>
      <w:r w:rsidR="00E05B61" w:rsidRPr="00EB16C2">
        <w:rPr>
          <w:rFonts w:ascii="Arial" w:hAnsi="Arial" w:cs="Arial"/>
          <w:sz w:val="21"/>
          <w:szCs w:val="21"/>
        </w:rPr>
        <w:t>s</w:t>
      </w:r>
      <w:r w:rsidR="00D17CB6" w:rsidRPr="00EB16C2">
        <w:rPr>
          <w:rFonts w:ascii="Arial" w:hAnsi="Arial" w:cs="Arial"/>
          <w:sz w:val="21"/>
          <w:szCs w:val="21"/>
        </w:rPr>
        <w:t>uplementos</w:t>
      </w:r>
      <w:r w:rsidR="00E05B61" w:rsidRPr="00EB16C2">
        <w:rPr>
          <w:rFonts w:ascii="Arial" w:hAnsi="Arial" w:cs="Arial"/>
          <w:sz w:val="21"/>
          <w:szCs w:val="21"/>
        </w:rPr>
        <w:t xml:space="preserve"> alimentares</w:t>
      </w:r>
      <w:r w:rsidR="000C0ECE" w:rsidRPr="00EB16C2">
        <w:rPr>
          <w:rFonts w:ascii="Arial" w:hAnsi="Arial" w:cs="Arial"/>
          <w:sz w:val="21"/>
          <w:szCs w:val="21"/>
        </w:rPr>
        <w:t>.</w:t>
      </w:r>
      <w:r w:rsidR="00764A88" w:rsidRPr="00EB16C2">
        <w:rPr>
          <w:rFonts w:ascii="Arial" w:hAnsi="Arial" w:cs="Arial"/>
          <w:sz w:val="21"/>
          <w:szCs w:val="21"/>
        </w:rPr>
        <w:t xml:space="preserve"> </w:t>
      </w:r>
    </w:p>
    <w:p w:rsidR="00155E5F" w:rsidRPr="00EB16C2" w:rsidRDefault="00155E5F" w:rsidP="00155E5F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155E5F" w:rsidRPr="00EB16C2" w:rsidRDefault="00155E5F" w:rsidP="00155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EB16C2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55E5F" w:rsidRPr="00EB16C2" w:rsidRDefault="00155E5F" w:rsidP="00155E5F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55E5F" w:rsidRPr="00EB16C2" w:rsidRDefault="00155E5F" w:rsidP="00155E5F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DF0077" w:rsidRPr="00EB16C2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 xml:space="preserve">Trata-se de procedimento administrativo para aquisição de </w:t>
      </w:r>
      <w:r w:rsidR="00DF0077" w:rsidRPr="00EB16C2">
        <w:rPr>
          <w:rFonts w:ascii="Arial" w:hAnsi="Arial" w:cs="Arial"/>
          <w:sz w:val="21"/>
          <w:szCs w:val="21"/>
        </w:rPr>
        <w:t>suplementos alimentares</w:t>
      </w:r>
      <w:r w:rsidRPr="00EB16C2">
        <w:rPr>
          <w:rFonts w:ascii="Arial" w:hAnsi="Arial" w:cs="Arial"/>
          <w:sz w:val="21"/>
          <w:szCs w:val="21"/>
        </w:rPr>
        <w:t xml:space="preserve">, com o fito de </w:t>
      </w:r>
      <w:r w:rsidR="00DF0077" w:rsidRPr="00EB16C2">
        <w:rPr>
          <w:rFonts w:ascii="Arial" w:hAnsi="Arial" w:cs="Arial"/>
          <w:sz w:val="21"/>
          <w:szCs w:val="21"/>
        </w:rPr>
        <w:t>cumprimento de obrigações imputadas ao Estado de Alagoas, através da Secretaria de Estado da Saúde – SESAU, objeto de</w:t>
      </w:r>
      <w:r w:rsidR="00D17CB6" w:rsidRPr="00EB16C2">
        <w:rPr>
          <w:rFonts w:ascii="Arial" w:hAnsi="Arial" w:cs="Arial"/>
          <w:sz w:val="21"/>
          <w:szCs w:val="21"/>
        </w:rPr>
        <w:t xml:space="preserve"> </w:t>
      </w:r>
      <w:r w:rsidR="00DF0077" w:rsidRPr="00EB16C2">
        <w:rPr>
          <w:rFonts w:ascii="Arial" w:hAnsi="Arial" w:cs="Arial"/>
          <w:sz w:val="21"/>
          <w:szCs w:val="21"/>
        </w:rPr>
        <w:t>a</w:t>
      </w:r>
      <w:r w:rsidR="00D17CB6" w:rsidRPr="00EB16C2">
        <w:rPr>
          <w:rFonts w:ascii="Arial" w:hAnsi="Arial" w:cs="Arial"/>
          <w:sz w:val="21"/>
          <w:szCs w:val="21"/>
        </w:rPr>
        <w:t xml:space="preserve">ções </w:t>
      </w:r>
      <w:r w:rsidR="00DF0077" w:rsidRPr="00EB16C2">
        <w:rPr>
          <w:rFonts w:ascii="Arial" w:hAnsi="Arial" w:cs="Arial"/>
          <w:sz w:val="21"/>
          <w:szCs w:val="21"/>
        </w:rPr>
        <w:t>j</w:t>
      </w:r>
      <w:r w:rsidR="00D17CB6" w:rsidRPr="00EB16C2">
        <w:rPr>
          <w:rFonts w:ascii="Arial" w:hAnsi="Arial" w:cs="Arial"/>
          <w:sz w:val="21"/>
          <w:szCs w:val="21"/>
        </w:rPr>
        <w:t>udiciais</w:t>
      </w:r>
      <w:r w:rsidR="00DF0077" w:rsidRPr="00EB16C2">
        <w:rPr>
          <w:rFonts w:ascii="Arial" w:hAnsi="Arial" w:cs="Arial"/>
          <w:sz w:val="21"/>
          <w:szCs w:val="21"/>
        </w:rPr>
        <w:t>.</w:t>
      </w:r>
    </w:p>
    <w:p w:rsidR="00155E5F" w:rsidRPr="00EB16C2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 xml:space="preserve">Conforme aduzido nos autos, a contratação está consubstanciada no art. 24, inciso IV da Lei nº 8666/93, tendo sido processada pela Secretaria de Estado da Saúde, nos termos da motivação administrativa subscrita pela </w:t>
      </w:r>
      <w:r w:rsidR="00610E61" w:rsidRPr="00EB16C2">
        <w:rPr>
          <w:rFonts w:ascii="Arial" w:hAnsi="Arial" w:cs="Arial"/>
          <w:sz w:val="21"/>
          <w:szCs w:val="21"/>
        </w:rPr>
        <w:t xml:space="preserve">gestora da pasta às fls. </w:t>
      </w:r>
      <w:r w:rsidR="00B12163" w:rsidRPr="00EB16C2">
        <w:rPr>
          <w:rFonts w:ascii="Arial" w:hAnsi="Arial" w:cs="Arial"/>
          <w:sz w:val="21"/>
          <w:szCs w:val="21"/>
        </w:rPr>
        <w:t>346/349</w:t>
      </w:r>
      <w:r w:rsidRPr="00EB16C2">
        <w:rPr>
          <w:rFonts w:ascii="Arial" w:hAnsi="Arial" w:cs="Arial"/>
          <w:sz w:val="21"/>
          <w:szCs w:val="21"/>
        </w:rPr>
        <w:t>.</w:t>
      </w:r>
    </w:p>
    <w:p w:rsidR="00155E5F" w:rsidRPr="00EB16C2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 xml:space="preserve">A presente análise possui fulcro no </w:t>
      </w:r>
      <w:r w:rsidRPr="00EB16C2">
        <w:rPr>
          <w:rFonts w:ascii="Arial" w:hAnsi="Arial" w:cs="Arial"/>
          <w:b/>
          <w:sz w:val="21"/>
          <w:szCs w:val="21"/>
        </w:rPr>
        <w:t xml:space="preserve">Despacho </w:t>
      </w:r>
      <w:r w:rsidR="00610E61" w:rsidRPr="00EB16C2">
        <w:rPr>
          <w:rFonts w:ascii="Arial" w:hAnsi="Arial" w:cs="Arial"/>
          <w:b/>
          <w:sz w:val="21"/>
          <w:szCs w:val="21"/>
        </w:rPr>
        <w:t xml:space="preserve">SUB PGE/GAB nº </w:t>
      </w:r>
      <w:r w:rsidR="00675FB7" w:rsidRPr="00EB16C2">
        <w:rPr>
          <w:rFonts w:ascii="Arial" w:hAnsi="Arial" w:cs="Arial"/>
          <w:b/>
          <w:sz w:val="21"/>
          <w:szCs w:val="21"/>
        </w:rPr>
        <w:t>4064</w:t>
      </w:r>
      <w:r w:rsidR="00610E61" w:rsidRPr="00EB16C2">
        <w:rPr>
          <w:rFonts w:ascii="Arial" w:hAnsi="Arial" w:cs="Arial"/>
          <w:b/>
          <w:sz w:val="21"/>
          <w:szCs w:val="21"/>
        </w:rPr>
        <w:t>/</w:t>
      </w:r>
      <w:r w:rsidRPr="00EB16C2">
        <w:rPr>
          <w:rFonts w:ascii="Arial" w:hAnsi="Arial" w:cs="Arial"/>
          <w:b/>
          <w:sz w:val="21"/>
          <w:szCs w:val="21"/>
        </w:rPr>
        <w:t xml:space="preserve">2016 </w:t>
      </w:r>
      <w:r w:rsidRPr="00EB16C2">
        <w:rPr>
          <w:rFonts w:ascii="Arial" w:hAnsi="Arial" w:cs="Arial"/>
          <w:sz w:val="21"/>
          <w:szCs w:val="21"/>
        </w:rPr>
        <w:t xml:space="preserve">(fls. </w:t>
      </w:r>
      <w:r w:rsidR="00675FB7" w:rsidRPr="00EB16C2">
        <w:rPr>
          <w:rFonts w:ascii="Arial" w:hAnsi="Arial" w:cs="Arial"/>
          <w:sz w:val="21"/>
          <w:szCs w:val="21"/>
        </w:rPr>
        <w:t>448</w:t>
      </w:r>
      <w:r w:rsidRPr="00EB16C2">
        <w:rPr>
          <w:rFonts w:ascii="Arial" w:hAnsi="Arial" w:cs="Arial"/>
          <w:sz w:val="21"/>
          <w:szCs w:val="21"/>
        </w:rPr>
        <w:t xml:space="preserve">), que versa sobre a necessidade de análise acurada das aquisições de </w:t>
      </w:r>
      <w:r w:rsidR="00EB16C2">
        <w:rPr>
          <w:rFonts w:ascii="Arial" w:hAnsi="Arial" w:cs="Arial"/>
          <w:sz w:val="21"/>
          <w:szCs w:val="21"/>
        </w:rPr>
        <w:t>suplementos alimentares</w:t>
      </w:r>
      <w:r w:rsidRPr="00EB16C2">
        <w:rPr>
          <w:rFonts w:ascii="Arial" w:hAnsi="Arial" w:cs="Arial"/>
          <w:sz w:val="21"/>
          <w:szCs w:val="21"/>
        </w:rPr>
        <w:t xml:space="preserve"> em trâmite, em exercício da missão institucional deste órgão de controle.</w:t>
      </w:r>
    </w:p>
    <w:p w:rsidR="00155E5F" w:rsidRPr="00EB16C2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>Nesse sentido, em atendimento à determinação emanada do Gabinete da Controladora Geral do Estado, passamos à análise técnica dos autos.</w:t>
      </w:r>
    </w:p>
    <w:p w:rsidR="00155E5F" w:rsidRPr="00EB16C2" w:rsidRDefault="00155E5F" w:rsidP="00155E5F">
      <w:pPr>
        <w:pStyle w:val="SemEspaamento"/>
        <w:spacing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55E5F" w:rsidRPr="00EB16C2" w:rsidRDefault="00155E5F" w:rsidP="00155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EB16C2">
        <w:rPr>
          <w:rFonts w:ascii="Arial" w:hAnsi="Arial" w:cs="Arial"/>
          <w:b/>
          <w:sz w:val="21"/>
          <w:szCs w:val="21"/>
        </w:rPr>
        <w:t xml:space="preserve">1 – DO EXAME DOS AUTOS </w:t>
      </w:r>
    </w:p>
    <w:p w:rsidR="00155E5F" w:rsidRPr="00EB16C2" w:rsidRDefault="00155E5F" w:rsidP="00155E5F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 xml:space="preserve">    </w:t>
      </w:r>
    </w:p>
    <w:p w:rsidR="00155E5F" w:rsidRPr="00EB16C2" w:rsidRDefault="00155E5F" w:rsidP="00155E5F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EB16C2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EB16C2">
        <w:rPr>
          <w:rFonts w:ascii="Arial" w:hAnsi="Arial" w:cs="Arial"/>
          <w:sz w:val="21"/>
          <w:szCs w:val="21"/>
        </w:rPr>
        <w:t xml:space="preserve"> sobre o caso em comento, conforme requerido pela Chefia de Gabinete (fl. </w:t>
      </w:r>
      <w:r w:rsidR="00114BBD" w:rsidRPr="00EB16C2">
        <w:rPr>
          <w:rFonts w:ascii="Arial" w:hAnsi="Arial" w:cs="Arial"/>
          <w:sz w:val="21"/>
          <w:szCs w:val="21"/>
        </w:rPr>
        <w:t>904</w:t>
      </w:r>
      <w:r w:rsidR="009B02F8" w:rsidRPr="00EB16C2">
        <w:rPr>
          <w:rFonts w:ascii="Arial" w:hAnsi="Arial" w:cs="Arial"/>
          <w:sz w:val="21"/>
          <w:szCs w:val="21"/>
        </w:rPr>
        <w:t>).</w:t>
      </w:r>
    </w:p>
    <w:p w:rsidR="00155E5F" w:rsidRPr="00EB16C2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proofErr w:type="gramStart"/>
      <w:r w:rsidRPr="00EB16C2">
        <w:rPr>
          <w:rFonts w:ascii="Arial" w:hAnsi="Arial" w:cs="Arial"/>
          <w:sz w:val="21"/>
          <w:szCs w:val="21"/>
        </w:rPr>
        <w:t>A presente</w:t>
      </w:r>
      <w:proofErr w:type="gramEnd"/>
      <w:r w:rsidRPr="00EB16C2">
        <w:rPr>
          <w:rFonts w:ascii="Arial" w:hAnsi="Arial" w:cs="Arial"/>
          <w:sz w:val="21"/>
          <w:szCs w:val="21"/>
        </w:rPr>
        <w:t xml:space="preserve"> demanda se origina de levantamento realizado pela SESAU, com a indicação dos itens a serem adquiridos e seus respectivos quantitativos, através do Termo d</w:t>
      </w:r>
      <w:r w:rsidR="00BF3F24" w:rsidRPr="00EB16C2">
        <w:rPr>
          <w:rFonts w:ascii="Arial" w:hAnsi="Arial" w:cs="Arial"/>
          <w:sz w:val="21"/>
          <w:szCs w:val="21"/>
        </w:rPr>
        <w:t xml:space="preserve">e Referência acostado às fls. </w:t>
      </w:r>
      <w:r w:rsidR="00FE33D2" w:rsidRPr="00EB16C2">
        <w:rPr>
          <w:rFonts w:ascii="Arial" w:hAnsi="Arial" w:cs="Arial"/>
          <w:sz w:val="21"/>
          <w:szCs w:val="21"/>
        </w:rPr>
        <w:t>0</w:t>
      </w:r>
      <w:r w:rsidR="00114BBD" w:rsidRPr="00EB16C2">
        <w:rPr>
          <w:rFonts w:ascii="Arial" w:hAnsi="Arial" w:cs="Arial"/>
          <w:sz w:val="21"/>
          <w:szCs w:val="21"/>
        </w:rPr>
        <w:t>6</w:t>
      </w:r>
      <w:r w:rsidR="00FE33D2" w:rsidRPr="00EB16C2">
        <w:rPr>
          <w:rFonts w:ascii="Arial" w:hAnsi="Arial" w:cs="Arial"/>
          <w:sz w:val="21"/>
          <w:szCs w:val="21"/>
        </w:rPr>
        <w:t>/1</w:t>
      </w:r>
      <w:r w:rsidR="00114BBD" w:rsidRPr="00EB16C2">
        <w:rPr>
          <w:rFonts w:ascii="Arial" w:hAnsi="Arial" w:cs="Arial"/>
          <w:sz w:val="21"/>
          <w:szCs w:val="21"/>
        </w:rPr>
        <w:t>1</w:t>
      </w:r>
      <w:r w:rsidRPr="00EB16C2">
        <w:rPr>
          <w:rFonts w:ascii="Arial" w:hAnsi="Arial" w:cs="Arial"/>
          <w:sz w:val="21"/>
          <w:szCs w:val="21"/>
        </w:rPr>
        <w:t>, subscrito pela Assessora Técnica da Assistência Farmacêutica.</w:t>
      </w:r>
    </w:p>
    <w:p w:rsidR="006E7985" w:rsidRPr="00EB16C2" w:rsidRDefault="006E7985" w:rsidP="006E7985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</w:rPr>
      </w:pPr>
      <w:r w:rsidRPr="00EB16C2">
        <w:rPr>
          <w:rFonts w:ascii="Arial" w:hAnsi="Arial" w:cs="Arial"/>
          <w:b/>
          <w:sz w:val="21"/>
          <w:szCs w:val="21"/>
        </w:rPr>
        <w:t>Não constam nos autos informações acerca dos estoques mínimos para os itens pretendidos. Importa destacar a relevância de tais informações para o processamento da contratação em tela.</w:t>
      </w:r>
    </w:p>
    <w:p w:rsidR="006E7985" w:rsidRPr="00EB16C2" w:rsidRDefault="006E7985" w:rsidP="006E7985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 xml:space="preserve">À fl. 13 consta despacho da Assessora Técnica de Ata de Registro de Preços – GSUPRI, informando a inexistência de </w:t>
      </w:r>
      <w:proofErr w:type="spellStart"/>
      <w:r w:rsidRPr="00EB16C2">
        <w:rPr>
          <w:rFonts w:ascii="Arial" w:hAnsi="Arial" w:cs="Arial"/>
          <w:sz w:val="21"/>
          <w:szCs w:val="21"/>
        </w:rPr>
        <w:t>ARP’s</w:t>
      </w:r>
      <w:proofErr w:type="spellEnd"/>
      <w:r w:rsidRPr="00EB16C2">
        <w:rPr>
          <w:rFonts w:ascii="Arial" w:hAnsi="Arial" w:cs="Arial"/>
          <w:sz w:val="21"/>
          <w:szCs w:val="21"/>
        </w:rPr>
        <w:t xml:space="preserve"> vigentes referentes aos itens em questão, bem como às fls. 14/23 constam informações sobre os Planos de Suprimentos (documentos pré-processuais que impulsionam os procedimentos licitatórios) e indicação dos processos administrativos que tramitam na Agência de Modernização da Gestão de Processos – AMGESP.</w:t>
      </w:r>
    </w:p>
    <w:p w:rsidR="006E7985" w:rsidRPr="00EB16C2" w:rsidRDefault="006E7985" w:rsidP="002118F6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6E7985" w:rsidRPr="00EB16C2" w:rsidRDefault="006E7985" w:rsidP="002118F6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EB16C2" w:rsidRDefault="00EB16C2" w:rsidP="006E7985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6E7985" w:rsidRPr="00EB16C2" w:rsidRDefault="006E7985" w:rsidP="006E7985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 xml:space="preserve">Dando continuidade ao procedimento de contratação, a Superintendência Administrativa realizou pesquisa de mercado, nos termos da Instrução Normativa AMGESP nº 01/2016, com amparo nos menores preços apresentados em pregões realizados por diversos órgãos públicos. </w:t>
      </w:r>
    </w:p>
    <w:p w:rsidR="00155E5F" w:rsidRPr="00EB16C2" w:rsidRDefault="00155E5F" w:rsidP="006E7985">
      <w:pPr>
        <w:spacing w:after="0" w:line="360" w:lineRule="auto"/>
        <w:ind w:firstLine="709"/>
        <w:jc w:val="both"/>
        <w:rPr>
          <w:rFonts w:ascii="Arial" w:hAnsi="Arial" w:cs="Arial"/>
          <w:caps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 xml:space="preserve">O aviso de cotação foi publicado no Diário Oficial do Estado de Alagoas, em 06.12.2016, sob a responsabilidade do Assessor Técnico de Compras </w:t>
      </w:r>
      <w:r w:rsidR="001645F2" w:rsidRPr="00EB16C2">
        <w:rPr>
          <w:rFonts w:ascii="Arial" w:hAnsi="Arial" w:cs="Arial"/>
          <w:sz w:val="21"/>
          <w:szCs w:val="21"/>
        </w:rPr>
        <w:t xml:space="preserve">Emergenciais e Judiciais (fl. </w:t>
      </w:r>
      <w:r w:rsidR="006E6D20" w:rsidRPr="00EB16C2">
        <w:rPr>
          <w:rFonts w:ascii="Arial" w:hAnsi="Arial" w:cs="Arial"/>
          <w:sz w:val="21"/>
          <w:szCs w:val="21"/>
        </w:rPr>
        <w:t>26</w:t>
      </w:r>
      <w:r w:rsidRPr="00EB16C2">
        <w:rPr>
          <w:rFonts w:ascii="Arial" w:hAnsi="Arial" w:cs="Arial"/>
          <w:sz w:val="21"/>
          <w:szCs w:val="21"/>
        </w:rPr>
        <w:t xml:space="preserve">), com indicação para abertura das propostas em 12.12.2016, às </w:t>
      </w:r>
      <w:r w:rsidR="006E6D20" w:rsidRPr="00EB16C2">
        <w:rPr>
          <w:rFonts w:ascii="Arial" w:hAnsi="Arial" w:cs="Arial"/>
          <w:sz w:val="21"/>
          <w:szCs w:val="21"/>
        </w:rPr>
        <w:t>9</w:t>
      </w:r>
      <w:r w:rsidRPr="00EB16C2">
        <w:rPr>
          <w:rFonts w:ascii="Arial" w:hAnsi="Arial" w:cs="Arial"/>
          <w:sz w:val="21"/>
          <w:szCs w:val="21"/>
        </w:rPr>
        <w:t>h00min, n</w:t>
      </w:r>
      <w:r w:rsidR="006E6D20" w:rsidRPr="00EB16C2">
        <w:rPr>
          <w:rFonts w:ascii="Arial" w:hAnsi="Arial" w:cs="Arial"/>
          <w:sz w:val="21"/>
          <w:szCs w:val="21"/>
        </w:rPr>
        <w:t>a</w:t>
      </w:r>
      <w:r w:rsidRPr="00EB16C2">
        <w:rPr>
          <w:rFonts w:ascii="Arial" w:hAnsi="Arial" w:cs="Arial"/>
          <w:sz w:val="21"/>
          <w:szCs w:val="21"/>
        </w:rPr>
        <w:t xml:space="preserve"> </w:t>
      </w:r>
      <w:r w:rsidR="006E6D20" w:rsidRPr="00EB16C2">
        <w:rPr>
          <w:rFonts w:ascii="Arial" w:hAnsi="Arial" w:cs="Arial"/>
          <w:sz w:val="21"/>
          <w:szCs w:val="21"/>
        </w:rPr>
        <w:t>sala de treinamento da GETIN/SESAU</w:t>
      </w:r>
      <w:r w:rsidRPr="00EB16C2">
        <w:rPr>
          <w:rFonts w:ascii="Arial" w:hAnsi="Arial" w:cs="Arial"/>
          <w:sz w:val="21"/>
          <w:szCs w:val="21"/>
        </w:rPr>
        <w:t>, localizado na sede da SESAU. A solicitação de propostas foi publicada, ainda, no sítio eletrônico do órgão contratante (</w:t>
      </w:r>
      <w:hyperlink r:id="rId7" w:history="1">
        <w:r w:rsidRPr="00EB16C2">
          <w:rPr>
            <w:rStyle w:val="Hyperlink"/>
            <w:rFonts w:ascii="Arial" w:hAnsi="Arial" w:cs="Arial"/>
            <w:color w:val="auto"/>
            <w:sz w:val="21"/>
            <w:szCs w:val="21"/>
          </w:rPr>
          <w:t>www.saude.al.gov.br</w:t>
        </w:r>
      </w:hyperlink>
      <w:r w:rsidRPr="00EB16C2">
        <w:rPr>
          <w:rFonts w:ascii="Arial" w:hAnsi="Arial" w:cs="Arial"/>
          <w:sz w:val="21"/>
          <w:szCs w:val="21"/>
        </w:rPr>
        <w:t>)</w:t>
      </w:r>
      <w:r w:rsidR="006E6D20" w:rsidRPr="00EB16C2">
        <w:rPr>
          <w:rFonts w:ascii="Arial" w:hAnsi="Arial" w:cs="Arial"/>
          <w:sz w:val="21"/>
          <w:szCs w:val="21"/>
        </w:rPr>
        <w:t>, à fl.</w:t>
      </w:r>
      <w:r w:rsidR="006E7985" w:rsidRPr="00EB16C2">
        <w:rPr>
          <w:rFonts w:ascii="Arial" w:hAnsi="Arial" w:cs="Arial"/>
          <w:sz w:val="21"/>
          <w:szCs w:val="21"/>
        </w:rPr>
        <w:t xml:space="preserve"> </w:t>
      </w:r>
      <w:r w:rsidR="006E6D20" w:rsidRPr="00EB16C2">
        <w:rPr>
          <w:rFonts w:ascii="Arial" w:hAnsi="Arial" w:cs="Arial"/>
          <w:sz w:val="21"/>
          <w:szCs w:val="21"/>
        </w:rPr>
        <w:t>352</w:t>
      </w:r>
      <w:r w:rsidR="00EB16C2">
        <w:rPr>
          <w:rFonts w:ascii="Arial" w:hAnsi="Arial" w:cs="Arial"/>
          <w:sz w:val="21"/>
          <w:szCs w:val="21"/>
        </w:rPr>
        <w:t>,</w:t>
      </w:r>
      <w:r w:rsidRPr="00EB16C2">
        <w:rPr>
          <w:rFonts w:ascii="Arial" w:hAnsi="Arial" w:cs="Arial"/>
          <w:sz w:val="21"/>
          <w:szCs w:val="21"/>
        </w:rPr>
        <w:t xml:space="preserve"> e em jornal de circulação estadual (Tribuna Independent</w:t>
      </w:r>
      <w:r w:rsidR="000C0ECE" w:rsidRPr="00EB16C2">
        <w:rPr>
          <w:rFonts w:ascii="Arial" w:hAnsi="Arial" w:cs="Arial"/>
          <w:sz w:val="21"/>
          <w:szCs w:val="21"/>
        </w:rPr>
        <w:t xml:space="preserve">e, edição de 08 e 09.12.2016), à fl. </w:t>
      </w:r>
      <w:r w:rsidR="006E6D20" w:rsidRPr="00EB16C2">
        <w:rPr>
          <w:rFonts w:ascii="Arial" w:hAnsi="Arial" w:cs="Arial"/>
          <w:sz w:val="21"/>
          <w:szCs w:val="21"/>
        </w:rPr>
        <w:t>353</w:t>
      </w:r>
      <w:r w:rsidRPr="00EB16C2">
        <w:rPr>
          <w:rFonts w:ascii="Arial" w:hAnsi="Arial" w:cs="Arial"/>
          <w:sz w:val="21"/>
          <w:szCs w:val="21"/>
        </w:rPr>
        <w:t xml:space="preserve">. </w:t>
      </w:r>
    </w:p>
    <w:p w:rsidR="00155E5F" w:rsidRPr="00EB16C2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  <w:highlight w:val="yellow"/>
        </w:rPr>
      </w:pPr>
      <w:r w:rsidRPr="00EB16C2">
        <w:rPr>
          <w:rFonts w:ascii="Arial" w:hAnsi="Arial" w:cs="Arial"/>
          <w:sz w:val="21"/>
          <w:szCs w:val="21"/>
        </w:rPr>
        <w:t xml:space="preserve">As propostas de preços foram juntadas </w:t>
      </w:r>
      <w:r w:rsidR="001645F2" w:rsidRPr="00EB16C2">
        <w:rPr>
          <w:rFonts w:ascii="Arial" w:hAnsi="Arial" w:cs="Arial"/>
          <w:sz w:val="21"/>
          <w:szCs w:val="21"/>
        </w:rPr>
        <w:t xml:space="preserve">aos autos (fls. </w:t>
      </w:r>
      <w:r w:rsidR="006E6D20" w:rsidRPr="00EB16C2">
        <w:rPr>
          <w:rFonts w:ascii="Arial" w:hAnsi="Arial" w:cs="Arial"/>
          <w:sz w:val="21"/>
          <w:szCs w:val="21"/>
        </w:rPr>
        <w:t>33/50</w:t>
      </w:r>
      <w:r w:rsidRPr="00EB16C2">
        <w:rPr>
          <w:rFonts w:ascii="Arial" w:hAnsi="Arial" w:cs="Arial"/>
          <w:sz w:val="21"/>
          <w:szCs w:val="21"/>
        </w:rPr>
        <w:t>), assim como os documentos de regularidade f</w:t>
      </w:r>
      <w:r w:rsidR="007A7E12" w:rsidRPr="00EB16C2">
        <w:rPr>
          <w:rFonts w:ascii="Arial" w:hAnsi="Arial" w:cs="Arial"/>
          <w:sz w:val="21"/>
          <w:szCs w:val="21"/>
        </w:rPr>
        <w:t xml:space="preserve">iscal/trabalhista das empresas (fls. </w:t>
      </w:r>
      <w:r w:rsidR="006E6D20" w:rsidRPr="00EB16C2">
        <w:rPr>
          <w:rFonts w:ascii="Arial" w:hAnsi="Arial" w:cs="Arial"/>
          <w:sz w:val="21"/>
          <w:szCs w:val="21"/>
        </w:rPr>
        <w:t>124/283</w:t>
      </w:r>
      <w:r w:rsidRPr="00EB16C2">
        <w:rPr>
          <w:rFonts w:ascii="Arial" w:hAnsi="Arial" w:cs="Arial"/>
          <w:sz w:val="21"/>
          <w:szCs w:val="21"/>
        </w:rPr>
        <w:t>), originando o Map</w:t>
      </w:r>
      <w:r w:rsidR="007A7E12" w:rsidRPr="00EB16C2">
        <w:rPr>
          <w:rFonts w:ascii="Arial" w:hAnsi="Arial" w:cs="Arial"/>
          <w:sz w:val="21"/>
          <w:szCs w:val="21"/>
        </w:rPr>
        <w:t xml:space="preserve">a de Preços acostado às fls. </w:t>
      </w:r>
      <w:r w:rsidR="006E6D20" w:rsidRPr="00EB16C2">
        <w:rPr>
          <w:rFonts w:ascii="Arial" w:hAnsi="Arial" w:cs="Arial"/>
          <w:sz w:val="21"/>
          <w:szCs w:val="21"/>
        </w:rPr>
        <w:t>117/120</w:t>
      </w:r>
      <w:r w:rsidRPr="00EB16C2">
        <w:rPr>
          <w:rFonts w:ascii="Arial" w:hAnsi="Arial" w:cs="Arial"/>
          <w:sz w:val="21"/>
          <w:szCs w:val="21"/>
        </w:rPr>
        <w:t xml:space="preserve">. </w:t>
      </w:r>
    </w:p>
    <w:p w:rsidR="00155E5F" w:rsidRPr="00EB16C2" w:rsidRDefault="007A7E12" w:rsidP="00B50D72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  <w:highlight w:val="yellow"/>
        </w:rPr>
      </w:pPr>
      <w:r w:rsidRPr="00EB16C2">
        <w:rPr>
          <w:rFonts w:ascii="Arial" w:hAnsi="Arial" w:cs="Arial"/>
          <w:sz w:val="21"/>
          <w:szCs w:val="21"/>
        </w:rPr>
        <w:t xml:space="preserve">Segue à fl. </w:t>
      </w:r>
      <w:proofErr w:type="gramStart"/>
      <w:r w:rsidR="006E6D20" w:rsidRPr="00EB16C2">
        <w:rPr>
          <w:rFonts w:ascii="Arial" w:hAnsi="Arial" w:cs="Arial"/>
          <w:sz w:val="21"/>
          <w:szCs w:val="21"/>
        </w:rPr>
        <w:t>284</w:t>
      </w:r>
      <w:r w:rsidR="00155E5F" w:rsidRPr="00EB16C2">
        <w:rPr>
          <w:rFonts w:ascii="Arial" w:hAnsi="Arial" w:cs="Arial"/>
          <w:sz w:val="21"/>
          <w:szCs w:val="21"/>
        </w:rPr>
        <w:t xml:space="preserve"> informação</w:t>
      </w:r>
      <w:proofErr w:type="gramEnd"/>
      <w:r w:rsidR="00155E5F" w:rsidRPr="00EB16C2">
        <w:rPr>
          <w:rFonts w:ascii="Arial" w:hAnsi="Arial" w:cs="Arial"/>
          <w:sz w:val="21"/>
          <w:szCs w:val="21"/>
        </w:rPr>
        <w:t xml:space="preserve"> orçamentária das aquisições pretendidas, com indicação do Plano de Trabalho, Plano Interno, Natureza da Despesa, Fonte e valor da contratação na razão de R$ </w:t>
      </w:r>
      <w:r w:rsidR="006E6D20" w:rsidRPr="00EB16C2">
        <w:rPr>
          <w:rFonts w:ascii="Arial" w:hAnsi="Arial" w:cs="Arial"/>
          <w:sz w:val="21"/>
          <w:szCs w:val="21"/>
        </w:rPr>
        <w:t>783.037,58</w:t>
      </w:r>
      <w:r w:rsidR="00155E5F" w:rsidRPr="00EB16C2">
        <w:rPr>
          <w:rFonts w:ascii="Arial" w:hAnsi="Arial" w:cs="Arial"/>
          <w:sz w:val="21"/>
          <w:szCs w:val="21"/>
        </w:rPr>
        <w:t xml:space="preserve"> (</w:t>
      </w:r>
      <w:r w:rsidR="006E6D20" w:rsidRPr="00EB16C2">
        <w:rPr>
          <w:rFonts w:ascii="Arial" w:hAnsi="Arial" w:cs="Arial"/>
          <w:sz w:val="21"/>
          <w:szCs w:val="21"/>
        </w:rPr>
        <w:t>setecentos e oitenta e três mil, trinta e sete reais e cinqüenta e oito centavos</w:t>
      </w:r>
      <w:r w:rsidR="00155E5F" w:rsidRPr="00EB16C2">
        <w:rPr>
          <w:rFonts w:ascii="Arial" w:hAnsi="Arial" w:cs="Arial"/>
          <w:sz w:val="21"/>
          <w:szCs w:val="21"/>
        </w:rPr>
        <w:t>).</w:t>
      </w:r>
    </w:p>
    <w:p w:rsidR="00155E5F" w:rsidRPr="00EB16C2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>A instrução processual foi complementada com as minutas contratuais individual</w:t>
      </w:r>
      <w:r w:rsidR="007A7E12" w:rsidRPr="00EB16C2">
        <w:rPr>
          <w:rFonts w:ascii="Arial" w:hAnsi="Arial" w:cs="Arial"/>
          <w:sz w:val="21"/>
          <w:szCs w:val="21"/>
        </w:rPr>
        <w:t xml:space="preserve">izadas por empresas (fls. </w:t>
      </w:r>
      <w:r w:rsidR="006E6D20" w:rsidRPr="00EB16C2">
        <w:rPr>
          <w:rFonts w:ascii="Arial" w:hAnsi="Arial" w:cs="Arial"/>
          <w:sz w:val="21"/>
          <w:szCs w:val="21"/>
        </w:rPr>
        <w:t>285/344</w:t>
      </w:r>
      <w:r w:rsidRPr="00EB16C2">
        <w:rPr>
          <w:rFonts w:ascii="Arial" w:hAnsi="Arial" w:cs="Arial"/>
          <w:sz w:val="21"/>
          <w:szCs w:val="21"/>
        </w:rPr>
        <w:t>)¸ com base no modelo aprovado pela Procuradoria Geral do Estado – PGE/AL (</w:t>
      </w:r>
      <w:proofErr w:type="gramStart"/>
      <w:r w:rsidRPr="00EB16C2">
        <w:rPr>
          <w:rFonts w:ascii="Arial" w:hAnsi="Arial" w:cs="Arial"/>
          <w:sz w:val="21"/>
          <w:szCs w:val="21"/>
        </w:rPr>
        <w:t>12 – Contrato</w:t>
      </w:r>
      <w:proofErr w:type="gramEnd"/>
      <w:r w:rsidRPr="00EB16C2">
        <w:rPr>
          <w:rFonts w:ascii="Arial" w:hAnsi="Arial" w:cs="Arial"/>
          <w:sz w:val="21"/>
          <w:szCs w:val="21"/>
        </w:rPr>
        <w:t xml:space="preserve"> – Bens</w:t>
      </w:r>
      <w:r w:rsidR="001C04E7" w:rsidRPr="00EB16C2">
        <w:rPr>
          <w:rFonts w:ascii="Arial" w:hAnsi="Arial" w:cs="Arial"/>
          <w:sz w:val="21"/>
          <w:szCs w:val="21"/>
        </w:rPr>
        <w:t xml:space="preserve"> / Versão 2015.1</w:t>
      </w:r>
      <w:r w:rsidRPr="00EB16C2">
        <w:rPr>
          <w:rFonts w:ascii="Arial" w:hAnsi="Arial" w:cs="Arial"/>
          <w:sz w:val="21"/>
          <w:szCs w:val="21"/>
        </w:rPr>
        <w:t xml:space="preserve">). </w:t>
      </w:r>
    </w:p>
    <w:p w:rsidR="00155E5F" w:rsidRPr="00EB16C2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>O processo administrativo em epígrafe foi submetido ao crivo da PGE/AL, que fez remessa dos autos à AMGESP para pronunciamento acerca dos motivos que impediram a conclusão dos procedimentos licitatórios para aquisição dos medicamentos relacionados no termo de referência, haja vista a competência institucional daquela autarquia estadual.</w:t>
      </w:r>
    </w:p>
    <w:p w:rsidR="00D13954" w:rsidRPr="00EB16C2" w:rsidRDefault="00155E5F" w:rsidP="00D13954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 xml:space="preserve">Objetivando o cumprimento da requisição feita no </w:t>
      </w:r>
      <w:r w:rsidR="001C04E7" w:rsidRPr="00EB16C2">
        <w:rPr>
          <w:rFonts w:ascii="Arial" w:hAnsi="Arial" w:cs="Arial"/>
          <w:b/>
          <w:sz w:val="21"/>
          <w:szCs w:val="21"/>
        </w:rPr>
        <w:t xml:space="preserve">DESPACHO SUB PGE/GAB </w:t>
      </w:r>
      <w:r w:rsidR="00810FE4" w:rsidRPr="00EB16C2">
        <w:rPr>
          <w:rFonts w:ascii="Arial" w:hAnsi="Arial" w:cs="Arial"/>
          <w:b/>
          <w:sz w:val="21"/>
          <w:szCs w:val="21"/>
        </w:rPr>
        <w:t xml:space="preserve">            </w:t>
      </w:r>
      <w:r w:rsidR="00B50D72" w:rsidRPr="00EB16C2">
        <w:rPr>
          <w:rFonts w:ascii="Arial" w:hAnsi="Arial" w:cs="Arial"/>
          <w:b/>
          <w:sz w:val="21"/>
          <w:szCs w:val="21"/>
        </w:rPr>
        <w:t xml:space="preserve">nº </w:t>
      </w:r>
      <w:r w:rsidR="006E6D20" w:rsidRPr="00EB16C2">
        <w:rPr>
          <w:rFonts w:ascii="Arial" w:hAnsi="Arial" w:cs="Arial"/>
          <w:b/>
          <w:sz w:val="21"/>
          <w:szCs w:val="21"/>
        </w:rPr>
        <w:t>4064</w:t>
      </w:r>
      <w:r w:rsidRPr="00EB16C2">
        <w:rPr>
          <w:rFonts w:ascii="Arial" w:hAnsi="Arial" w:cs="Arial"/>
          <w:b/>
          <w:sz w:val="21"/>
          <w:szCs w:val="21"/>
        </w:rPr>
        <w:t>/2016</w:t>
      </w:r>
      <w:r w:rsidR="00B50D72" w:rsidRPr="00EB16C2">
        <w:rPr>
          <w:rFonts w:ascii="Arial" w:hAnsi="Arial" w:cs="Arial"/>
          <w:sz w:val="21"/>
          <w:szCs w:val="21"/>
        </w:rPr>
        <w:t xml:space="preserve"> (fl. </w:t>
      </w:r>
      <w:r w:rsidR="004506DD" w:rsidRPr="00EB16C2">
        <w:rPr>
          <w:rFonts w:ascii="Arial" w:hAnsi="Arial" w:cs="Arial"/>
          <w:sz w:val="21"/>
          <w:szCs w:val="21"/>
        </w:rPr>
        <w:t>448</w:t>
      </w:r>
      <w:r w:rsidRPr="00EB16C2">
        <w:rPr>
          <w:rFonts w:ascii="Arial" w:hAnsi="Arial" w:cs="Arial"/>
          <w:sz w:val="21"/>
          <w:szCs w:val="21"/>
        </w:rPr>
        <w:t xml:space="preserve">), a AMGESP procedeu à juntada das Atas de Registro de Preço vigentes no período de </w:t>
      </w:r>
      <w:r w:rsidR="004506DD" w:rsidRPr="00EB16C2">
        <w:rPr>
          <w:rFonts w:ascii="Arial" w:hAnsi="Arial" w:cs="Arial"/>
          <w:sz w:val="21"/>
          <w:szCs w:val="21"/>
        </w:rPr>
        <w:t>abril</w:t>
      </w:r>
      <w:r w:rsidRPr="00EB16C2">
        <w:rPr>
          <w:rFonts w:ascii="Arial" w:hAnsi="Arial" w:cs="Arial"/>
          <w:sz w:val="21"/>
          <w:szCs w:val="21"/>
        </w:rPr>
        <w:t>/2016 a novembro/2016, conforme se verifica à</w:t>
      </w:r>
      <w:r w:rsidR="009F1832" w:rsidRPr="00EB16C2">
        <w:rPr>
          <w:rFonts w:ascii="Arial" w:hAnsi="Arial" w:cs="Arial"/>
          <w:sz w:val="21"/>
          <w:szCs w:val="21"/>
        </w:rPr>
        <w:t xml:space="preserve">s fls. </w:t>
      </w:r>
      <w:r w:rsidR="004506DD" w:rsidRPr="00EB16C2">
        <w:rPr>
          <w:rFonts w:ascii="Arial" w:hAnsi="Arial" w:cs="Arial"/>
          <w:sz w:val="21"/>
          <w:szCs w:val="21"/>
        </w:rPr>
        <w:t>451</w:t>
      </w:r>
      <w:r w:rsidR="006E6D20" w:rsidRPr="00EB16C2">
        <w:rPr>
          <w:rFonts w:ascii="Arial" w:hAnsi="Arial" w:cs="Arial"/>
          <w:sz w:val="21"/>
          <w:szCs w:val="21"/>
        </w:rPr>
        <w:t>/899</w:t>
      </w:r>
      <w:r w:rsidRPr="00EB16C2">
        <w:rPr>
          <w:rFonts w:ascii="Arial" w:hAnsi="Arial" w:cs="Arial"/>
          <w:sz w:val="21"/>
          <w:szCs w:val="21"/>
        </w:rPr>
        <w:t xml:space="preserve">. </w:t>
      </w:r>
      <w:r w:rsidR="00F675FD" w:rsidRPr="00EB16C2">
        <w:rPr>
          <w:rFonts w:ascii="Arial" w:hAnsi="Arial" w:cs="Arial"/>
          <w:sz w:val="21"/>
          <w:szCs w:val="21"/>
        </w:rPr>
        <w:t>N</w:t>
      </w:r>
      <w:r w:rsidRPr="00EB16C2">
        <w:rPr>
          <w:rFonts w:ascii="Arial" w:hAnsi="Arial" w:cs="Arial"/>
          <w:sz w:val="21"/>
          <w:szCs w:val="21"/>
        </w:rPr>
        <w:t xml:space="preserve">o </w:t>
      </w:r>
      <w:r w:rsidRPr="00EB16C2">
        <w:rPr>
          <w:rFonts w:ascii="Arial" w:hAnsi="Arial" w:cs="Arial"/>
          <w:b/>
          <w:sz w:val="21"/>
          <w:szCs w:val="21"/>
        </w:rPr>
        <w:t>DESPACH</w:t>
      </w:r>
      <w:r w:rsidR="00B50D72" w:rsidRPr="00EB16C2">
        <w:rPr>
          <w:rFonts w:ascii="Arial" w:hAnsi="Arial" w:cs="Arial"/>
          <w:b/>
          <w:sz w:val="21"/>
          <w:szCs w:val="21"/>
        </w:rPr>
        <w:t>O D-AMGESP-GP-</w:t>
      </w:r>
      <w:r w:rsidR="00883D3E" w:rsidRPr="00EB16C2">
        <w:rPr>
          <w:rFonts w:ascii="Arial" w:hAnsi="Arial" w:cs="Arial"/>
          <w:b/>
          <w:sz w:val="21"/>
          <w:szCs w:val="21"/>
        </w:rPr>
        <w:t>083</w:t>
      </w:r>
      <w:r w:rsidRPr="00EB16C2">
        <w:rPr>
          <w:rFonts w:ascii="Arial" w:hAnsi="Arial" w:cs="Arial"/>
          <w:b/>
          <w:sz w:val="21"/>
          <w:szCs w:val="21"/>
        </w:rPr>
        <w:t>-201</w:t>
      </w:r>
      <w:r w:rsidR="00883D3E" w:rsidRPr="00EB16C2">
        <w:rPr>
          <w:rFonts w:ascii="Arial" w:hAnsi="Arial" w:cs="Arial"/>
          <w:b/>
          <w:sz w:val="21"/>
          <w:szCs w:val="21"/>
        </w:rPr>
        <w:t>7</w:t>
      </w:r>
      <w:r w:rsidR="00B50D72" w:rsidRPr="00EB16C2">
        <w:rPr>
          <w:rFonts w:ascii="Arial" w:hAnsi="Arial" w:cs="Arial"/>
          <w:sz w:val="21"/>
          <w:szCs w:val="21"/>
        </w:rPr>
        <w:t xml:space="preserve"> (fl.</w:t>
      </w:r>
      <w:r w:rsidR="00EB16C2">
        <w:rPr>
          <w:rFonts w:ascii="Arial" w:hAnsi="Arial" w:cs="Arial"/>
          <w:sz w:val="21"/>
          <w:szCs w:val="21"/>
        </w:rPr>
        <w:t xml:space="preserve"> </w:t>
      </w:r>
      <w:r w:rsidR="00883D3E" w:rsidRPr="00EB16C2">
        <w:rPr>
          <w:rFonts w:ascii="Arial" w:hAnsi="Arial" w:cs="Arial"/>
          <w:sz w:val="21"/>
          <w:szCs w:val="21"/>
        </w:rPr>
        <w:t>900</w:t>
      </w:r>
      <w:r w:rsidRPr="00EB16C2">
        <w:rPr>
          <w:rFonts w:ascii="Arial" w:hAnsi="Arial" w:cs="Arial"/>
          <w:sz w:val="21"/>
          <w:szCs w:val="21"/>
        </w:rPr>
        <w:t xml:space="preserve">), </w:t>
      </w:r>
      <w:r w:rsidR="00D13954" w:rsidRPr="00EB16C2">
        <w:rPr>
          <w:rFonts w:ascii="Arial" w:hAnsi="Arial" w:cs="Arial"/>
          <w:sz w:val="21"/>
          <w:szCs w:val="21"/>
        </w:rPr>
        <w:t>o órgão responsável pelas licitações do Poder Executivo Estadual justificou as razões que impossibilitaram a licitação dos fármacos objeto dos autos.</w:t>
      </w:r>
    </w:p>
    <w:p w:rsidR="00155E5F" w:rsidRPr="00EB16C2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  <w:highlight w:val="yellow"/>
        </w:rPr>
      </w:pPr>
    </w:p>
    <w:p w:rsidR="00155E5F" w:rsidRPr="00EB16C2" w:rsidRDefault="00155E5F" w:rsidP="005257B7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EB16C2">
        <w:rPr>
          <w:rFonts w:ascii="Arial" w:hAnsi="Arial" w:cs="Arial"/>
          <w:b/>
          <w:sz w:val="21"/>
          <w:szCs w:val="21"/>
        </w:rPr>
        <w:t>- NO MÉRITO</w:t>
      </w:r>
    </w:p>
    <w:p w:rsidR="00155E5F" w:rsidRPr="00EB16C2" w:rsidRDefault="00155E5F" w:rsidP="00155E5F">
      <w:pPr>
        <w:spacing w:after="0"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</w:p>
    <w:p w:rsidR="005257B7" w:rsidRDefault="00BB5798" w:rsidP="005257B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EB16C2">
        <w:rPr>
          <w:rFonts w:ascii="Arial" w:hAnsi="Arial" w:cs="Arial"/>
          <w:b/>
          <w:sz w:val="21"/>
          <w:szCs w:val="21"/>
        </w:rPr>
        <w:t>“Exame dos Autos”</w:t>
      </w:r>
      <w:r w:rsidRPr="00EB16C2">
        <w:rPr>
          <w:rFonts w:ascii="Arial" w:hAnsi="Arial" w:cs="Arial"/>
          <w:sz w:val="21"/>
          <w:szCs w:val="21"/>
        </w:rPr>
        <w:t xml:space="preserve"> do presente </w:t>
      </w:r>
      <w:r w:rsidR="00F675FD" w:rsidRPr="00EB16C2">
        <w:rPr>
          <w:rFonts w:ascii="Arial" w:hAnsi="Arial" w:cs="Arial"/>
          <w:sz w:val="21"/>
          <w:szCs w:val="21"/>
        </w:rPr>
        <w:t>p</w:t>
      </w:r>
      <w:r w:rsidRPr="00EB16C2">
        <w:rPr>
          <w:rFonts w:ascii="Arial" w:hAnsi="Arial" w:cs="Arial"/>
          <w:sz w:val="21"/>
          <w:szCs w:val="21"/>
        </w:rPr>
        <w:t>arecer e considerando a urgência que circunstancia a contratação, trazemos à baila as seguintes considerações, quais sejam:</w:t>
      </w:r>
    </w:p>
    <w:p w:rsidR="00EB16C2" w:rsidRPr="00EB16C2" w:rsidRDefault="00EB16C2" w:rsidP="005257B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A15E77" w:rsidRPr="00A15E77" w:rsidRDefault="004506DD" w:rsidP="004506DD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A15E77">
        <w:rPr>
          <w:rFonts w:ascii="Arial" w:hAnsi="Arial" w:cs="Arial"/>
          <w:b/>
          <w:sz w:val="21"/>
          <w:szCs w:val="21"/>
          <w:u w:val="single"/>
        </w:rPr>
        <w:lastRenderedPageBreak/>
        <w:t>ATUALIZAÇÃO ORÇAMENTÁRIA:</w:t>
      </w:r>
      <w:r w:rsidR="00A15E77" w:rsidRPr="00A15E77">
        <w:rPr>
          <w:rFonts w:ascii="Arial" w:hAnsi="Arial" w:cs="Arial"/>
          <w:b/>
          <w:sz w:val="21"/>
          <w:szCs w:val="21"/>
        </w:rPr>
        <w:t xml:space="preserve"> </w:t>
      </w:r>
      <w:r w:rsidR="00A15E77" w:rsidRPr="00A15E77">
        <w:rPr>
          <w:rFonts w:ascii="Arial" w:hAnsi="Arial" w:cs="Arial"/>
          <w:sz w:val="21"/>
          <w:szCs w:val="21"/>
        </w:rPr>
        <w:t>Em virtude da mudança de exercício, que seja anexada aos autos a Dotação Orçamentária no orçamento vigente.</w:t>
      </w:r>
    </w:p>
    <w:p w:rsidR="004506DD" w:rsidRPr="00EB16C2" w:rsidRDefault="004506DD" w:rsidP="004506DD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b/>
          <w:sz w:val="21"/>
          <w:szCs w:val="21"/>
          <w:u w:val="single"/>
        </w:rPr>
        <w:t>QUANTIDADE INSUFICIENTE DE PROPOSTAS</w:t>
      </w:r>
      <w:r w:rsidRPr="00EB16C2">
        <w:rPr>
          <w:rFonts w:ascii="Arial" w:hAnsi="Arial" w:cs="Arial"/>
          <w:sz w:val="21"/>
          <w:szCs w:val="21"/>
        </w:rPr>
        <w:t xml:space="preserve">. Os itens </w:t>
      </w:r>
      <w:r w:rsidRPr="00EB16C2">
        <w:rPr>
          <w:rFonts w:ascii="Arial" w:hAnsi="Arial" w:cs="Arial"/>
          <w:b/>
          <w:sz w:val="21"/>
          <w:szCs w:val="21"/>
          <w:u w:val="single"/>
        </w:rPr>
        <w:t>03</w:t>
      </w:r>
      <w:r w:rsidRPr="00EB16C2">
        <w:rPr>
          <w:rFonts w:ascii="Arial" w:hAnsi="Arial" w:cs="Arial"/>
          <w:b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05</w:t>
      </w:r>
      <w:r w:rsidRPr="00EB16C2">
        <w:rPr>
          <w:rFonts w:ascii="Arial" w:hAnsi="Arial" w:cs="Arial"/>
          <w:b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09</w:t>
      </w:r>
      <w:r w:rsidRPr="00EB16C2">
        <w:rPr>
          <w:rFonts w:ascii="Arial" w:hAnsi="Arial" w:cs="Arial"/>
          <w:b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16</w:t>
      </w:r>
      <w:r w:rsidRPr="00EB16C2">
        <w:rPr>
          <w:rFonts w:ascii="Arial" w:hAnsi="Arial" w:cs="Arial"/>
          <w:b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21</w:t>
      </w:r>
      <w:r w:rsidRPr="00EB16C2">
        <w:rPr>
          <w:rFonts w:ascii="Arial" w:hAnsi="Arial" w:cs="Arial"/>
          <w:b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25</w:t>
      </w:r>
      <w:r w:rsidRPr="00EB16C2">
        <w:rPr>
          <w:rFonts w:ascii="Arial" w:hAnsi="Arial" w:cs="Arial"/>
          <w:b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26</w:t>
      </w:r>
      <w:r w:rsidRPr="00EB16C2">
        <w:rPr>
          <w:rFonts w:ascii="Arial" w:hAnsi="Arial" w:cs="Arial"/>
          <w:b/>
          <w:sz w:val="21"/>
          <w:szCs w:val="21"/>
        </w:rPr>
        <w:t xml:space="preserve"> e </w:t>
      </w:r>
      <w:r w:rsidRPr="00EB16C2">
        <w:rPr>
          <w:rFonts w:ascii="Arial" w:hAnsi="Arial" w:cs="Arial"/>
          <w:b/>
          <w:sz w:val="21"/>
          <w:szCs w:val="21"/>
          <w:u w:val="single"/>
        </w:rPr>
        <w:t>32</w:t>
      </w:r>
      <w:r w:rsidRPr="00EB16C2">
        <w:rPr>
          <w:rFonts w:ascii="Arial" w:hAnsi="Arial" w:cs="Arial"/>
          <w:sz w:val="21"/>
          <w:szCs w:val="21"/>
        </w:rPr>
        <w:t>, apresentaram quantidade insuficiente de propostas, descumprindo a legislação vigente, ao tempo em não apresentaram justificativas ante o descumprimento de tal requisito legal à contratação.</w:t>
      </w:r>
    </w:p>
    <w:p w:rsidR="00A15E77" w:rsidRPr="00A15E77" w:rsidRDefault="004506DD" w:rsidP="00A15E7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b/>
          <w:sz w:val="21"/>
          <w:szCs w:val="21"/>
          <w:u w:val="single"/>
        </w:rPr>
        <w:t>AUSÊNCIA DE INFORMAÇÕES SOBRE OS ESTOQUES MÍNIMOS:</w:t>
      </w:r>
      <w:r w:rsidRPr="00EB16C2">
        <w:rPr>
          <w:rFonts w:ascii="Arial" w:hAnsi="Arial" w:cs="Arial"/>
          <w:sz w:val="21"/>
          <w:szCs w:val="21"/>
        </w:rPr>
        <w:t xml:space="preserve"> </w:t>
      </w:r>
      <w:r w:rsidR="00A15E77" w:rsidRPr="00A15E77">
        <w:rPr>
          <w:rFonts w:ascii="Arial" w:hAnsi="Arial" w:cs="Arial"/>
          <w:sz w:val="21"/>
          <w:szCs w:val="21"/>
        </w:rPr>
        <w:t>Que os autos sejam encaminhados ao órgão de origem para juntada de informações acerca dos estoques mínimos, tendo em vista a relevância dos dados para a formalização dos contratos em tela.</w:t>
      </w:r>
    </w:p>
    <w:p w:rsidR="004506DD" w:rsidRPr="00EB16C2" w:rsidRDefault="004506DD" w:rsidP="00A15E77">
      <w:pPr>
        <w:pStyle w:val="PargrafodaLista"/>
        <w:spacing w:after="0" w:line="360" w:lineRule="auto"/>
        <w:ind w:left="1068"/>
        <w:rPr>
          <w:rFonts w:ascii="Arial" w:hAnsi="Arial" w:cs="Arial"/>
          <w:color w:val="000000" w:themeColor="text1"/>
          <w:sz w:val="21"/>
          <w:szCs w:val="21"/>
        </w:rPr>
      </w:pPr>
    </w:p>
    <w:p w:rsidR="00D466E4" w:rsidRPr="00EB16C2" w:rsidRDefault="00D466E4" w:rsidP="00D466E4">
      <w:pPr>
        <w:pStyle w:val="PargrafodaLista"/>
        <w:spacing w:after="0" w:line="360" w:lineRule="auto"/>
        <w:ind w:left="1069"/>
        <w:rPr>
          <w:rFonts w:ascii="Arial" w:hAnsi="Arial" w:cs="Arial"/>
          <w:sz w:val="21"/>
          <w:szCs w:val="21"/>
          <w:highlight w:val="yellow"/>
        </w:rPr>
      </w:pPr>
    </w:p>
    <w:p w:rsidR="00BB5798" w:rsidRPr="00EB16C2" w:rsidRDefault="00BB5798" w:rsidP="00BB5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EB16C2">
        <w:rPr>
          <w:rFonts w:ascii="Arial" w:hAnsi="Arial" w:cs="Arial"/>
          <w:b/>
          <w:sz w:val="21"/>
          <w:szCs w:val="21"/>
        </w:rPr>
        <w:t>3 - CONCLUSÃO</w:t>
      </w:r>
    </w:p>
    <w:p w:rsidR="00BB5798" w:rsidRPr="00EB16C2" w:rsidRDefault="00BB5798" w:rsidP="00BB5798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4506DD" w:rsidRPr="00EB16C2" w:rsidRDefault="004506DD" w:rsidP="004506DD">
      <w:pPr>
        <w:spacing w:after="0" w:line="360" w:lineRule="auto"/>
        <w:ind w:firstLine="708"/>
        <w:jc w:val="both"/>
        <w:rPr>
          <w:rFonts w:ascii="Arial" w:hAnsi="Arial" w:cs="Arial"/>
          <w:i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 xml:space="preserve">Desta forma, diante das informações apresentadas, opinamos pela impossibilidade de contratação na forma pretendida dos itens </w:t>
      </w:r>
      <w:r w:rsidRPr="00EB16C2">
        <w:rPr>
          <w:rFonts w:ascii="Arial" w:hAnsi="Arial" w:cs="Arial"/>
          <w:b/>
          <w:sz w:val="21"/>
          <w:szCs w:val="21"/>
          <w:u w:val="single"/>
        </w:rPr>
        <w:t>03</w:t>
      </w:r>
      <w:r w:rsidRPr="00EB16C2">
        <w:rPr>
          <w:rFonts w:ascii="Arial" w:hAnsi="Arial" w:cs="Arial"/>
          <w:b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05</w:t>
      </w:r>
      <w:r w:rsidRPr="00EB16C2">
        <w:rPr>
          <w:rFonts w:ascii="Arial" w:hAnsi="Arial" w:cs="Arial"/>
          <w:b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09</w:t>
      </w:r>
      <w:r w:rsidRPr="00EB16C2">
        <w:rPr>
          <w:rFonts w:ascii="Arial" w:hAnsi="Arial" w:cs="Arial"/>
          <w:b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16</w:t>
      </w:r>
      <w:r w:rsidRPr="00EB16C2">
        <w:rPr>
          <w:rFonts w:ascii="Arial" w:hAnsi="Arial" w:cs="Arial"/>
          <w:b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21</w:t>
      </w:r>
      <w:r w:rsidRPr="00EB16C2">
        <w:rPr>
          <w:rFonts w:ascii="Arial" w:hAnsi="Arial" w:cs="Arial"/>
          <w:b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25</w:t>
      </w:r>
      <w:r w:rsidRPr="00EB16C2">
        <w:rPr>
          <w:rFonts w:ascii="Arial" w:hAnsi="Arial" w:cs="Arial"/>
          <w:b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26</w:t>
      </w:r>
      <w:r w:rsidRPr="00EB16C2">
        <w:rPr>
          <w:rFonts w:ascii="Arial" w:hAnsi="Arial" w:cs="Arial"/>
          <w:b/>
          <w:sz w:val="21"/>
          <w:szCs w:val="21"/>
        </w:rPr>
        <w:t xml:space="preserve"> e </w:t>
      </w:r>
      <w:r w:rsidRPr="00EB16C2">
        <w:rPr>
          <w:rFonts w:ascii="Arial" w:hAnsi="Arial" w:cs="Arial"/>
          <w:b/>
          <w:sz w:val="21"/>
          <w:szCs w:val="21"/>
          <w:u w:val="single"/>
        </w:rPr>
        <w:t>32</w:t>
      </w:r>
      <w:r w:rsidRPr="00EB16C2">
        <w:rPr>
          <w:rFonts w:ascii="Arial" w:hAnsi="Arial" w:cs="Arial"/>
          <w:sz w:val="21"/>
          <w:szCs w:val="21"/>
        </w:rPr>
        <w:t xml:space="preserve">, pelas razões acima aduzidas, </w:t>
      </w:r>
      <w:r w:rsidR="00EB16C2" w:rsidRPr="00EB16C2">
        <w:rPr>
          <w:rFonts w:ascii="Arial" w:hAnsi="Arial" w:cs="Arial"/>
          <w:sz w:val="21"/>
          <w:szCs w:val="21"/>
        </w:rPr>
        <w:t xml:space="preserve">apresentadas no Item 2 - NO MÉRITO, letra </w:t>
      </w:r>
      <w:r w:rsidR="00EB16C2" w:rsidRPr="00EB16C2">
        <w:rPr>
          <w:rFonts w:ascii="Arial" w:hAnsi="Arial" w:cs="Arial"/>
          <w:b/>
          <w:i/>
          <w:sz w:val="21"/>
          <w:szCs w:val="21"/>
        </w:rPr>
        <w:t xml:space="preserve">“b”, </w:t>
      </w:r>
      <w:r w:rsidRPr="00EB16C2">
        <w:rPr>
          <w:rFonts w:ascii="Arial" w:hAnsi="Arial" w:cs="Arial"/>
          <w:sz w:val="21"/>
          <w:szCs w:val="21"/>
        </w:rPr>
        <w:t xml:space="preserve">ao tempo em que opinamos pela possibilidade de aquisição dos itens </w:t>
      </w:r>
      <w:r w:rsidRPr="00EB16C2">
        <w:rPr>
          <w:rFonts w:ascii="Arial" w:hAnsi="Arial" w:cs="Arial"/>
          <w:b/>
          <w:sz w:val="21"/>
          <w:szCs w:val="21"/>
          <w:u w:val="single"/>
        </w:rPr>
        <w:t>01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02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04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06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07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08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10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11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12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13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14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15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17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18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19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20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22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23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24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27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28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29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30</w:t>
      </w:r>
      <w:r w:rsidRPr="00EB16C2">
        <w:rPr>
          <w:rFonts w:ascii="Arial" w:hAnsi="Arial" w:cs="Arial"/>
          <w:sz w:val="21"/>
          <w:szCs w:val="21"/>
        </w:rPr>
        <w:t xml:space="preserve">, </w:t>
      </w:r>
      <w:r w:rsidRPr="00EB16C2">
        <w:rPr>
          <w:rFonts w:ascii="Arial" w:hAnsi="Arial" w:cs="Arial"/>
          <w:b/>
          <w:sz w:val="21"/>
          <w:szCs w:val="21"/>
          <w:u w:val="single"/>
        </w:rPr>
        <w:t>31</w:t>
      </w:r>
      <w:r w:rsidRPr="00EB16C2">
        <w:rPr>
          <w:rFonts w:ascii="Arial" w:hAnsi="Arial" w:cs="Arial"/>
          <w:sz w:val="21"/>
          <w:szCs w:val="21"/>
        </w:rPr>
        <w:t xml:space="preserve"> e </w:t>
      </w:r>
      <w:r w:rsidRPr="00EB16C2">
        <w:rPr>
          <w:rFonts w:ascii="Arial" w:hAnsi="Arial" w:cs="Arial"/>
          <w:b/>
          <w:sz w:val="21"/>
          <w:szCs w:val="21"/>
          <w:u w:val="single"/>
        </w:rPr>
        <w:t>33</w:t>
      </w:r>
      <w:r w:rsidR="00EB16C2" w:rsidRPr="00EB16C2">
        <w:rPr>
          <w:rFonts w:ascii="Arial" w:hAnsi="Arial" w:cs="Arial"/>
          <w:sz w:val="21"/>
          <w:szCs w:val="21"/>
        </w:rPr>
        <w:t>,</w:t>
      </w:r>
      <w:r w:rsidRPr="00EB16C2">
        <w:rPr>
          <w:rFonts w:ascii="Arial" w:hAnsi="Arial" w:cs="Arial"/>
          <w:sz w:val="21"/>
          <w:szCs w:val="21"/>
        </w:rPr>
        <w:t xml:space="preserve"> </w:t>
      </w:r>
      <w:r w:rsidR="00EB16C2" w:rsidRPr="00EB16C2">
        <w:rPr>
          <w:rFonts w:ascii="Arial" w:hAnsi="Arial" w:cs="Arial"/>
          <w:sz w:val="21"/>
          <w:szCs w:val="21"/>
        </w:rPr>
        <w:t xml:space="preserve">desde que observadas </w:t>
      </w:r>
      <w:proofErr w:type="gramStart"/>
      <w:r w:rsidR="00EB16C2" w:rsidRPr="00EB16C2">
        <w:rPr>
          <w:rFonts w:ascii="Arial" w:hAnsi="Arial" w:cs="Arial"/>
          <w:sz w:val="21"/>
          <w:szCs w:val="21"/>
        </w:rPr>
        <w:t>as</w:t>
      </w:r>
      <w:proofErr w:type="gramEnd"/>
      <w:r w:rsidR="00EB16C2" w:rsidRPr="00EB16C2">
        <w:rPr>
          <w:rFonts w:ascii="Arial" w:hAnsi="Arial" w:cs="Arial"/>
          <w:sz w:val="21"/>
          <w:szCs w:val="21"/>
        </w:rPr>
        <w:t xml:space="preserve"> condicionantes apostas </w:t>
      </w:r>
      <w:r w:rsidRPr="00EB16C2">
        <w:rPr>
          <w:rFonts w:ascii="Arial" w:hAnsi="Arial" w:cs="Arial"/>
          <w:sz w:val="21"/>
          <w:szCs w:val="21"/>
        </w:rPr>
        <w:t xml:space="preserve">no item 2 - NO MÉRITO, letras </w:t>
      </w:r>
      <w:r w:rsidRPr="00EB16C2">
        <w:rPr>
          <w:rFonts w:ascii="Arial" w:hAnsi="Arial" w:cs="Arial"/>
          <w:b/>
          <w:i/>
          <w:sz w:val="21"/>
          <w:szCs w:val="21"/>
        </w:rPr>
        <w:t xml:space="preserve">“a” </w:t>
      </w:r>
      <w:r w:rsidR="00EB16C2" w:rsidRPr="00EB16C2">
        <w:rPr>
          <w:rFonts w:ascii="Arial" w:hAnsi="Arial" w:cs="Arial"/>
          <w:sz w:val="21"/>
          <w:szCs w:val="21"/>
        </w:rPr>
        <w:t>e</w:t>
      </w:r>
      <w:r w:rsidRPr="00EB16C2">
        <w:rPr>
          <w:rFonts w:ascii="Arial" w:hAnsi="Arial" w:cs="Arial"/>
          <w:b/>
          <w:i/>
          <w:sz w:val="21"/>
          <w:szCs w:val="21"/>
        </w:rPr>
        <w:t xml:space="preserve"> “</w:t>
      </w:r>
      <w:r w:rsidR="00EB16C2" w:rsidRPr="00EB16C2">
        <w:rPr>
          <w:rFonts w:ascii="Arial" w:hAnsi="Arial" w:cs="Arial"/>
          <w:b/>
          <w:i/>
          <w:sz w:val="21"/>
          <w:szCs w:val="21"/>
        </w:rPr>
        <w:t>c</w:t>
      </w:r>
      <w:r w:rsidRPr="00EB16C2">
        <w:rPr>
          <w:rFonts w:ascii="Arial" w:hAnsi="Arial" w:cs="Arial"/>
          <w:b/>
          <w:i/>
          <w:sz w:val="21"/>
          <w:szCs w:val="21"/>
        </w:rPr>
        <w:t>”</w:t>
      </w:r>
      <w:r w:rsidR="00EB16C2" w:rsidRPr="00EB16C2">
        <w:rPr>
          <w:rFonts w:ascii="Arial" w:hAnsi="Arial" w:cs="Arial"/>
          <w:b/>
          <w:i/>
          <w:sz w:val="21"/>
          <w:szCs w:val="21"/>
        </w:rPr>
        <w:t>.</w:t>
      </w:r>
    </w:p>
    <w:p w:rsidR="00684EDA" w:rsidRPr="00EB16C2" w:rsidRDefault="00684EDA" w:rsidP="00684EDA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>Encaminhem-se os autos ao Gabinete da Controladora Geral, para conhecimento do parecer apresentado, sugerindo o encaminhamento à Procuradoria Geral do Estado - PGE, para conhecimento e procedimentos de sua competência.</w:t>
      </w:r>
    </w:p>
    <w:p w:rsidR="00684EDA" w:rsidRPr="00EB16C2" w:rsidRDefault="00684EDA" w:rsidP="00684EDA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55E5F" w:rsidRPr="00EB16C2" w:rsidRDefault="00155E5F" w:rsidP="00155E5F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 xml:space="preserve">Maceió/AL, </w:t>
      </w:r>
      <w:r w:rsidR="00EB16C2" w:rsidRPr="00EB16C2">
        <w:rPr>
          <w:rFonts w:ascii="Arial" w:hAnsi="Arial" w:cs="Arial"/>
          <w:sz w:val="21"/>
          <w:szCs w:val="21"/>
        </w:rPr>
        <w:t>02</w:t>
      </w:r>
      <w:r w:rsidR="0025405E" w:rsidRPr="00EB16C2">
        <w:rPr>
          <w:rFonts w:ascii="Arial" w:hAnsi="Arial" w:cs="Arial"/>
          <w:sz w:val="21"/>
          <w:szCs w:val="21"/>
        </w:rPr>
        <w:t xml:space="preserve"> de </w:t>
      </w:r>
      <w:r w:rsidR="00EB16C2" w:rsidRPr="00EB16C2">
        <w:rPr>
          <w:rFonts w:ascii="Arial" w:hAnsi="Arial" w:cs="Arial"/>
          <w:sz w:val="21"/>
          <w:szCs w:val="21"/>
        </w:rPr>
        <w:t>março</w:t>
      </w:r>
      <w:r w:rsidRPr="00EB16C2">
        <w:rPr>
          <w:rFonts w:ascii="Arial" w:hAnsi="Arial" w:cs="Arial"/>
          <w:sz w:val="21"/>
          <w:szCs w:val="21"/>
        </w:rPr>
        <w:t xml:space="preserve"> de 2017.</w:t>
      </w:r>
    </w:p>
    <w:p w:rsidR="00B12163" w:rsidRPr="00EB16C2" w:rsidRDefault="00B12163" w:rsidP="00B12163">
      <w:pPr>
        <w:jc w:val="center"/>
        <w:rPr>
          <w:rFonts w:ascii="Arial" w:hAnsi="Arial" w:cs="Arial"/>
          <w:b/>
          <w:sz w:val="21"/>
          <w:szCs w:val="21"/>
        </w:rPr>
      </w:pPr>
    </w:p>
    <w:p w:rsidR="00B12163" w:rsidRPr="00EB16C2" w:rsidRDefault="00B12163" w:rsidP="00EB16C2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EB16C2">
        <w:rPr>
          <w:rFonts w:ascii="Arial" w:hAnsi="Arial" w:cs="Arial"/>
          <w:b/>
          <w:sz w:val="21"/>
          <w:szCs w:val="21"/>
        </w:rPr>
        <w:t>Viviane Rocha Luna do Nascimento</w:t>
      </w:r>
    </w:p>
    <w:p w:rsidR="00B12163" w:rsidRPr="00EB16C2" w:rsidRDefault="00B12163" w:rsidP="00EB16C2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>Assessora de Controle Interno / Mat. nº 114-7</w:t>
      </w:r>
    </w:p>
    <w:p w:rsidR="00434551" w:rsidRPr="00EB16C2" w:rsidRDefault="00434551" w:rsidP="00434551">
      <w:pPr>
        <w:spacing w:after="0" w:line="360" w:lineRule="auto"/>
        <w:rPr>
          <w:rFonts w:ascii="Arial" w:hAnsi="Arial" w:cs="Arial"/>
          <w:b/>
          <w:sz w:val="21"/>
          <w:szCs w:val="21"/>
        </w:rPr>
      </w:pPr>
    </w:p>
    <w:p w:rsidR="00434551" w:rsidRPr="00EB16C2" w:rsidRDefault="00434551" w:rsidP="00434551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b/>
          <w:sz w:val="21"/>
          <w:szCs w:val="21"/>
        </w:rPr>
        <w:t>De acordo:</w:t>
      </w:r>
    </w:p>
    <w:p w:rsidR="00434551" w:rsidRPr="00EB16C2" w:rsidRDefault="00434551" w:rsidP="00EB16C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EB16C2">
        <w:rPr>
          <w:rFonts w:ascii="Arial" w:hAnsi="Arial" w:cs="Arial"/>
          <w:b/>
          <w:sz w:val="21"/>
          <w:szCs w:val="21"/>
        </w:rPr>
        <w:t>Adriana Andrade Araújo</w:t>
      </w:r>
    </w:p>
    <w:p w:rsidR="00434551" w:rsidRPr="00EB16C2" w:rsidRDefault="00434551" w:rsidP="00EB16C2">
      <w:pPr>
        <w:spacing w:after="0" w:line="240" w:lineRule="auto"/>
        <w:ind w:firstLine="709"/>
        <w:jc w:val="center"/>
        <w:rPr>
          <w:rFonts w:ascii="Arial" w:hAnsi="Arial" w:cs="Arial"/>
          <w:sz w:val="21"/>
          <w:szCs w:val="21"/>
        </w:rPr>
      </w:pPr>
      <w:r w:rsidRPr="00EB16C2">
        <w:rPr>
          <w:rFonts w:ascii="Arial" w:hAnsi="Arial" w:cs="Arial"/>
          <w:sz w:val="21"/>
          <w:szCs w:val="21"/>
        </w:rPr>
        <w:t>Superintendente de Auditagem - Matrícula n° 113-9</w:t>
      </w:r>
    </w:p>
    <w:p w:rsidR="00377BEC" w:rsidRPr="00C32D1E" w:rsidRDefault="00377BEC" w:rsidP="00155E5F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</w:p>
    <w:sectPr w:rsidR="00377BEC" w:rsidRPr="00C32D1E" w:rsidSect="00BB5798">
      <w:headerReference w:type="default" r:id="rId8"/>
      <w:footerReference w:type="default" r:id="rId9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6DD" w:rsidRDefault="004506DD" w:rsidP="007B1ABD">
      <w:pPr>
        <w:spacing w:after="0" w:line="240" w:lineRule="auto"/>
      </w:pPr>
      <w:r>
        <w:separator/>
      </w:r>
    </w:p>
  </w:endnote>
  <w:endnote w:type="continuationSeparator" w:id="1">
    <w:p w:rsidR="004506DD" w:rsidRDefault="004506DD" w:rsidP="007B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3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6DD" w:rsidRDefault="004506DD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6DD" w:rsidRDefault="004506DD" w:rsidP="007B1ABD">
      <w:pPr>
        <w:spacing w:after="0" w:line="240" w:lineRule="auto"/>
      </w:pPr>
      <w:r>
        <w:separator/>
      </w:r>
    </w:p>
  </w:footnote>
  <w:footnote w:type="continuationSeparator" w:id="1">
    <w:p w:rsidR="004506DD" w:rsidRDefault="004506DD" w:rsidP="007B1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6DD" w:rsidRPr="00E968DE" w:rsidRDefault="006133A1" w:rsidP="001C04E7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58.7pt;margin-top:22.35pt;width:101.85pt;height:26.25pt;z-index:251664384" filled="f" stroked="f">
          <v:textbox style="mso-next-textbox:#_x0000_s1026">
            <w:txbxContent>
              <w:p w:rsidR="004506DD" w:rsidRPr="003068B9" w:rsidRDefault="004506DD" w:rsidP="001C04E7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1025" type="#_x0000_t202" style="position:absolute;margin-left:104.7pt;margin-top:-7.65pt;width:330pt;height:40.5pt;z-index:251663360;v-text-anchor:middle" filled="f" stroked="f">
          <v:textbox style="mso-next-textbox:#_x0000_s1025">
            <w:txbxContent>
              <w:p w:rsidR="004506DD" w:rsidRPr="0098367C" w:rsidRDefault="004506DD" w:rsidP="001C04E7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506DD">
      <w:rPr>
        <w:noProof/>
        <w:szCs w:val="17"/>
        <w:lang w:eastAsia="pt-B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94DE9"/>
    <w:multiLevelType w:val="hybridMultilevel"/>
    <w:tmpl w:val="F2CC20BA"/>
    <w:lvl w:ilvl="0" w:tplc="A2646C8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29" w:hanging="360"/>
      </w:pPr>
    </w:lvl>
    <w:lvl w:ilvl="2" w:tplc="0416001B" w:tentative="1">
      <w:start w:val="1"/>
      <w:numFmt w:val="lowerRoman"/>
      <w:lvlText w:val="%3."/>
      <w:lvlJc w:val="right"/>
      <w:pPr>
        <w:ind w:left="2649" w:hanging="180"/>
      </w:pPr>
    </w:lvl>
    <w:lvl w:ilvl="3" w:tplc="0416000F" w:tentative="1">
      <w:start w:val="1"/>
      <w:numFmt w:val="decimal"/>
      <w:lvlText w:val="%4."/>
      <w:lvlJc w:val="left"/>
      <w:pPr>
        <w:ind w:left="3369" w:hanging="360"/>
      </w:pPr>
    </w:lvl>
    <w:lvl w:ilvl="4" w:tplc="04160019" w:tentative="1">
      <w:start w:val="1"/>
      <w:numFmt w:val="lowerLetter"/>
      <w:lvlText w:val="%5."/>
      <w:lvlJc w:val="left"/>
      <w:pPr>
        <w:ind w:left="4089" w:hanging="360"/>
      </w:pPr>
    </w:lvl>
    <w:lvl w:ilvl="5" w:tplc="0416001B" w:tentative="1">
      <w:start w:val="1"/>
      <w:numFmt w:val="lowerRoman"/>
      <w:lvlText w:val="%6."/>
      <w:lvlJc w:val="right"/>
      <w:pPr>
        <w:ind w:left="4809" w:hanging="180"/>
      </w:pPr>
    </w:lvl>
    <w:lvl w:ilvl="6" w:tplc="0416000F" w:tentative="1">
      <w:start w:val="1"/>
      <w:numFmt w:val="decimal"/>
      <w:lvlText w:val="%7."/>
      <w:lvlJc w:val="left"/>
      <w:pPr>
        <w:ind w:left="5529" w:hanging="360"/>
      </w:pPr>
    </w:lvl>
    <w:lvl w:ilvl="7" w:tplc="04160019" w:tentative="1">
      <w:start w:val="1"/>
      <w:numFmt w:val="lowerLetter"/>
      <w:lvlText w:val="%8."/>
      <w:lvlJc w:val="left"/>
      <w:pPr>
        <w:ind w:left="6249" w:hanging="360"/>
      </w:pPr>
    </w:lvl>
    <w:lvl w:ilvl="8" w:tplc="0416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1">
    <w:nsid w:val="43B0085F"/>
    <w:multiLevelType w:val="hybridMultilevel"/>
    <w:tmpl w:val="11F415B0"/>
    <w:lvl w:ilvl="0" w:tplc="9232039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C0127"/>
    <w:multiLevelType w:val="hybridMultilevel"/>
    <w:tmpl w:val="BB2C21EA"/>
    <w:lvl w:ilvl="0" w:tplc="7E76D95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66E2F59"/>
    <w:multiLevelType w:val="hybridMultilevel"/>
    <w:tmpl w:val="C3EA99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CA0798"/>
    <w:multiLevelType w:val="hybridMultilevel"/>
    <w:tmpl w:val="FAFEA5B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9AC0409"/>
    <w:multiLevelType w:val="hybridMultilevel"/>
    <w:tmpl w:val="0568C5B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55E5F"/>
    <w:rsid w:val="000633DF"/>
    <w:rsid w:val="000C0ECE"/>
    <w:rsid w:val="000C23F5"/>
    <w:rsid w:val="00114BBD"/>
    <w:rsid w:val="001558D2"/>
    <w:rsid w:val="00155E5F"/>
    <w:rsid w:val="001645F2"/>
    <w:rsid w:val="0018306F"/>
    <w:rsid w:val="001C04E7"/>
    <w:rsid w:val="002118F6"/>
    <w:rsid w:val="0025405E"/>
    <w:rsid w:val="00270B79"/>
    <w:rsid w:val="00275C0D"/>
    <w:rsid w:val="002975FC"/>
    <w:rsid w:val="0031358F"/>
    <w:rsid w:val="00347CC5"/>
    <w:rsid w:val="0035101C"/>
    <w:rsid w:val="00377BEC"/>
    <w:rsid w:val="004100ED"/>
    <w:rsid w:val="00434551"/>
    <w:rsid w:val="004506DD"/>
    <w:rsid w:val="00465108"/>
    <w:rsid w:val="0048581A"/>
    <w:rsid w:val="004C0995"/>
    <w:rsid w:val="005257B7"/>
    <w:rsid w:val="00531FFB"/>
    <w:rsid w:val="00577CAB"/>
    <w:rsid w:val="005B1C1F"/>
    <w:rsid w:val="005C7329"/>
    <w:rsid w:val="005E053B"/>
    <w:rsid w:val="00610E61"/>
    <w:rsid w:val="006133A1"/>
    <w:rsid w:val="00657705"/>
    <w:rsid w:val="006602F9"/>
    <w:rsid w:val="00675FB7"/>
    <w:rsid w:val="00684EDA"/>
    <w:rsid w:val="006907B8"/>
    <w:rsid w:val="006E6D20"/>
    <w:rsid w:val="006E7985"/>
    <w:rsid w:val="00725903"/>
    <w:rsid w:val="00764A88"/>
    <w:rsid w:val="00773720"/>
    <w:rsid w:val="007A7E12"/>
    <w:rsid w:val="007B1ABD"/>
    <w:rsid w:val="007E60B0"/>
    <w:rsid w:val="00810FE4"/>
    <w:rsid w:val="00883D3E"/>
    <w:rsid w:val="008E0478"/>
    <w:rsid w:val="00917AEA"/>
    <w:rsid w:val="009B02F8"/>
    <w:rsid w:val="009D64E6"/>
    <w:rsid w:val="009F1832"/>
    <w:rsid w:val="00A15E77"/>
    <w:rsid w:val="00AB1066"/>
    <w:rsid w:val="00AE0E2A"/>
    <w:rsid w:val="00B12163"/>
    <w:rsid w:val="00B23447"/>
    <w:rsid w:val="00B32DB1"/>
    <w:rsid w:val="00B50D72"/>
    <w:rsid w:val="00B9560C"/>
    <w:rsid w:val="00B96500"/>
    <w:rsid w:val="00BB5798"/>
    <w:rsid w:val="00BF3F24"/>
    <w:rsid w:val="00C32D1E"/>
    <w:rsid w:val="00C45B7F"/>
    <w:rsid w:val="00C65055"/>
    <w:rsid w:val="00D13954"/>
    <w:rsid w:val="00D17CB6"/>
    <w:rsid w:val="00D466E4"/>
    <w:rsid w:val="00DB08B3"/>
    <w:rsid w:val="00DF0077"/>
    <w:rsid w:val="00DF495C"/>
    <w:rsid w:val="00E02CF3"/>
    <w:rsid w:val="00E05B61"/>
    <w:rsid w:val="00E337F3"/>
    <w:rsid w:val="00E51652"/>
    <w:rsid w:val="00E63B48"/>
    <w:rsid w:val="00E74D0F"/>
    <w:rsid w:val="00E809F9"/>
    <w:rsid w:val="00EB16C2"/>
    <w:rsid w:val="00EE3A42"/>
    <w:rsid w:val="00F24E3E"/>
    <w:rsid w:val="00F52456"/>
    <w:rsid w:val="00F65B4A"/>
    <w:rsid w:val="00F675FD"/>
    <w:rsid w:val="00FE33D2"/>
    <w:rsid w:val="00FE6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E5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55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5E5F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155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55E5F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155E5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Hyperlink">
    <w:name w:val="Hyperlink"/>
    <w:basedOn w:val="Fontepargpadro"/>
    <w:uiPriority w:val="99"/>
    <w:unhideWhenUsed/>
    <w:rsid w:val="00155E5F"/>
    <w:rPr>
      <w:color w:val="0000FF"/>
      <w:u w:val="single"/>
    </w:rPr>
  </w:style>
  <w:style w:type="paragraph" w:styleId="PargrafodaLista">
    <w:name w:val="List Paragraph"/>
    <w:basedOn w:val="Normal"/>
    <w:uiPriority w:val="1"/>
    <w:qFormat/>
    <w:rsid w:val="00BB5798"/>
    <w:pPr>
      <w:spacing w:before="120"/>
      <w:ind w:left="720"/>
      <w:contextualSpacing/>
      <w:jc w:val="both"/>
    </w:pPr>
  </w:style>
  <w:style w:type="table" w:styleId="Tabelacomgrade">
    <w:name w:val="Table Grid"/>
    <w:basedOn w:val="Tabelanormal"/>
    <w:uiPriority w:val="59"/>
    <w:rsid w:val="0043455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aude.al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985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viviane.luna</cp:lastModifiedBy>
  <cp:revision>5</cp:revision>
  <cp:lastPrinted>2017-02-02T17:06:00Z</cp:lastPrinted>
  <dcterms:created xsi:type="dcterms:W3CDTF">2017-03-02T12:04:00Z</dcterms:created>
  <dcterms:modified xsi:type="dcterms:W3CDTF">2017-03-02T15:39:00Z</dcterms:modified>
</cp:coreProperties>
</file>