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20B67">
        <w:rPr>
          <w:rFonts w:ascii="Arial" w:hAnsi="Arial" w:cs="Arial"/>
          <w:sz w:val="22"/>
          <w:szCs w:val="22"/>
          <w:lang w:val="pt-BR"/>
        </w:rPr>
        <w:t>1800 118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EB7F5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20B67">
        <w:rPr>
          <w:rFonts w:ascii="Arial" w:hAnsi="Arial" w:cs="Arial"/>
          <w:sz w:val="22"/>
          <w:szCs w:val="22"/>
          <w:lang w:val="pt-BR"/>
        </w:rPr>
        <w:t>1396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4601B2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 w:rsidR="00DD7083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E20B67">
        <w:rPr>
          <w:rFonts w:ascii="Arial" w:hAnsi="Arial" w:cs="Arial"/>
          <w:sz w:val="22"/>
          <w:szCs w:val="22"/>
          <w:lang w:val="pt-BR"/>
        </w:rPr>
        <w:t>EDNALVA SANTOS DO NASCIMENTO CORREIA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EB7F5C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1280"/>
    <w:rsid w:val="00B9750F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20B6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4</cp:revision>
  <cp:lastPrinted>2016-09-22T12:58:00Z</cp:lastPrinted>
  <dcterms:created xsi:type="dcterms:W3CDTF">2016-09-22T12:57:00Z</dcterms:created>
  <dcterms:modified xsi:type="dcterms:W3CDTF">2016-09-22T17:12:00Z</dcterms:modified>
</cp:coreProperties>
</file>