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1C746F">
        <w:rPr>
          <w:rFonts w:ascii="Arial" w:eastAsia="Arial" w:hAnsi="Arial" w:cs="Arial"/>
          <w:sz w:val="23"/>
          <w:szCs w:val="23"/>
        </w:rPr>
        <w:t xml:space="preserve"> nº </w:t>
      </w:r>
      <w:r w:rsidR="003A1634" w:rsidRPr="001C746F">
        <w:rPr>
          <w:rFonts w:ascii="Arial" w:eastAsia="Arial" w:hAnsi="Arial" w:cs="Arial"/>
          <w:sz w:val="23"/>
          <w:szCs w:val="23"/>
        </w:rPr>
        <w:t>2200-0425/2016</w:t>
      </w:r>
    </w:p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eastAsia="Arial" w:hAnsi="Arial" w:cs="Arial"/>
          <w:sz w:val="23"/>
          <w:szCs w:val="23"/>
        </w:rPr>
        <w:t>Secretaria de Estado da Comunicação - SECOM</w:t>
      </w:r>
    </w:p>
    <w:p w:rsidR="001C1E8C" w:rsidRPr="001C746F" w:rsidRDefault="001C1E8C" w:rsidP="003A1634">
      <w:pPr>
        <w:tabs>
          <w:tab w:val="left" w:pos="8647"/>
        </w:tabs>
        <w:spacing w:after="0"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ASSUNTO:</w:t>
      </w:r>
      <w:r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hAnsi="Arial" w:cs="Arial"/>
          <w:sz w:val="23"/>
          <w:szCs w:val="23"/>
        </w:rPr>
        <w:t>Consulta acerca da regularidade jurídica dos pagamentos referentes a demandas publicitárias da SECOM/AL.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1C746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1C746F">
        <w:rPr>
          <w:rFonts w:ascii="Arial" w:hAnsi="Arial" w:cs="Arial"/>
          <w:b/>
          <w:bCs/>
          <w:sz w:val="23"/>
          <w:szCs w:val="23"/>
        </w:rPr>
        <w:t>PARECER TÉCNICO</w:t>
      </w:r>
    </w:p>
    <w:p w:rsidR="00E42EA1" w:rsidRPr="00436F7C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776C55" w:rsidRDefault="00776C55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Trata-se de consulta formulada pela Secretaria de Estado da Comunicação acerca da regularidade dos pagamentos realizados em processos administrativos de contratação </w:t>
      </w:r>
      <w:proofErr w:type="gramStart"/>
      <w:r>
        <w:rPr>
          <w:rFonts w:ascii="Arial" w:hAnsi="Arial" w:cs="Arial"/>
          <w:sz w:val="23"/>
          <w:szCs w:val="23"/>
        </w:rPr>
        <w:t>de</w:t>
      </w:r>
      <w:proofErr w:type="gramEnd"/>
      <w:r>
        <w:rPr>
          <w:rFonts w:ascii="Arial" w:hAnsi="Arial" w:cs="Arial"/>
          <w:sz w:val="23"/>
          <w:szCs w:val="23"/>
        </w:rPr>
        <w:t xml:space="preserve"> serviços de publicidade.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- RELATÓRIO</w:t>
      </w:r>
    </w:p>
    <w:p w:rsidR="00E42EA1" w:rsidRPr="00436F7C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órgão consulente aduz sobre o fato de diversas demandas distintas (atividades complementares) tramitarem através de processo administrativo único, gerando atrasos no pagamento dos serviços já concluídos em detrimento de serviços não finalizados.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Ressalta, ainda, que o processamento unificado de despesas diversas conduz ao retardo do pagamento de empresas em situação de regularidade fiscal, </w:t>
      </w:r>
      <w:proofErr w:type="gramStart"/>
      <w:r w:rsidR="00436F7C">
        <w:rPr>
          <w:rFonts w:ascii="Arial" w:hAnsi="Arial" w:cs="Arial"/>
          <w:sz w:val="23"/>
          <w:szCs w:val="23"/>
        </w:rPr>
        <w:t>face a</w:t>
      </w:r>
      <w:proofErr w:type="gramEnd"/>
      <w:r>
        <w:rPr>
          <w:rFonts w:ascii="Arial" w:hAnsi="Arial" w:cs="Arial"/>
          <w:sz w:val="23"/>
          <w:szCs w:val="23"/>
        </w:rPr>
        <w:t xml:space="preserve"> necessidade de espera para a adimplência de empresas cujo processamento da despesa ocorre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Nesse sentido, a consulta ora apresentada versa sobre a possibilidade de evolução individual, ou seja, por empresa contratada, dos trâmites inerentes ao pagamento dos serviços prestados, ainda que tais serviços estejam concentrados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Eis o relatório. Passamos a analisar a questão posta.</w:t>
      </w:r>
    </w:p>
    <w:p w:rsidR="00624758" w:rsidRPr="00835F36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–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FUNDAMENTO LEGAL</w:t>
      </w: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I. Da contratação dos serviços de publicidade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1C746F" w:rsidRPr="008B341E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i/>
          <w:sz w:val="23"/>
          <w:szCs w:val="23"/>
        </w:rPr>
        <w:t xml:space="preserve">Prima </w:t>
      </w:r>
      <w:proofErr w:type="spellStart"/>
      <w:r w:rsidRPr="008B341E">
        <w:rPr>
          <w:rFonts w:ascii="Arial" w:hAnsi="Arial" w:cs="Arial"/>
          <w:i/>
          <w:sz w:val="23"/>
          <w:szCs w:val="23"/>
        </w:rPr>
        <w:t>facie</w:t>
      </w:r>
      <w:proofErr w:type="spellEnd"/>
      <w:r w:rsidRPr="008B341E">
        <w:rPr>
          <w:rFonts w:ascii="Arial" w:hAnsi="Arial" w:cs="Arial"/>
          <w:i/>
          <w:sz w:val="23"/>
          <w:szCs w:val="23"/>
        </w:rPr>
        <w:t xml:space="preserve">, </w:t>
      </w:r>
      <w:r w:rsidRPr="008B341E">
        <w:rPr>
          <w:rFonts w:ascii="Arial" w:hAnsi="Arial" w:cs="Arial"/>
          <w:sz w:val="23"/>
          <w:szCs w:val="23"/>
        </w:rPr>
        <w:t xml:space="preserve">revela-se oportuno destacar que os serviços de publicidade estão consubstanciados na Lei nº 12.232/2010, cuja aplicabilidade atinge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>qualquer ente da Administração Pública, direta ou indireta, no âmbito da União, Estados, Distrito Federal e Municípios.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sz w:val="23"/>
          <w:szCs w:val="23"/>
        </w:rPr>
        <w:t>Tal diploma define os serviços de p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ublicidade como "o conjunto de atividades realizadas integradamente que tenham por objetivo o estudo, o planejamento, a conceituação, a concepção, a criação, a execução interna, a intermediação e a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lastRenderedPageBreak/>
        <w:t>supervisão da execução externa e a distribuição de publicidade aos veículos e demais meios de divulgação, com o objetivo de promover a venda de bens ou serviços de qualquer natureza, difundir ideias ou informar o público em geral".</w:t>
      </w:r>
    </w:p>
    <w:p w:rsidR="001C746F" w:rsidRPr="0067693A" w:rsidRDefault="001C746F" w:rsidP="001C746F">
      <w:pPr>
        <w:spacing w:after="0" w:line="360" w:lineRule="auto"/>
        <w:ind w:firstLine="709"/>
        <w:jc w:val="both"/>
        <w:rPr>
          <w:rFonts w:ascii="inherit" w:hAnsi="inherit" w:cs="Arial"/>
          <w:spacing w:val="2"/>
          <w:sz w:val="23"/>
          <w:szCs w:val="23"/>
          <w:shd w:val="clear" w:color="auto" w:fill="FFFFFF"/>
        </w:rPr>
      </w:pP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Nos termos da Lei nº 12.232/2010, nas contratações de serviços de publicidade, </w:t>
      </w:r>
      <w:proofErr w:type="gramStart"/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>poderão ser</w:t>
      </w:r>
      <w:proofErr w:type="gramEnd"/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 incluídos como atividades complementares 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os 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serviços especializados, desde que se refiram (i)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ao planejamento e à execução de pesquisas de avaliação e geração de conhecimento sobre o mercado, meios de divulgação e público-alvo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(ii)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produção e à execução técnica das peças e de projetos publicitários criados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e (iii)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criação e ao desenvolvimento de formas inovadoras de comunicação publicitária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>.</w:t>
      </w:r>
    </w:p>
    <w:p w:rsidR="001C746F" w:rsidRPr="006A26D7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6A26D7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Destaque que, nas contratações de serviços de publicidade, </w:t>
      </w:r>
      <w:r w:rsidRPr="006A26D7">
        <w:rPr>
          <w:rFonts w:ascii="Arial" w:hAnsi="Arial" w:cs="Arial"/>
          <w:spacing w:val="2"/>
          <w:shd w:val="clear" w:color="auto" w:fill="FFFFFF"/>
        </w:rPr>
        <w:t>pessoas físicas ou jurídicas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previamente cadastradas pelo órgão público contratante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poderão fornecer às agências contratadas bens ou serviços especializados, relacionados à execução do contrato.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3D34FD">
        <w:rPr>
          <w:rFonts w:ascii="Arial" w:hAnsi="Arial" w:cs="Arial"/>
          <w:spacing w:val="2"/>
          <w:shd w:val="clear" w:color="auto" w:fill="FFFFFF"/>
        </w:rPr>
        <w:t xml:space="preserve">A agência contratada deverá apresentar orçamentos de três fornecedores distintos. </w:t>
      </w:r>
      <w:r>
        <w:rPr>
          <w:rFonts w:ascii="Arial" w:hAnsi="Arial" w:cs="Arial"/>
          <w:spacing w:val="2"/>
          <w:shd w:val="clear" w:color="auto" w:fill="FFFFFF"/>
        </w:rPr>
        <w:t>Conforme dispõe a Lei 12.232/2010, s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empre que o fornecimento de bens ou serviços envolver valor superior a R$ 16.000,00 (dezesseis mil reais) – e desde que o valor do fornecimento represente mais de 0,5% do valor global do contrato –, a seleção do fornecedor </w:t>
      </w:r>
      <w:r>
        <w:rPr>
          <w:rFonts w:ascii="Arial" w:hAnsi="Arial" w:cs="Arial"/>
          <w:spacing w:val="2"/>
          <w:shd w:val="clear" w:color="auto" w:fill="FFFFFF"/>
        </w:rPr>
        <w:t>deverá ser realizada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 em sessão pública, sob a fiscalização do órgão público contratante, mediante propostas em envelopes fechados.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Vê-se, portanto, que a cadeia de serviços delineada às fls. 02/03 deve buscar consonância legal nas normas acima, bem como estrita observância do procedimento licitatório e das regras contidas no edital do certame.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II. Da execução financeira e orçamentária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Pr="00E60C5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Lei Estadual nº 4.320, de 17 de março de 1964, estatui normas para elaboração e execução dos orçamentos públicos, vinculando todos os entes federativos e pessoas jurídicas que integram a Administração Pública.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Importa advertir que a lei supracitada dispõe sobre os trâmites a serem observados no processamento da despesa pública, cuja cadeia compreende as etapas de (i) empenho, (</w:t>
      </w:r>
      <w:proofErr w:type="gramStart"/>
      <w:r>
        <w:rPr>
          <w:rFonts w:ascii="Arial" w:hAnsi="Arial" w:cs="Arial"/>
          <w:sz w:val="23"/>
          <w:szCs w:val="23"/>
        </w:rPr>
        <w:t>ii</w:t>
      </w:r>
      <w:proofErr w:type="gramEnd"/>
      <w:r>
        <w:rPr>
          <w:rFonts w:ascii="Arial" w:hAnsi="Arial" w:cs="Arial"/>
          <w:sz w:val="23"/>
          <w:szCs w:val="23"/>
        </w:rPr>
        <w:t xml:space="preserve">) liquidação e (iii) pagamento, a qual o gestor público está plenamente adstrito, </w:t>
      </w:r>
      <w:r>
        <w:rPr>
          <w:rFonts w:ascii="Arial" w:hAnsi="Arial" w:cs="Arial"/>
          <w:i/>
          <w:sz w:val="23"/>
          <w:szCs w:val="23"/>
        </w:rPr>
        <w:t>in verbis: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 </w:t>
      </w:r>
      <w:r w:rsidRPr="00436F7C">
        <w:rPr>
          <w:rFonts w:ascii="Arial" w:hAnsi="Arial" w:cs="Arial"/>
          <w:color w:val="000000"/>
          <w:sz w:val="20"/>
          <w:szCs w:val="20"/>
        </w:rPr>
        <w:t xml:space="preserve">Art. 60.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É vedada a realização de despesa sem prévio empenho.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0" w:name="art60§1"/>
      <w:bookmarkEnd w:id="0"/>
      <w:r w:rsidRPr="00436F7C">
        <w:rPr>
          <w:rFonts w:ascii="Arial" w:hAnsi="Arial" w:cs="Arial"/>
          <w:color w:val="000000"/>
          <w:sz w:val="20"/>
          <w:szCs w:val="20"/>
        </w:rPr>
        <w:t>[...]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1" w:name="art61"/>
      <w:bookmarkEnd w:id="1"/>
      <w:r w:rsidRPr="00436F7C">
        <w:rPr>
          <w:rFonts w:ascii="Arial" w:hAnsi="Arial" w:cs="Arial"/>
          <w:color w:val="000000"/>
          <w:sz w:val="20"/>
          <w:szCs w:val="20"/>
        </w:rPr>
        <w:lastRenderedPageBreak/>
        <w:t>Art. 61. Para cada empenho será extraído um documento denominado "nota de empenho" que indicará o nome do credor, a representação e a importância da despesa bem como a dedução desta do saldo da dotação própria.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2" w:name="art62"/>
      <w:bookmarkEnd w:id="2"/>
      <w:r w:rsidRPr="00436F7C">
        <w:rPr>
          <w:rFonts w:ascii="Arial" w:hAnsi="Arial" w:cs="Arial"/>
          <w:color w:val="000000"/>
          <w:sz w:val="20"/>
          <w:szCs w:val="20"/>
        </w:rPr>
        <w:t xml:space="preserve">Art. 62. </w:t>
      </w:r>
      <w:r w:rsidRPr="00436F7C">
        <w:rPr>
          <w:rFonts w:ascii="Arial" w:hAnsi="Arial" w:cs="Arial"/>
          <w:b/>
          <w:sz w:val="20"/>
          <w:szCs w:val="20"/>
        </w:rPr>
        <w:t>O pagamento da despesa só será efetuado quando ordenado após sua regular liquidação.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3" w:name="art63"/>
      <w:bookmarkEnd w:id="3"/>
      <w:r w:rsidRPr="00436F7C">
        <w:rPr>
          <w:rFonts w:ascii="Arial" w:hAnsi="Arial" w:cs="Arial"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1° Essa verificação tem por fim apurar: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 - a origem e o objeto do que se deve pagar;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rFonts w:ascii="Arial" w:hAnsi="Arial" w:cs="Arial"/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 - a importância exata a pagar;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III - a quem se deve pagar a importância, para extinguir a obrigação.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2º A liquidação da despesa por fornecimentos feitos ou serviços prestados terá por base: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4" w:name="art63§2i"/>
      <w:bookmarkEnd w:id="4"/>
      <w:r w:rsidRPr="00436F7C">
        <w:rPr>
          <w:rFonts w:ascii="Arial" w:hAnsi="Arial" w:cs="Arial"/>
          <w:color w:val="000000"/>
          <w:sz w:val="20"/>
          <w:szCs w:val="20"/>
        </w:rPr>
        <w:t>I - o contrato, ajuste ou acordo respectivo;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5" w:name="art63§2ii"/>
      <w:bookmarkEnd w:id="5"/>
      <w:r w:rsidRPr="00436F7C">
        <w:rPr>
          <w:rFonts w:ascii="Arial" w:hAnsi="Arial" w:cs="Arial"/>
          <w:color w:val="000000"/>
          <w:sz w:val="20"/>
          <w:szCs w:val="20"/>
        </w:rPr>
        <w:t>II - a nota de empenho;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6" w:name="art63§2iii"/>
      <w:bookmarkEnd w:id="6"/>
      <w:r w:rsidRPr="00436F7C">
        <w:rPr>
          <w:rFonts w:ascii="Arial" w:hAnsi="Arial" w:cs="Arial"/>
          <w:color w:val="000000"/>
          <w:sz w:val="20"/>
          <w:szCs w:val="20"/>
        </w:rPr>
        <w:t>III - os comprovantes da entrega de material ou da prestação efetiva do serviço.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7" w:name="art64"/>
      <w:bookmarkEnd w:id="7"/>
      <w:r w:rsidRPr="00436F7C">
        <w:rPr>
          <w:rFonts w:ascii="Arial" w:hAnsi="Arial" w:cs="Arial"/>
          <w:color w:val="000000"/>
          <w:sz w:val="20"/>
          <w:szCs w:val="20"/>
        </w:rPr>
        <w:t xml:space="preserve">Art. 64.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A ordem de pagamento é o despacho exarado por autoridade competente, determinando que a despesa seja paga.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8" w:name="art64p"/>
      <w:bookmarkEnd w:id="8"/>
      <w:r w:rsidRPr="00436F7C">
        <w:rPr>
          <w:rFonts w:ascii="Arial" w:hAnsi="Arial" w:cs="Arial"/>
          <w:color w:val="000000"/>
          <w:sz w:val="20"/>
          <w:szCs w:val="20"/>
        </w:rPr>
        <w:t>Parágrafo único. A ordem de pagamento só poderá ser exarada em documentos processados pelos serviços de contabilidade.    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color w:val="333333"/>
          <w:spacing w:val="2"/>
          <w:sz w:val="16"/>
          <w:szCs w:val="16"/>
          <w:shd w:val="clear" w:color="auto" w:fill="FFFFFF"/>
        </w:rPr>
      </w:pPr>
    </w:p>
    <w:p w:rsid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>No que diz respeito ao pagamento dos serviços de publicidade, alerte-se que os custos e as despesas de veiculação apresentadas ao contratante para pagamento deverão ser acompanhados da demonstração do valor devido ao veículo, de sua tabela de preços, da descrição dos descontos negociados e dos pedidos de inserção, bem como de relat</w:t>
      </w:r>
      <w:r w:rsidR="00436F7C">
        <w:rPr>
          <w:rFonts w:ascii="Arial" w:hAnsi="Arial" w:cs="Arial"/>
          <w:spacing w:val="2"/>
          <w:shd w:val="clear" w:color="auto" w:fill="FFFFFF"/>
        </w:rPr>
        <w:t>ório de checagem de veiculação.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 xml:space="preserve">A Lei </w:t>
      </w:r>
      <w:r>
        <w:rPr>
          <w:rFonts w:ascii="Arial" w:hAnsi="Arial" w:cs="Arial"/>
          <w:spacing w:val="2"/>
          <w:shd w:val="clear" w:color="auto" w:fill="FFFFFF"/>
        </w:rPr>
        <w:t xml:space="preserve">nº 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12.232 prevê, ainda, que eventuais vantagens obtidas em negociação de </w:t>
      </w:r>
      <w:r w:rsidR="00436F7C">
        <w:rPr>
          <w:rFonts w:ascii="Arial" w:hAnsi="Arial" w:cs="Arial"/>
          <w:spacing w:val="2"/>
          <w:shd w:val="clear" w:color="auto" w:fill="FFFFFF"/>
        </w:rPr>
        <w:t>aquisições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 de mídia – </w:t>
      </w:r>
      <w:r w:rsidR="00436F7C">
        <w:rPr>
          <w:rFonts w:ascii="Arial" w:hAnsi="Arial" w:cs="Arial"/>
          <w:spacing w:val="2"/>
          <w:shd w:val="clear" w:color="auto" w:fill="FFFFFF"/>
        </w:rPr>
        <w:t xml:space="preserve">nelas </w:t>
      </w:r>
      <w:r w:rsidRPr="00F10F3B">
        <w:rPr>
          <w:rFonts w:ascii="Arial" w:hAnsi="Arial" w:cs="Arial"/>
          <w:spacing w:val="2"/>
          <w:shd w:val="clear" w:color="auto" w:fill="FFFFFF"/>
        </w:rPr>
        <w:t>incluídos eventuais descontos ou bonificações na forma de tempo, espaço ou reaplicações – pertencerão ao contratante.</w:t>
      </w:r>
    </w:p>
    <w:p w:rsidR="001C746F" w:rsidRPr="00F10F3B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pacing w:val="2"/>
          <w:shd w:val="clear" w:color="auto" w:fill="FFFFFF"/>
        </w:rPr>
        <w:t>Vê-se, portanto, que Lei nº 12.232/2010 não faz qualquer menção a limites temporais para o processamento das despesas decorrentes da contratação de serviços e/ou aquisição de bens, devendo ser observadas as informações aduzidas no parágrafo anterior.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III. Do processamento da despesa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Lei Estadual nº 6.161, de 26 de junho de 2000, regula o processo administrativo no âmbito da Administração Pública Estadual, apresentando os limites para realização </w:t>
      </w:r>
      <w:r>
        <w:rPr>
          <w:rFonts w:ascii="Arial" w:hAnsi="Arial" w:cs="Arial"/>
          <w:sz w:val="23"/>
          <w:szCs w:val="23"/>
        </w:rPr>
        <w:lastRenderedPageBreak/>
        <w:t>dos atos e procedimentos, importando trazer à baila alguns dos critérios insculpidos no art. 2º, § único, a saber:</w:t>
      </w:r>
    </w:p>
    <w:p w:rsidR="001C746F" w:rsidRDefault="001C746F" w:rsidP="001C746F">
      <w:pPr>
        <w:spacing w:after="0" w:line="240" w:lineRule="auto"/>
        <w:ind w:left="1701"/>
        <w:jc w:val="both"/>
        <w:rPr>
          <w:rFonts w:ascii="Arial" w:hAnsi="Arial" w:cs="Arial"/>
          <w:sz w:val="21"/>
          <w:szCs w:val="21"/>
        </w:rPr>
      </w:pP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Nos processos administrativos serão observados, entre outros, os critérios de: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>I – atuação conforme a lei e o Direito;</w:t>
      </w:r>
      <w:r w:rsidRPr="00436F7C">
        <w:rPr>
          <w:rFonts w:ascii="Arial" w:hAnsi="Arial" w:cs="Arial"/>
          <w:b/>
          <w:sz w:val="20"/>
          <w:szCs w:val="20"/>
        </w:rPr>
        <w:tab/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 xml:space="preserve">IX – adoção de formas simples, suficientes para propiciar adequado grau de certeza, segurança e respeito aos direitos dos administrados; 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right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(sem grifos no original)</w:t>
      </w:r>
    </w:p>
    <w:p w:rsidR="001C746F" w:rsidRPr="005374B8" w:rsidRDefault="001C746F" w:rsidP="001C746F">
      <w:pPr>
        <w:spacing w:after="0" w:line="240" w:lineRule="auto"/>
        <w:ind w:left="1701"/>
        <w:jc w:val="right"/>
        <w:rPr>
          <w:rFonts w:ascii="Arial" w:hAnsi="Arial" w:cs="Arial"/>
          <w:sz w:val="21"/>
          <w:szCs w:val="21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face da norma esposada, depreende-se que o processo administrativo possui como parâmetro a necessidade de alcance dos fins pretendidos, sem que haja excessivo rigor nas formas apresentadas, desde que garantido o respeito à legislação vigente e aos Princípios Gerais do Direito.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Assim, compete aos entes federativos, no exercício da sua competência normativa, estabelecer limites para o trâmite processual, tendo como norte os princípios que norteiam a Administração Pública.</w:t>
      </w:r>
    </w:p>
    <w:p w:rsidR="00592D69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F1189F" w:rsidRDefault="00C80243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III</w:t>
      </w:r>
      <w:r w:rsidR="001C1E8C" w:rsidRPr="00F1189F">
        <w:rPr>
          <w:rFonts w:ascii="Arial" w:hAnsi="Arial" w:cs="Arial"/>
          <w:b/>
          <w:sz w:val="21"/>
          <w:szCs w:val="21"/>
        </w:rPr>
        <w:t xml:space="preserve"> - CONCLUSÃO</w:t>
      </w:r>
    </w:p>
    <w:p w:rsidR="001C1E8C" w:rsidRPr="00436F7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1C746F" w:rsidRPr="00494A7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Após a análise realizada</w:t>
      </w:r>
      <w:r>
        <w:rPr>
          <w:rFonts w:ascii="Arial" w:hAnsi="Arial" w:cs="Arial"/>
          <w:sz w:val="23"/>
          <w:szCs w:val="23"/>
        </w:rPr>
        <w:t>, vê-se que não há quaisquer óbices legais ao pagamento das aquisições realizadas e dos serviços prestados, desde que obedeçam às regras insculpidas na Lei 12.232/2010.</w:t>
      </w:r>
    </w:p>
    <w:p w:rsidR="001C746F" w:rsidRPr="00494A74" w:rsidRDefault="001C746F" w:rsidP="001C746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</w:t>
      </w:r>
      <w:r>
        <w:rPr>
          <w:rFonts w:ascii="Arial" w:hAnsi="Arial" w:cs="Arial"/>
          <w:sz w:val="23"/>
          <w:szCs w:val="23"/>
        </w:rPr>
        <w:t>a remessa dos autos à Procuradoria Geral do Estado para manifestação ante as questões jurídicas que envolvem a consulta.</w:t>
      </w:r>
    </w:p>
    <w:p w:rsidR="001C746F" w:rsidRPr="00C41C15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94A74">
        <w:rPr>
          <w:rFonts w:ascii="Arial" w:hAnsi="Arial" w:cs="Arial"/>
          <w:bCs/>
          <w:sz w:val="23"/>
          <w:szCs w:val="23"/>
        </w:rPr>
        <w:t xml:space="preserve">Maceió, </w:t>
      </w:r>
      <w:r w:rsidR="00A84B68">
        <w:rPr>
          <w:rFonts w:ascii="Arial" w:hAnsi="Arial" w:cs="Arial"/>
          <w:bCs/>
          <w:sz w:val="23"/>
          <w:szCs w:val="23"/>
        </w:rPr>
        <w:t>30</w:t>
      </w:r>
      <w:r w:rsidRPr="00494A74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1C746F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436F7C" w:rsidRPr="00C41C15" w:rsidRDefault="00436F7C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94A74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94A74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1C746F" w:rsidRPr="00494A74" w:rsidRDefault="001C746F" w:rsidP="001C746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De acordo:</w:t>
      </w:r>
    </w:p>
    <w:p w:rsidR="001C746F" w:rsidRPr="00494A74" w:rsidRDefault="001C746F" w:rsidP="001C746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Adriana Andrade Araújo </w:t>
      </w:r>
    </w:p>
    <w:p w:rsidR="004B1864" w:rsidRPr="00F1189F" w:rsidRDefault="001C746F" w:rsidP="00436F7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bookmarkStart w:id="9" w:name="_GoBack"/>
      <w:bookmarkEnd w:id="9"/>
      <w:r w:rsidRPr="00494A7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6F" w:rsidRDefault="001C746F" w:rsidP="003068B9">
      <w:pPr>
        <w:spacing w:after="0" w:line="240" w:lineRule="auto"/>
      </w:pPr>
      <w:r>
        <w:separator/>
      </w:r>
    </w:p>
  </w:endnote>
  <w:end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6F" w:rsidRDefault="001C746F" w:rsidP="003068B9">
      <w:pPr>
        <w:spacing w:after="0" w:line="240" w:lineRule="auto"/>
      </w:pPr>
      <w:r>
        <w:separator/>
      </w:r>
    </w:p>
  </w:footnote>
  <w:foot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F" w:rsidRDefault="00F310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746F" w:rsidRPr="003068B9" w:rsidRDefault="001C74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746F" w:rsidRPr="0098367C" w:rsidRDefault="001C74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746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46F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34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6F7C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76C55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0B81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4B68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243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3F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026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1C74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1220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7</cp:revision>
  <cp:lastPrinted>2016-09-21T16:08:00Z</cp:lastPrinted>
  <dcterms:created xsi:type="dcterms:W3CDTF">2016-09-21T15:43:00Z</dcterms:created>
  <dcterms:modified xsi:type="dcterms:W3CDTF">2016-10-04T11:38:00Z</dcterms:modified>
</cp:coreProperties>
</file>