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B598F">
        <w:rPr>
          <w:rFonts w:ascii="Arial" w:hAnsi="Arial" w:cs="Arial"/>
          <w:b/>
          <w:sz w:val="22"/>
          <w:szCs w:val="22"/>
          <w:lang w:val="pt-BR"/>
        </w:rPr>
        <w:t>5101</w:t>
      </w:r>
      <w:r w:rsidR="00010DA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B598F">
        <w:rPr>
          <w:rFonts w:ascii="Arial" w:hAnsi="Arial" w:cs="Arial"/>
          <w:b/>
          <w:sz w:val="22"/>
          <w:szCs w:val="22"/>
          <w:lang w:val="pt-BR"/>
        </w:rPr>
        <w:t>133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2B598F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B598F">
        <w:rPr>
          <w:rFonts w:ascii="Arial" w:hAnsi="Arial" w:cs="Arial"/>
          <w:sz w:val="22"/>
          <w:szCs w:val="22"/>
          <w:lang w:val="pt-BR"/>
        </w:rPr>
        <w:t>2047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B598F">
        <w:rPr>
          <w:rFonts w:ascii="Arial" w:hAnsi="Arial" w:cs="Arial"/>
          <w:sz w:val="22"/>
          <w:szCs w:val="22"/>
          <w:lang w:val="pt-BR"/>
        </w:rPr>
        <w:t>THOMAS GREG E SONS GRÁFICO E SERVIÇOS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874F9">
        <w:rPr>
          <w:rFonts w:ascii="Arial" w:hAnsi="Arial" w:cs="Arial"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10DA1">
        <w:rPr>
          <w:rFonts w:ascii="Arial" w:hAnsi="Arial" w:cs="Arial"/>
          <w:b/>
          <w:sz w:val="23"/>
          <w:szCs w:val="23"/>
        </w:rPr>
        <w:t>Hertz Rodrigues Lima</w:t>
      </w: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7C1DCA">
        <w:rPr>
          <w:rFonts w:ascii="Arial" w:hAnsi="Arial" w:cs="Arial"/>
          <w:iCs/>
          <w:sz w:val="23"/>
          <w:szCs w:val="23"/>
          <w:lang w:val="pt-BR"/>
        </w:rPr>
        <w:t>março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C3530-FBF4-4181-814A-CFF46FF67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2017-03-28T17:38:00Z</cp:lastPrinted>
  <dcterms:created xsi:type="dcterms:W3CDTF">2017-03-28T17:39:00Z</dcterms:created>
  <dcterms:modified xsi:type="dcterms:W3CDTF">2017-03-28T17:39:00Z</dcterms:modified>
</cp:coreProperties>
</file>