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6316A">
        <w:rPr>
          <w:rFonts w:ascii="Arial" w:hAnsi="Arial" w:cs="Arial"/>
          <w:b/>
          <w:sz w:val="22"/>
          <w:szCs w:val="22"/>
          <w:lang w:val="pt-BR"/>
        </w:rPr>
        <w:t>4701 0067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6316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6316A">
        <w:rPr>
          <w:rFonts w:ascii="Arial" w:hAnsi="Arial" w:cs="Arial"/>
          <w:sz w:val="22"/>
          <w:szCs w:val="22"/>
          <w:lang w:val="pt-BR"/>
        </w:rPr>
        <w:t>2083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6316A">
        <w:rPr>
          <w:rFonts w:ascii="Arial" w:hAnsi="Arial" w:cs="Arial"/>
          <w:sz w:val="22"/>
          <w:szCs w:val="22"/>
          <w:lang w:val="pt-BR"/>
        </w:rPr>
        <w:t>MARIA DO CARMO T. BRAGA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06316A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E046A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8CBB-9916-40D1-AB19-FEBB5453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2017-04-06T15:14:00Z</cp:lastPrinted>
  <dcterms:created xsi:type="dcterms:W3CDTF">2017-04-06T15:15:00Z</dcterms:created>
  <dcterms:modified xsi:type="dcterms:W3CDTF">2017-04-06T15:15:00Z</dcterms:modified>
</cp:coreProperties>
</file>