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21744">
        <w:rPr>
          <w:rFonts w:ascii="Arial" w:hAnsi="Arial" w:cs="Arial"/>
          <w:b/>
          <w:sz w:val="22"/>
          <w:szCs w:val="22"/>
          <w:lang w:val="pt-BR"/>
        </w:rPr>
        <w:t>4701 5887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01DD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21744">
        <w:rPr>
          <w:rFonts w:ascii="Arial" w:hAnsi="Arial" w:cs="Arial"/>
          <w:sz w:val="22"/>
          <w:szCs w:val="22"/>
          <w:lang w:val="pt-BR"/>
        </w:rPr>
        <w:t>2091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21744">
        <w:rPr>
          <w:rFonts w:ascii="Arial" w:hAnsi="Arial" w:cs="Arial"/>
          <w:sz w:val="22"/>
          <w:szCs w:val="22"/>
          <w:lang w:val="pt-BR"/>
        </w:rPr>
        <w:t>HOSPITAL DE OLHOS SANTA LUZIA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01DD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A012-3B45-4201-8071-A941CC15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2017-04-06T16:51:00Z</cp:lastPrinted>
  <dcterms:created xsi:type="dcterms:W3CDTF">2017-04-06T16:52:00Z</dcterms:created>
  <dcterms:modified xsi:type="dcterms:W3CDTF">2017-04-06T16:52:00Z</dcterms:modified>
</cp:coreProperties>
</file>