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CB00E7">
        <w:rPr>
          <w:rFonts w:ascii="Arial" w:hAnsi="Arial" w:cs="Arial"/>
          <w:b/>
          <w:sz w:val="22"/>
          <w:szCs w:val="22"/>
          <w:lang w:val="pt-BR"/>
        </w:rPr>
        <w:t>5853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4E7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B00E7">
        <w:rPr>
          <w:rFonts w:ascii="Arial" w:hAnsi="Arial" w:cs="Arial"/>
          <w:sz w:val="22"/>
          <w:szCs w:val="22"/>
          <w:lang w:val="pt-BR"/>
        </w:rPr>
        <w:t>2125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B00E7">
        <w:rPr>
          <w:rFonts w:ascii="Arial" w:hAnsi="Arial" w:cs="Arial"/>
          <w:b/>
          <w:sz w:val="22"/>
          <w:szCs w:val="22"/>
          <w:lang w:val="pt-BR"/>
        </w:rPr>
        <w:t>SERDIMED INSTITUTO DE IMAGEM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CB00E7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374D0-AA6C-4D25-99B6-3B73323F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2017-04-07T16:04:00Z</cp:lastPrinted>
  <dcterms:created xsi:type="dcterms:W3CDTF">2017-04-07T16:05:00Z</dcterms:created>
  <dcterms:modified xsi:type="dcterms:W3CDTF">2017-04-07T16:05:00Z</dcterms:modified>
</cp:coreProperties>
</file>