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A3A92">
        <w:rPr>
          <w:rFonts w:ascii="Arial" w:hAnsi="Arial" w:cs="Arial"/>
          <w:b/>
          <w:sz w:val="22"/>
          <w:szCs w:val="22"/>
          <w:lang w:val="pt-BR"/>
        </w:rPr>
        <w:t>0028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3A92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A3A92">
        <w:rPr>
          <w:rFonts w:ascii="Arial" w:hAnsi="Arial" w:cs="Arial"/>
          <w:sz w:val="22"/>
          <w:szCs w:val="22"/>
          <w:lang w:val="pt-BR"/>
        </w:rPr>
        <w:t>2126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A3A92">
        <w:rPr>
          <w:rFonts w:ascii="Arial" w:hAnsi="Arial" w:cs="Arial"/>
          <w:b/>
          <w:sz w:val="22"/>
          <w:szCs w:val="22"/>
          <w:lang w:val="pt-BR"/>
        </w:rPr>
        <w:t>DÉBORA PAIVA LIMA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A3A92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A5618-3292-448C-8A69-3E097F3C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2017-04-07T16:08:00Z</cp:lastPrinted>
  <dcterms:created xsi:type="dcterms:W3CDTF">2017-04-07T16:09:00Z</dcterms:created>
  <dcterms:modified xsi:type="dcterms:W3CDTF">2017-04-07T16:09:00Z</dcterms:modified>
</cp:coreProperties>
</file>