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69669B">
        <w:rPr>
          <w:rFonts w:ascii="Arial" w:hAnsi="Arial" w:cs="Arial"/>
          <w:b/>
          <w:sz w:val="22"/>
          <w:szCs w:val="22"/>
          <w:lang w:val="pt-BR"/>
        </w:rPr>
        <w:t>0123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9669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69669B">
        <w:rPr>
          <w:rFonts w:ascii="Arial" w:hAnsi="Arial" w:cs="Arial"/>
          <w:sz w:val="22"/>
          <w:szCs w:val="22"/>
          <w:lang w:val="pt-BR"/>
        </w:rPr>
        <w:t>38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9669B">
        <w:rPr>
          <w:rFonts w:ascii="Arial" w:hAnsi="Arial" w:cs="Arial"/>
          <w:b/>
          <w:sz w:val="22"/>
          <w:szCs w:val="22"/>
          <w:lang w:val="pt-BR"/>
        </w:rPr>
        <w:t>ILDE BRAGA G. COELHO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9669B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56467-A6D8-43A1-A74D-18886E4E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2017-04-07T17:56:00Z</cp:lastPrinted>
  <dcterms:created xsi:type="dcterms:W3CDTF">2017-04-07T17:57:00Z</dcterms:created>
  <dcterms:modified xsi:type="dcterms:W3CDTF">2017-04-07T17:57:00Z</dcterms:modified>
</cp:coreProperties>
</file>