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F1EE3">
        <w:rPr>
          <w:rFonts w:ascii="Arial" w:hAnsi="Arial" w:cs="Arial"/>
          <w:b/>
          <w:sz w:val="22"/>
          <w:szCs w:val="22"/>
          <w:lang w:val="pt-BR"/>
        </w:rPr>
        <w:t>4701 5826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126E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1F1EE3">
        <w:rPr>
          <w:rFonts w:ascii="Arial" w:hAnsi="Arial" w:cs="Arial"/>
          <w:sz w:val="22"/>
          <w:szCs w:val="22"/>
          <w:lang w:val="pt-BR"/>
        </w:rPr>
        <w:t>57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F1EE3">
        <w:rPr>
          <w:rFonts w:ascii="Arial" w:hAnsi="Arial" w:cs="Arial"/>
          <w:b/>
          <w:sz w:val="22"/>
          <w:szCs w:val="22"/>
          <w:lang w:val="pt-BR"/>
        </w:rPr>
        <w:t>MARCUS A. BARBOSA PEIXO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126E7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F84D1-64B9-4B1B-800A-E9ADDA35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2017-04-10T13:34:00Z</cp:lastPrinted>
  <dcterms:created xsi:type="dcterms:W3CDTF">2017-04-10T13:35:00Z</dcterms:created>
  <dcterms:modified xsi:type="dcterms:W3CDTF">2017-04-10T13:35:00Z</dcterms:modified>
</cp:coreProperties>
</file>