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2D416F">
        <w:rPr>
          <w:rFonts w:ascii="Arial" w:hAnsi="Arial" w:cs="Arial"/>
          <w:b/>
          <w:sz w:val="22"/>
          <w:szCs w:val="22"/>
          <w:lang w:val="pt-BR"/>
        </w:rPr>
        <w:t xml:space="preserve"> 0093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D7137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2D416F">
        <w:rPr>
          <w:rFonts w:ascii="Arial" w:hAnsi="Arial" w:cs="Arial"/>
          <w:sz w:val="22"/>
          <w:szCs w:val="22"/>
          <w:lang w:val="pt-BR"/>
        </w:rPr>
        <w:t>65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D416F">
        <w:rPr>
          <w:rFonts w:ascii="Arial" w:hAnsi="Arial" w:cs="Arial"/>
          <w:b/>
          <w:sz w:val="22"/>
          <w:szCs w:val="22"/>
          <w:lang w:val="pt-BR"/>
        </w:rPr>
        <w:t>ROSANA BRITO DE JESUS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263D7-94B3-4B6F-AE2C-36AB62E5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2017-04-10T15:07:00Z</cp:lastPrinted>
  <dcterms:created xsi:type="dcterms:W3CDTF">2017-04-10T15:08:00Z</dcterms:created>
  <dcterms:modified xsi:type="dcterms:W3CDTF">2017-04-10T15:08:00Z</dcterms:modified>
</cp:coreProperties>
</file>