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4333C7">
        <w:rPr>
          <w:rFonts w:ascii="Arial" w:hAnsi="Arial" w:cs="Arial"/>
          <w:b/>
          <w:sz w:val="22"/>
          <w:szCs w:val="22"/>
          <w:lang w:val="pt-BR"/>
        </w:rPr>
        <w:t>5426</w:t>
      </w:r>
      <w:r w:rsidR="00576489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960185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4333C7">
        <w:rPr>
          <w:rFonts w:ascii="Arial" w:hAnsi="Arial" w:cs="Arial"/>
          <w:sz w:val="22"/>
          <w:szCs w:val="22"/>
          <w:lang w:val="pt-BR"/>
        </w:rPr>
        <w:t>83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4333C7">
        <w:rPr>
          <w:rFonts w:ascii="Arial" w:hAnsi="Arial" w:cs="Arial"/>
          <w:b/>
          <w:sz w:val="22"/>
          <w:szCs w:val="22"/>
          <w:lang w:val="pt-BR"/>
        </w:rPr>
        <w:t>INST. OFTALMOLOGICO DE AL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7B600-EFF5-4C3A-88A1-3BB209A15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2017-04-17T18:36:00Z</cp:lastPrinted>
  <dcterms:created xsi:type="dcterms:W3CDTF">2017-04-17T18:37:00Z</dcterms:created>
  <dcterms:modified xsi:type="dcterms:W3CDTF">2017-04-17T18:37:00Z</dcterms:modified>
</cp:coreProperties>
</file>